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Smart-Account-Integrity.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Smart account storage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update_context_rule_name_integrity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update_context_rule_name changes the name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update_context_rule_valid_until_integrity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update_context_rule_valid_until changes the valid_until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remove_context_rule_integrity_1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remove_context_rule decrements the rule count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add_signer_integrity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add_signer adds the signer to the context rule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remove_signer_integrity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remove_signer removes the signer from the context rule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Smart-Account-Invariants.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Invariants: 1. Any context rule has at least one signer or policy, 2. Number of rules is at most MAX_CONTEXT_RULES.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after_add_context_rule_valid_signers_and_policies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add_context_rule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after_update_context_rule_name_valid_signers_and_policies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update_context_rule_name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after_update_context_rule_valid_until_valid_signers_and_policies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update_context_rule_valid_until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after_remove_context_rule_valid_signers_and_policies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remove_context_rule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after_add_signer_valid_signers_and_policies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add_signer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after_remove_signer_valid_signers_and_policies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remove_signer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after_add_policy_valid_signers_and_policies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add_policy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after_remove_policy_valid_signers_and_policies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signers and policies remain valid, case: remove_policy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after_add_context_rule_number_of_rules_at_most_max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add_context_rule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after_update_context_rule_name_number_of_rules_at_most_max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update_context_rule_name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after_update_context_rule_valid_until_number_of_rules_at_most_max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update_context_rule_valid_until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after_remove_context_rule_number_of_rules_at_most_max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remove_context_rule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after_add_signer_number_of_rules_at_most_max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add_signer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after_remove_signer_number_of_rules_at_most_max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remove_signer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after_add_policy_number_of_rules_at_most_max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add_policy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after_remove_policy_number_of_rules_at_most_max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number of rules is at most max, case: remove_policy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810bcaf4f6fd42e99fd6fd6282647b77/?anonymousKey=87d8f7644e3865a3b25aa8449f765ab680c4267a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