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P-08. Access-Control-Invariants.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Invariants: 1. admin != None (except for when renounce_admin is called) and 2. pending_admin != none implies admin != none.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after_constructor_admin_is_set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admin != None, case: constructor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after_grant_role_admin_is_set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admin != None, case: grant_role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after_revoke_role_admin_is_set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admin != None, case: revoke_role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after_renounce_role_admin_is_set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admin != None, case: renounce_role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after_transfer_admin_role_admin_is_set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admin != None, case: transfer_admin_role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after_accept_admin_transfer_admin_is_set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admin != None, case: accept_admin_transfer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after_set_role_admin_admin_is_set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admin != None, case: set_role_admin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after_constructor_pending_admin_implies_admin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pending_admin != none implies admin != none, case: constructor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after_grant_role_pending_admin_implies_admin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pending_admin != none implies admin != none, case: grant_role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after_revoke_role_pending_admin_implies_admin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pending_admin != none implies admin != none, case: revoke_role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after_renounce_role_pending_admin_implies_admin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pending_admin != none implies admin != none, case: renounce_role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after_transfer_admin_role_pending_admin_implies_admin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pending_admin != none implies admin != none, case: transfer_admin_role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after_accept_admin_transfer_pending_admin_implies_admin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pending_admin != none implies admin != none, case: accept_admin_transfer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after_set_role_admin_pending_admin_implies_admin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pending_admin != none implies admin != none, case: set_role_admin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after_renounce_admin_pending_admin_implies_admin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pending_admin != none implies admin != none, case: renounce_admin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2fe4902f774a478dbdd6a23e58024caa/?anonymousKey=5b0f52eea2466d8e41877b801d8afa6508a997b9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