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P-06. Access-Control-Non-Panics.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Access Control functions do not panic under appropriate assumptions.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grant_role_non_panic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caller auth and caller is admin or has admin role then grant_role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caller auth, caller is admin or has admin role, and role is not empty then revoke_role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renounce_role_non_panic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caller auth, caller has the role, and role is not empty then renounce_role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admin exists, admin auth, pending owner can only be the same as new_admin, and live until ledger is appropriate then transfer_admin_role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accept_admin_transfer_non_panic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pending admin exists and pending admin auth then accept_admin_transfer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set_role_admin_non_panic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admin exists and admin auth then set_role_admin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renounce_admin_non_panic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if: storage is setup, admin exists and admin auth, and no pending admin, then renounce_admin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86c9538348fc4f7aaec74a0007f9f336/?anonymousKey=93b13006a8d89ab76818946db2f4eded4567a5d3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