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87925198"/>
        <w:docPartObj>
          <w:docPartGallery w:val="Cover Pages"/>
          <w:docPartUnique/>
        </w:docPartObj>
      </w:sdtPr>
      <w:sdtContent>
        <w:p w14:paraId="7489B6FB" w14:textId="593201C6" w:rsidR="001923C2" w:rsidRDefault="001923C2">
          <w:r>
            <w:rPr>
              <w:noProof/>
            </w:rPr>
            <mc:AlternateContent>
              <mc:Choice Requires="wpg">
                <w:drawing>
                  <wp:anchor distT="0" distB="0" distL="114300" distR="114300" simplePos="0" relativeHeight="251655168" behindDoc="0" locked="0" layoutInCell="1" allowOverlap="1" wp14:anchorId="623DC114" wp14:editId="76250CE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549B21" id="Grupo 51" o:spid="_x0000_s1026" style="position:absolute;margin-left:0;margin-top:0;width:8in;height:95.7pt;z-index:2516551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3120" behindDoc="0" locked="0" layoutInCell="1" allowOverlap="1" wp14:anchorId="066C142B" wp14:editId="7B4E75F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8D034" w14:textId="3A030A67" w:rsidR="001923C2" w:rsidRPr="001923C2" w:rsidRDefault="00000000">
                                <w:pPr>
                                  <w:pStyle w:val="Sinespaciado"/>
                                  <w:jc w:val="right"/>
                                  <w:rPr>
                                    <w:color w:val="595959" w:themeColor="text1" w:themeTint="A6"/>
                                    <w:sz w:val="18"/>
                                    <w:szCs w:val="18"/>
                                    <w:lang w:val="es-AR"/>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1923C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66C142B" id="_x0000_t202" coordsize="21600,21600" o:spt="202" path="m,l,21600r21600,l21600,xe">
                    <v:stroke joinstyle="miter"/>
                    <v:path gradientshapeok="t" o:connecttype="rect"/>
                  </v:shapetype>
                  <v:shape id="Cuadro de texto 52" o:spid="_x0000_s1026" type="#_x0000_t202" style="position:absolute;margin-left:0;margin-top:0;width:8in;height:1in;z-index:2516531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1D8D034" w14:textId="3A030A67" w:rsidR="001923C2" w:rsidRPr="001923C2" w:rsidRDefault="00000000">
                          <w:pPr>
                            <w:pStyle w:val="Sinespaciado"/>
                            <w:jc w:val="right"/>
                            <w:rPr>
                              <w:color w:val="595959" w:themeColor="text1" w:themeTint="A6"/>
                              <w:sz w:val="18"/>
                              <w:szCs w:val="18"/>
                              <w:lang w:val="es-AR"/>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1923C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4144" behindDoc="0" locked="0" layoutInCell="1" allowOverlap="1" wp14:anchorId="0C111F83" wp14:editId="07F2ABD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951F7" w14:textId="312A8AEF" w:rsidR="001923C2" w:rsidRPr="001923C2" w:rsidRDefault="001923C2">
                                <w:pPr>
                                  <w:pStyle w:val="Sinespaciado"/>
                                  <w:jc w:val="right"/>
                                  <w:rPr>
                                    <w:color w:val="4F81BD" w:themeColor="accent1"/>
                                    <w:sz w:val="28"/>
                                    <w:szCs w:val="28"/>
                                    <w:lang w:val="es-AR"/>
                                  </w:rPr>
                                </w:pPr>
                                <w:r>
                                  <w:rPr>
                                    <w:color w:val="4F81BD" w:themeColor="accent1"/>
                                    <w:sz w:val="28"/>
                                    <w:szCs w:val="28"/>
                                    <w:lang w:val="es-ES"/>
                                  </w:rPr>
                                  <w:t>GRUPO: LA CASTA</w:t>
                                </w:r>
                              </w:p>
                              <w:sdt>
                                <w:sdtPr>
                                  <w:rPr>
                                    <w:color w:val="595959" w:themeColor="text1" w:themeTint="A6"/>
                                    <w:sz w:val="32"/>
                                    <w:szCs w:val="32"/>
                                    <w:lang w:val="es-AR"/>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57A337E" w14:textId="1C774560" w:rsidR="001923C2" w:rsidRPr="001923C2" w:rsidRDefault="001923C2">
                                    <w:pPr>
                                      <w:pStyle w:val="Sinespaciado"/>
                                      <w:jc w:val="right"/>
                                      <w:rPr>
                                        <w:color w:val="595959" w:themeColor="text1" w:themeTint="A6"/>
                                        <w:sz w:val="20"/>
                                        <w:szCs w:val="20"/>
                                        <w:lang w:val="es-AR"/>
                                      </w:rPr>
                                    </w:pPr>
                                    <w:r w:rsidRPr="001923C2">
                                      <w:rPr>
                                        <w:color w:val="595959" w:themeColor="text1" w:themeTint="A6"/>
                                        <w:sz w:val="32"/>
                                        <w:szCs w:val="32"/>
                                        <w:lang w:val="es-AR"/>
                                      </w:rPr>
                                      <w:t>BOISMENE TOMÁS</w:t>
                                    </w:r>
                                    <w:r w:rsidRPr="001923C2">
                                      <w:rPr>
                                        <w:color w:val="595959" w:themeColor="text1" w:themeTint="A6"/>
                                        <w:sz w:val="32"/>
                                        <w:szCs w:val="32"/>
                                        <w:lang w:val="es-AR"/>
                                      </w:rPr>
                                      <w:br/>
                                      <w:t>CERUTTI TOMÁS</w:t>
                                    </w:r>
                                    <w:r w:rsidRPr="001923C2">
                                      <w:rPr>
                                        <w:color w:val="595959" w:themeColor="text1" w:themeTint="A6"/>
                                        <w:sz w:val="32"/>
                                        <w:szCs w:val="32"/>
                                        <w:lang w:val="es-AR"/>
                                      </w:rPr>
                                      <w:br/>
                                      <w:t>DIEZ SANTIAGO</w:t>
                                    </w:r>
                                    <w:r w:rsidRPr="001923C2">
                                      <w:rPr>
                                        <w:color w:val="595959" w:themeColor="text1" w:themeTint="A6"/>
                                        <w:sz w:val="32"/>
                                        <w:szCs w:val="32"/>
                                        <w:lang w:val="es-AR"/>
                                      </w:rPr>
                                      <w:br/>
                                      <w:t>RIVERO JUAN MANUEL</w:t>
                                    </w:r>
                                    <w:r w:rsidRPr="001923C2">
                                      <w:rPr>
                                        <w:color w:val="595959" w:themeColor="text1" w:themeTint="A6"/>
                                        <w:sz w:val="32"/>
                                        <w:szCs w:val="32"/>
                                        <w:lang w:val="es-AR"/>
                                      </w:rPr>
                                      <w:br/>
                                      <w:t xml:space="preserve">RODRIGUEZ AGUSTÍN </w:t>
                                    </w:r>
                                    <w:r w:rsidRPr="001923C2">
                                      <w:rPr>
                                        <w:color w:val="595959" w:themeColor="text1" w:themeTint="A6"/>
                                        <w:sz w:val="32"/>
                                        <w:szCs w:val="32"/>
                                        <w:lang w:val="es-AR"/>
                                      </w:rPr>
                                      <w:br/>
                                      <w:t>PATIRI LUCAS</w:t>
                                    </w:r>
                                    <w:r w:rsidRPr="001923C2">
                                      <w:rPr>
                                        <w:color w:val="595959" w:themeColor="text1" w:themeTint="A6"/>
                                        <w:sz w:val="32"/>
                                        <w:szCs w:val="32"/>
                                        <w:lang w:val="es-AR"/>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111F83" id="Cuadro de texto 53" o:spid="_x0000_s1027" type="#_x0000_t202" style="position:absolute;margin-left:0;margin-top:0;width:8in;height:79.5pt;z-index:25165414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A6951F7" w14:textId="312A8AEF" w:rsidR="001923C2" w:rsidRPr="001923C2" w:rsidRDefault="001923C2">
                          <w:pPr>
                            <w:pStyle w:val="Sinespaciado"/>
                            <w:jc w:val="right"/>
                            <w:rPr>
                              <w:color w:val="4F81BD" w:themeColor="accent1"/>
                              <w:sz w:val="28"/>
                              <w:szCs w:val="28"/>
                              <w:lang w:val="es-AR"/>
                            </w:rPr>
                          </w:pPr>
                          <w:r>
                            <w:rPr>
                              <w:color w:val="4F81BD" w:themeColor="accent1"/>
                              <w:sz w:val="28"/>
                              <w:szCs w:val="28"/>
                              <w:lang w:val="es-ES"/>
                            </w:rPr>
                            <w:t>GRUPO: LA CASTA</w:t>
                          </w:r>
                        </w:p>
                        <w:sdt>
                          <w:sdtPr>
                            <w:rPr>
                              <w:color w:val="595959" w:themeColor="text1" w:themeTint="A6"/>
                              <w:sz w:val="32"/>
                              <w:szCs w:val="32"/>
                              <w:lang w:val="es-AR"/>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57A337E" w14:textId="1C774560" w:rsidR="001923C2" w:rsidRPr="001923C2" w:rsidRDefault="001923C2">
                              <w:pPr>
                                <w:pStyle w:val="Sinespaciado"/>
                                <w:jc w:val="right"/>
                                <w:rPr>
                                  <w:color w:val="595959" w:themeColor="text1" w:themeTint="A6"/>
                                  <w:sz w:val="20"/>
                                  <w:szCs w:val="20"/>
                                  <w:lang w:val="es-AR"/>
                                </w:rPr>
                              </w:pPr>
                              <w:r w:rsidRPr="001923C2">
                                <w:rPr>
                                  <w:color w:val="595959" w:themeColor="text1" w:themeTint="A6"/>
                                  <w:sz w:val="32"/>
                                  <w:szCs w:val="32"/>
                                  <w:lang w:val="es-AR"/>
                                </w:rPr>
                                <w:t>BOISMENE TOMÁS</w:t>
                              </w:r>
                              <w:r w:rsidRPr="001923C2">
                                <w:rPr>
                                  <w:color w:val="595959" w:themeColor="text1" w:themeTint="A6"/>
                                  <w:sz w:val="32"/>
                                  <w:szCs w:val="32"/>
                                  <w:lang w:val="es-AR"/>
                                </w:rPr>
                                <w:br/>
                                <w:t>CERUTTI TOMÁS</w:t>
                              </w:r>
                              <w:r w:rsidRPr="001923C2">
                                <w:rPr>
                                  <w:color w:val="595959" w:themeColor="text1" w:themeTint="A6"/>
                                  <w:sz w:val="32"/>
                                  <w:szCs w:val="32"/>
                                  <w:lang w:val="es-AR"/>
                                </w:rPr>
                                <w:br/>
                                <w:t>DIEZ SANTIAGO</w:t>
                              </w:r>
                              <w:r w:rsidRPr="001923C2">
                                <w:rPr>
                                  <w:color w:val="595959" w:themeColor="text1" w:themeTint="A6"/>
                                  <w:sz w:val="32"/>
                                  <w:szCs w:val="32"/>
                                  <w:lang w:val="es-AR"/>
                                </w:rPr>
                                <w:br/>
                                <w:t>RIVERO JUAN MANUEL</w:t>
                              </w:r>
                              <w:r w:rsidRPr="001923C2">
                                <w:rPr>
                                  <w:color w:val="595959" w:themeColor="text1" w:themeTint="A6"/>
                                  <w:sz w:val="32"/>
                                  <w:szCs w:val="32"/>
                                  <w:lang w:val="es-AR"/>
                                </w:rPr>
                                <w:br/>
                                <w:t xml:space="preserve">RODRIGUEZ AGUSTÍN </w:t>
                              </w:r>
                              <w:r w:rsidRPr="001923C2">
                                <w:rPr>
                                  <w:color w:val="595959" w:themeColor="text1" w:themeTint="A6"/>
                                  <w:sz w:val="32"/>
                                  <w:szCs w:val="32"/>
                                  <w:lang w:val="es-AR"/>
                                </w:rPr>
                                <w:br/>
                                <w:t>PATIRI LUCAS</w:t>
                              </w:r>
                              <w:r w:rsidRPr="001923C2">
                                <w:rPr>
                                  <w:color w:val="595959" w:themeColor="text1" w:themeTint="A6"/>
                                  <w:sz w:val="32"/>
                                  <w:szCs w:val="32"/>
                                  <w:lang w:val="es-AR"/>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2096" behindDoc="0" locked="0" layoutInCell="1" allowOverlap="1" wp14:anchorId="03B773B6" wp14:editId="2FDEB25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D7D30" w14:textId="0A49F0F6" w:rsidR="001923C2" w:rsidRPr="001923C2" w:rsidRDefault="00000000">
                                <w:pPr>
                                  <w:jc w:val="right"/>
                                  <w:rPr>
                                    <w:color w:val="4F81BD" w:themeColor="accent1"/>
                                    <w:sz w:val="64"/>
                                    <w:szCs w:val="64"/>
                                    <w:lang w:val="es-AR"/>
                                  </w:rPr>
                                </w:pPr>
                                <w:sdt>
                                  <w:sdtPr>
                                    <w:rPr>
                                      <w:caps/>
                                      <w:color w:val="4F81BD" w:themeColor="accent1"/>
                                      <w:sz w:val="64"/>
                                      <w:szCs w:val="64"/>
                                      <w:lang w:val="es-AR"/>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923C2" w:rsidRPr="001923C2">
                                      <w:rPr>
                                        <w:caps/>
                                        <w:color w:val="4F81BD" w:themeColor="accent1"/>
                                        <w:sz w:val="64"/>
                                        <w:szCs w:val="64"/>
                                        <w:lang w:val="es-AR"/>
                                      </w:rPr>
                                      <w:t>SECTOR SISTEMAS DE TRANSPORTE</w:t>
                                    </w:r>
                                  </w:sdtContent>
                                </w:sdt>
                              </w:p>
                              <w:sdt>
                                <w:sdtPr>
                                  <w:rPr>
                                    <w:color w:val="404040" w:themeColor="text1" w:themeTint="BF"/>
                                    <w:sz w:val="36"/>
                                    <w:szCs w:val="36"/>
                                    <w:lang w:val="es-AR"/>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5841FF" w14:textId="4B5D625C" w:rsidR="001923C2" w:rsidRPr="001923C2" w:rsidRDefault="001923C2">
                                    <w:pPr>
                                      <w:jc w:val="right"/>
                                      <w:rPr>
                                        <w:smallCaps/>
                                        <w:color w:val="404040" w:themeColor="text1" w:themeTint="BF"/>
                                        <w:sz w:val="36"/>
                                        <w:szCs w:val="36"/>
                                        <w:lang w:val="es-AR"/>
                                      </w:rPr>
                                    </w:pPr>
                                    <w:r w:rsidRPr="001923C2">
                                      <w:rPr>
                                        <w:color w:val="404040" w:themeColor="text1" w:themeTint="BF"/>
                                        <w:sz w:val="36"/>
                                        <w:szCs w:val="36"/>
                                        <w:lang w:val="es-AR"/>
                                      </w:rPr>
                                      <w:t>INFRAESTRUCTURAS C</w:t>
                                    </w:r>
                                    <w:r>
                                      <w:rPr>
                                        <w:color w:val="404040" w:themeColor="text1" w:themeTint="BF"/>
                                        <w:sz w:val="36"/>
                                        <w:szCs w:val="36"/>
                                        <w:lang w:val="es-AR"/>
                                      </w:rPr>
                                      <w:t>RITICAS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3B773B6" id="Cuadro de texto 54" o:spid="_x0000_s1028" type="#_x0000_t202" style="position:absolute;margin-left:0;margin-top:0;width:8in;height:286.5pt;z-index:2516520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C1D7D30" w14:textId="0A49F0F6" w:rsidR="001923C2" w:rsidRPr="001923C2" w:rsidRDefault="00000000">
                          <w:pPr>
                            <w:jc w:val="right"/>
                            <w:rPr>
                              <w:color w:val="4F81BD" w:themeColor="accent1"/>
                              <w:sz w:val="64"/>
                              <w:szCs w:val="64"/>
                              <w:lang w:val="es-AR"/>
                            </w:rPr>
                          </w:pPr>
                          <w:sdt>
                            <w:sdtPr>
                              <w:rPr>
                                <w:caps/>
                                <w:color w:val="4F81BD" w:themeColor="accent1"/>
                                <w:sz w:val="64"/>
                                <w:szCs w:val="64"/>
                                <w:lang w:val="es-AR"/>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923C2" w:rsidRPr="001923C2">
                                <w:rPr>
                                  <w:caps/>
                                  <w:color w:val="4F81BD" w:themeColor="accent1"/>
                                  <w:sz w:val="64"/>
                                  <w:szCs w:val="64"/>
                                  <w:lang w:val="es-AR"/>
                                </w:rPr>
                                <w:t>SECTOR SISTEMAS DE TRANSPORTE</w:t>
                              </w:r>
                            </w:sdtContent>
                          </w:sdt>
                        </w:p>
                        <w:sdt>
                          <w:sdtPr>
                            <w:rPr>
                              <w:color w:val="404040" w:themeColor="text1" w:themeTint="BF"/>
                              <w:sz w:val="36"/>
                              <w:szCs w:val="36"/>
                              <w:lang w:val="es-AR"/>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5841FF" w14:textId="4B5D625C" w:rsidR="001923C2" w:rsidRPr="001923C2" w:rsidRDefault="001923C2">
                              <w:pPr>
                                <w:jc w:val="right"/>
                                <w:rPr>
                                  <w:smallCaps/>
                                  <w:color w:val="404040" w:themeColor="text1" w:themeTint="BF"/>
                                  <w:sz w:val="36"/>
                                  <w:szCs w:val="36"/>
                                  <w:lang w:val="es-AR"/>
                                </w:rPr>
                              </w:pPr>
                              <w:r w:rsidRPr="001923C2">
                                <w:rPr>
                                  <w:color w:val="404040" w:themeColor="text1" w:themeTint="BF"/>
                                  <w:sz w:val="36"/>
                                  <w:szCs w:val="36"/>
                                  <w:lang w:val="es-AR"/>
                                </w:rPr>
                                <w:t>INFRAESTRUCTURAS C</w:t>
                              </w:r>
                              <w:r>
                                <w:rPr>
                                  <w:color w:val="404040" w:themeColor="text1" w:themeTint="BF"/>
                                  <w:sz w:val="36"/>
                                  <w:szCs w:val="36"/>
                                  <w:lang w:val="es-AR"/>
                                </w:rPr>
                                <w:t>RITICAS</w:t>
                              </w:r>
                            </w:p>
                          </w:sdtContent>
                        </w:sdt>
                      </w:txbxContent>
                    </v:textbox>
                    <w10:wrap type="square" anchorx="page" anchory="page"/>
                  </v:shape>
                </w:pict>
              </mc:Fallback>
            </mc:AlternateContent>
          </w:r>
        </w:p>
        <w:p w14:paraId="29AB6A5A" w14:textId="524D8260" w:rsidR="001923C2" w:rsidRDefault="001923C2">
          <w:pPr>
            <w:rPr>
              <w:rFonts w:asciiTheme="majorHAnsi" w:eastAsiaTheme="majorEastAsia" w:hAnsiTheme="majorHAnsi" w:cstheme="majorBidi"/>
              <w:color w:val="17365D" w:themeColor="text2" w:themeShade="BF"/>
              <w:spacing w:val="5"/>
              <w:kern w:val="28"/>
              <w:sz w:val="52"/>
              <w:szCs w:val="52"/>
            </w:rPr>
          </w:pPr>
          <w:r>
            <w:br w:type="page"/>
          </w:r>
        </w:p>
      </w:sdtContent>
    </w:sdt>
    <w:p w14:paraId="0F476C0E" w14:textId="5F5A6396" w:rsidR="00BB25FF" w:rsidRPr="001923C2" w:rsidRDefault="00000000">
      <w:pPr>
        <w:pStyle w:val="Ttulo"/>
        <w:rPr>
          <w:lang w:val="es-AR"/>
        </w:rPr>
      </w:pPr>
      <w:r w:rsidRPr="001923C2">
        <w:rPr>
          <w:lang w:val="es-AR"/>
        </w:rPr>
        <w:lastRenderedPageBreak/>
        <w:t>Informe sobre Infraestructuras Críticas en el Sector de Sistemas de Transporte</w:t>
      </w:r>
    </w:p>
    <w:sdt>
      <w:sdtPr>
        <w:rPr>
          <w:rFonts w:asciiTheme="minorHAnsi" w:eastAsiaTheme="minorEastAsia" w:hAnsiTheme="minorHAnsi" w:cs="Times New Roman"/>
          <w:color w:val="auto"/>
          <w:sz w:val="48"/>
          <w:szCs w:val="48"/>
          <w:u w:val="single"/>
          <w:lang w:val="es-ES" w:eastAsia="es-AR"/>
        </w:rPr>
        <w:id w:val="-41911781"/>
        <w:docPartObj>
          <w:docPartGallery w:val="Table of Contents"/>
          <w:docPartUnique/>
        </w:docPartObj>
      </w:sdtPr>
      <w:sdtEndPr>
        <w:rPr>
          <w:lang w:val="es-AR"/>
        </w:rPr>
      </w:sdtEndPr>
      <w:sdtContent>
        <w:p w14:paraId="79E584E3" w14:textId="2D21A4EB" w:rsidR="001923C2" w:rsidRPr="001923C2" w:rsidRDefault="001923C2">
          <w:pPr>
            <w:pStyle w:val="TtuloTDC"/>
            <w:rPr>
              <w:lang w:val="es-AR"/>
            </w:rPr>
          </w:pPr>
          <w:r>
            <w:rPr>
              <w:lang w:val="es-ES"/>
            </w:rPr>
            <w:t>Tabla de contenido</w:t>
          </w:r>
        </w:p>
        <w:p w14:paraId="4B0E86BA" w14:textId="4363B1F8" w:rsidR="001923C2" w:rsidRDefault="001923C2" w:rsidP="001923C2">
          <w:pPr>
            <w:pStyle w:val="TDC1"/>
            <w:numPr>
              <w:ilvl w:val="0"/>
              <w:numId w:val="10"/>
            </w:numPr>
          </w:pPr>
          <w:r>
            <w:rPr>
              <w:b/>
              <w:bCs/>
            </w:rPr>
            <w:t>INTRODUCCION</w:t>
          </w:r>
          <w:r>
            <w:ptab w:relativeTo="margin" w:alignment="right" w:leader="dot"/>
          </w:r>
          <w:r>
            <w:rPr>
              <w:b/>
              <w:bCs/>
              <w:lang w:val="es-ES"/>
            </w:rPr>
            <w:t>1</w:t>
          </w:r>
        </w:p>
        <w:p w14:paraId="07535A27" w14:textId="0FE09D3B" w:rsidR="001923C2" w:rsidRDefault="001923C2" w:rsidP="001923C2">
          <w:pPr>
            <w:pStyle w:val="TDC1"/>
            <w:numPr>
              <w:ilvl w:val="0"/>
              <w:numId w:val="10"/>
            </w:numPr>
            <w:rPr>
              <w:b/>
              <w:bCs/>
              <w:lang w:val="es-ES"/>
            </w:rPr>
          </w:pPr>
          <w:r>
            <w:rPr>
              <w:b/>
              <w:bCs/>
            </w:rPr>
            <w:t>RIESGOS Y VULNERABILIDADES</w:t>
          </w:r>
          <w:r>
            <w:ptab w:relativeTo="margin" w:alignment="right" w:leader="dot"/>
          </w:r>
          <w:r w:rsidR="0069653A">
            <w:rPr>
              <w:b/>
              <w:bCs/>
              <w:lang w:val="es-ES"/>
            </w:rPr>
            <w:t>3</w:t>
          </w:r>
        </w:p>
        <w:p w14:paraId="02B4FACE" w14:textId="22BF556D" w:rsidR="0069653A" w:rsidRPr="0069653A" w:rsidRDefault="0069653A" w:rsidP="0069653A">
          <w:pPr>
            <w:pStyle w:val="TDC1"/>
            <w:numPr>
              <w:ilvl w:val="0"/>
              <w:numId w:val="10"/>
            </w:numPr>
            <w:rPr>
              <w:b/>
              <w:bCs/>
              <w:lang w:val="es-ES"/>
            </w:rPr>
          </w:pPr>
          <w:r>
            <w:rPr>
              <w:b/>
              <w:bCs/>
            </w:rPr>
            <w:t>GESTION DE RIESGOS</w:t>
          </w:r>
          <w:r>
            <w:ptab w:relativeTo="margin" w:alignment="right" w:leader="dot"/>
          </w:r>
          <w:r>
            <w:rPr>
              <w:b/>
              <w:bCs/>
              <w:lang w:val="es-ES"/>
            </w:rPr>
            <w:t>5</w:t>
          </w:r>
        </w:p>
        <w:p w14:paraId="02380473" w14:textId="02DF8F46" w:rsidR="001923C2" w:rsidRDefault="001923C2" w:rsidP="001923C2">
          <w:pPr>
            <w:pStyle w:val="TDC1"/>
            <w:numPr>
              <w:ilvl w:val="0"/>
              <w:numId w:val="10"/>
            </w:numPr>
            <w:rPr>
              <w:b/>
              <w:bCs/>
              <w:lang w:val="es-ES"/>
            </w:rPr>
          </w:pPr>
          <w:r>
            <w:rPr>
              <w:b/>
              <w:bCs/>
            </w:rPr>
            <w:t xml:space="preserve">SECTOR DE SISTEMAS DE TRANSPORTE </w:t>
          </w:r>
          <w:r>
            <w:ptab w:relativeTo="margin" w:alignment="right" w:leader="dot"/>
          </w:r>
          <w:r w:rsidR="0069653A">
            <w:rPr>
              <w:b/>
              <w:bCs/>
              <w:lang w:val="es-ES"/>
            </w:rPr>
            <w:t>6</w:t>
          </w:r>
        </w:p>
        <w:p w14:paraId="635FF2F1" w14:textId="4C5384B3" w:rsidR="001923C2" w:rsidRDefault="001923C2" w:rsidP="001923C2">
          <w:pPr>
            <w:pStyle w:val="TDC1"/>
            <w:numPr>
              <w:ilvl w:val="0"/>
              <w:numId w:val="10"/>
            </w:numPr>
            <w:rPr>
              <w:b/>
              <w:bCs/>
              <w:lang w:val="es-ES"/>
            </w:rPr>
          </w:pPr>
          <w:r>
            <w:rPr>
              <w:b/>
              <w:bCs/>
            </w:rPr>
            <w:t xml:space="preserve">PROPUESTA PARA MEJORA DEL SISTEMA DE TRANSPORTE </w:t>
          </w:r>
          <w:r>
            <w:ptab w:relativeTo="margin" w:alignment="right" w:leader="dot"/>
          </w:r>
          <w:r w:rsidR="0069653A">
            <w:rPr>
              <w:b/>
              <w:bCs/>
              <w:lang w:val="es-ES"/>
            </w:rPr>
            <w:t>8</w:t>
          </w:r>
        </w:p>
        <w:p w14:paraId="168BDBE0" w14:textId="6807996D" w:rsidR="001923C2" w:rsidRDefault="001923C2" w:rsidP="001923C2">
          <w:pPr>
            <w:pStyle w:val="TDC1"/>
            <w:numPr>
              <w:ilvl w:val="0"/>
              <w:numId w:val="10"/>
            </w:numPr>
            <w:rPr>
              <w:b/>
              <w:bCs/>
              <w:lang w:val="es-ES"/>
            </w:rPr>
          </w:pPr>
          <w:r>
            <w:rPr>
              <w:b/>
              <w:bCs/>
            </w:rPr>
            <w:t>CONCLUSIÓN</w:t>
          </w:r>
          <w:r>
            <w:ptab w:relativeTo="margin" w:alignment="right" w:leader="dot"/>
          </w:r>
          <w:r w:rsidR="0069653A">
            <w:rPr>
              <w:b/>
              <w:bCs/>
              <w:lang w:val="es-ES"/>
            </w:rPr>
            <w:t>9</w:t>
          </w:r>
        </w:p>
        <w:p w14:paraId="0E7ED773" w14:textId="3B1C48AB" w:rsidR="001923C2" w:rsidRDefault="001923C2" w:rsidP="001923C2">
          <w:pPr>
            <w:pStyle w:val="TDC1"/>
            <w:numPr>
              <w:ilvl w:val="0"/>
              <w:numId w:val="10"/>
            </w:numPr>
            <w:rPr>
              <w:b/>
              <w:bCs/>
              <w:lang w:val="es-ES"/>
            </w:rPr>
          </w:pPr>
          <w:r>
            <w:rPr>
              <w:b/>
              <w:bCs/>
            </w:rPr>
            <w:t>BIBLIOGRAFÍA</w:t>
          </w:r>
          <w:r>
            <w:ptab w:relativeTo="margin" w:alignment="right" w:leader="dot"/>
          </w:r>
          <w:r w:rsidR="0069653A">
            <w:rPr>
              <w:b/>
              <w:bCs/>
              <w:lang w:val="es-ES"/>
            </w:rPr>
            <w:t>9</w:t>
          </w:r>
        </w:p>
        <w:p w14:paraId="3A0F5445" w14:textId="66EE69DB" w:rsidR="001923C2" w:rsidRDefault="001923C2" w:rsidP="001923C2">
          <w:pPr>
            <w:pStyle w:val="TDC1"/>
            <w:ind w:left="720"/>
            <w:rPr>
              <w:b/>
              <w:bCs/>
              <w:lang w:val="es-ES"/>
            </w:rPr>
          </w:pPr>
        </w:p>
        <w:p w14:paraId="1169F9DB" w14:textId="44048170" w:rsidR="001923C2" w:rsidRPr="001923C2" w:rsidRDefault="001923C2" w:rsidP="001923C2">
          <w:pPr>
            <w:pStyle w:val="Prrafodelista"/>
            <w:rPr>
              <w:lang w:val="es-ES" w:eastAsia="es-AR"/>
            </w:rPr>
          </w:pPr>
        </w:p>
        <w:p w14:paraId="2D169B6E" w14:textId="77777777" w:rsidR="001923C2" w:rsidRDefault="00000000" w:rsidP="001923C2">
          <w:pPr>
            <w:pStyle w:val="TDC3"/>
          </w:pPr>
        </w:p>
      </w:sdtContent>
    </w:sdt>
    <w:p w14:paraId="2890A87A" w14:textId="3A85E313" w:rsidR="00A81380" w:rsidRPr="0069653A" w:rsidRDefault="00A81380" w:rsidP="00A81380">
      <w:pPr>
        <w:pStyle w:val="Ttulo1"/>
        <w:rPr>
          <w:rFonts w:asciiTheme="minorHAnsi" w:hAnsiTheme="minorHAnsi"/>
          <w:lang w:val="es-AR"/>
        </w:rPr>
      </w:pPr>
      <w:r w:rsidRPr="0069653A">
        <w:rPr>
          <w:rFonts w:asciiTheme="minorHAnsi" w:hAnsiTheme="minorHAnsi"/>
          <w:lang w:val="es-AR"/>
        </w:rPr>
        <w:t>1.Introducción</w:t>
      </w:r>
    </w:p>
    <w:p w14:paraId="650D0992" w14:textId="77777777" w:rsidR="001923C2" w:rsidRPr="0069653A" w:rsidRDefault="001923C2" w:rsidP="001923C2">
      <w:pPr>
        <w:rPr>
          <w:lang w:val="es-AR" w:eastAsia="es-AR"/>
        </w:rPr>
      </w:pPr>
    </w:p>
    <w:p w14:paraId="3AD7BAB6" w14:textId="77777777" w:rsidR="00BB25FF" w:rsidRPr="0069653A" w:rsidRDefault="00000000">
      <w:pPr>
        <w:rPr>
          <w:b/>
          <w:bCs/>
          <w:lang w:val="es-AR"/>
        </w:rPr>
      </w:pPr>
      <w:r w:rsidRPr="0069653A">
        <w:rPr>
          <w:b/>
          <w:bCs/>
          <w:lang w:val="es-AR"/>
        </w:rPr>
        <w:t>Definición de Infraestructuras Críticas</w:t>
      </w:r>
    </w:p>
    <w:p w14:paraId="0122B602" w14:textId="663D8BE2" w:rsidR="00BB25FF" w:rsidRPr="0069653A" w:rsidRDefault="001923C2">
      <w:pPr>
        <w:rPr>
          <w:lang w:val="es-AR"/>
        </w:rPr>
      </w:pPr>
      <w:r w:rsidRPr="0069653A">
        <w:rPr>
          <w:noProof/>
        </w:rPr>
        <w:drawing>
          <wp:anchor distT="0" distB="0" distL="114300" distR="114300" simplePos="0" relativeHeight="251656192" behindDoc="0" locked="0" layoutInCell="1" allowOverlap="1" wp14:anchorId="5450ACF8" wp14:editId="65DA1D94">
            <wp:simplePos x="0" y="0"/>
            <wp:positionH relativeFrom="column">
              <wp:posOffset>2948940</wp:posOffset>
            </wp:positionH>
            <wp:positionV relativeFrom="paragraph">
              <wp:posOffset>276225</wp:posOffset>
            </wp:positionV>
            <wp:extent cx="3501390" cy="1965960"/>
            <wp:effectExtent l="0" t="0" r="3810" b="0"/>
            <wp:wrapThrough wrapText="bothSides">
              <wp:wrapPolygon edited="0">
                <wp:start x="0" y="0"/>
                <wp:lineTo x="0" y="21349"/>
                <wp:lineTo x="21506" y="21349"/>
                <wp:lineTo x="21506" y="0"/>
                <wp:lineTo x="0" y="0"/>
              </wp:wrapPolygon>
            </wp:wrapThrough>
            <wp:docPr id="203870823" name="Imagen 1" descr="Las infraestructuras críticas son un objetivo prioritario para los  cibercriminales | CIBERCRIMEN | CSO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infraestructuras críticas son un objetivo prioritario para los  cibercriminales | CIBERCRIMEN | CSO Españ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139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653A">
        <w:rPr>
          <w:lang w:val="es-AR"/>
        </w:rPr>
        <w:t xml:space="preserve">Las infraestructuras críticas son aquellos sistemas y activos, tanto físicos como virtuales, tan vitales para un país que su incapacidad o destrucción tendría un impacto debilitante en la seguridad, la economía, la salud pública o la seguridad nacional. Ejemplos incluyen sistemas de energía, transporte, agua, y tecnología de la información. </w:t>
      </w:r>
    </w:p>
    <w:p w14:paraId="2BAD0EB2" w14:textId="77777777" w:rsidR="00BB25FF" w:rsidRPr="0069653A" w:rsidRDefault="00000000">
      <w:pPr>
        <w:rPr>
          <w:b/>
          <w:bCs/>
          <w:lang w:val="es-AR"/>
        </w:rPr>
      </w:pPr>
      <w:r w:rsidRPr="0069653A">
        <w:rPr>
          <w:b/>
          <w:bCs/>
          <w:lang w:val="es-AR"/>
        </w:rPr>
        <w:t>Conceptos Generales de Infraestructuras Críticas</w:t>
      </w:r>
    </w:p>
    <w:p w14:paraId="29197D56" w14:textId="77777777" w:rsidR="00BB25FF" w:rsidRPr="0069653A" w:rsidRDefault="00000000">
      <w:pPr>
        <w:rPr>
          <w:lang w:val="es-AR"/>
        </w:rPr>
      </w:pPr>
      <w:r w:rsidRPr="0069653A">
        <w:rPr>
          <w:lang w:val="es-AR"/>
        </w:rPr>
        <w:t>Las infraestructuras críticas abarcan una amplia gama de sectores que incluyen instalaciones esenciales para la vida cotidiana y la funcionalidad de una sociedad. La protección de estas infraestructuras es vital para garantizar la seguridad nacional y la continuidad de los servicios esenciales.</w:t>
      </w:r>
    </w:p>
    <w:p w14:paraId="3F437C27" w14:textId="77777777" w:rsidR="00A81380" w:rsidRPr="0069653A" w:rsidRDefault="00A81380">
      <w:pPr>
        <w:rPr>
          <w:lang w:val="es-AR"/>
        </w:rPr>
      </w:pPr>
    </w:p>
    <w:p w14:paraId="51EA13D6" w14:textId="5C86ED1E" w:rsidR="00BB25FF" w:rsidRPr="0069653A" w:rsidRDefault="00000000">
      <w:pPr>
        <w:rPr>
          <w:b/>
          <w:bCs/>
          <w:lang w:val="es-AR"/>
        </w:rPr>
      </w:pPr>
      <w:r w:rsidRPr="0069653A">
        <w:rPr>
          <w:b/>
          <w:bCs/>
          <w:lang w:val="es-AR"/>
        </w:rPr>
        <w:t>Importancia de las Infraestructuras Críticas en la Sociedad</w:t>
      </w:r>
    </w:p>
    <w:p w14:paraId="1C07D4CB" w14:textId="77777777" w:rsidR="00BB25FF" w:rsidRPr="0069653A" w:rsidRDefault="00000000">
      <w:pPr>
        <w:rPr>
          <w:lang w:val="es-AR"/>
        </w:rPr>
      </w:pPr>
      <w:r w:rsidRPr="0069653A">
        <w:rPr>
          <w:lang w:val="es-AR"/>
        </w:rPr>
        <w:t>El correcto funcionamiento de las infraestructuras críticas es fundamental para la estabilidad y seguridad de una nación. La interrupción de estos servicios puede causar grandes daños económicos, sociales y políticos.</w:t>
      </w:r>
    </w:p>
    <w:p w14:paraId="737B3C05" w14:textId="77777777" w:rsidR="00BB25FF" w:rsidRPr="0069653A" w:rsidRDefault="00000000">
      <w:pPr>
        <w:pStyle w:val="Ttulo1"/>
        <w:rPr>
          <w:rFonts w:asciiTheme="minorHAnsi" w:hAnsiTheme="minorHAnsi"/>
          <w:lang w:val="es-AR"/>
        </w:rPr>
      </w:pPr>
      <w:r w:rsidRPr="0069653A">
        <w:rPr>
          <w:rFonts w:asciiTheme="minorHAnsi" w:hAnsiTheme="minorHAnsi"/>
          <w:lang w:val="es-AR"/>
        </w:rPr>
        <w:t>2. Riesgos y Vulnerabilidades de las Infraestructuras Críticas</w:t>
      </w:r>
    </w:p>
    <w:p w14:paraId="162426F5" w14:textId="77777777" w:rsidR="00A81380" w:rsidRPr="0069653A" w:rsidRDefault="00A81380" w:rsidP="00A81380">
      <w:pPr>
        <w:rPr>
          <w:lang w:val="es-AR"/>
        </w:rPr>
      </w:pPr>
    </w:p>
    <w:p w14:paraId="5D69B6DE" w14:textId="77777777" w:rsidR="000D3DA1" w:rsidRPr="0069653A" w:rsidRDefault="000D3DA1" w:rsidP="000D3DA1">
      <w:pPr>
        <w:pStyle w:val="Ttulo3"/>
        <w:rPr>
          <w:rFonts w:asciiTheme="minorHAnsi" w:hAnsiTheme="minorHAnsi"/>
          <w:color w:val="auto"/>
          <w:lang w:val="es-AR"/>
        </w:rPr>
      </w:pPr>
      <w:r w:rsidRPr="0069653A">
        <w:rPr>
          <w:rFonts w:asciiTheme="minorHAnsi" w:hAnsiTheme="minorHAnsi"/>
          <w:color w:val="auto"/>
          <w:lang w:val="es-AR"/>
        </w:rPr>
        <w:t>Desastres Naturales, Cambio Climático Global y Eventos Meteorológicos Extremos</w:t>
      </w:r>
    </w:p>
    <w:p w14:paraId="3B9953B7" w14:textId="77777777" w:rsidR="000D3DA1" w:rsidRPr="0069653A" w:rsidRDefault="000D3DA1" w:rsidP="000D3DA1">
      <w:pPr>
        <w:pStyle w:val="NormalWeb"/>
        <w:rPr>
          <w:rFonts w:asciiTheme="minorHAnsi" w:hAnsiTheme="minorHAnsi"/>
        </w:rPr>
      </w:pPr>
      <w:r w:rsidRPr="0069653A">
        <w:rPr>
          <w:rFonts w:asciiTheme="minorHAnsi" w:hAnsiTheme="minorHAnsi"/>
        </w:rPr>
        <w:t>Los riesgos de desastres naturales para los sistemas de transporte incluyen terremotos, incendios forestales, inundaciones y eventos meteorológicos extremos como tormentas de nieve, huracanes, tornados y sequías, todos los cuales tienen el potencial de causar interrupciones generalizadas en los servicios de transporte. Los riesgos de desastres naturales tienen una relevancia regional o local variable debido a los patrones meteorológicos predominantes, las tendencias geológicas, las características topográficas y la densidad de población.</w:t>
      </w:r>
    </w:p>
    <w:p w14:paraId="042D70FF" w14:textId="77777777" w:rsidR="000D3DA1" w:rsidRPr="0069653A" w:rsidRDefault="000D3DA1" w:rsidP="000D3DA1">
      <w:pPr>
        <w:pStyle w:val="NormalWeb"/>
        <w:rPr>
          <w:rFonts w:asciiTheme="minorHAnsi" w:hAnsiTheme="minorHAnsi"/>
        </w:rPr>
      </w:pPr>
      <w:r w:rsidRPr="0069653A">
        <w:rPr>
          <w:rFonts w:asciiTheme="minorHAnsi" w:hAnsiTheme="minorHAnsi"/>
        </w:rPr>
        <w:t xml:space="preserve">Estudios como la Evaluación Nacional del Clima de EE.UU. vinculan ciertos eventos meteorológicos extremos con el cambio climático. Estos eventos se han vuelto más frecuentes y han exacerbado las vulnerabilidades existentes en la infraestructura de transporte envejecida de la nación. La tercera Evaluación Nacional del Clima (publicada en 2014) encontró que el aumento del nivel del mar, las fuertes lluvias y el calor extremo están dañando la infraestructura, y que </w:t>
      </w:r>
      <w:proofErr w:type="gramStart"/>
      <w:r w:rsidRPr="0069653A">
        <w:rPr>
          <w:rFonts w:asciiTheme="minorHAnsi" w:hAnsiTheme="minorHAnsi"/>
        </w:rPr>
        <w:t>las vulnerabilidades a estos daños se proyecta</w:t>
      </w:r>
      <w:proofErr w:type="gramEnd"/>
      <w:r w:rsidRPr="0069653A">
        <w:rPr>
          <w:rFonts w:asciiTheme="minorHAnsi" w:hAnsiTheme="minorHAnsi"/>
        </w:rPr>
        <w:t xml:space="preserve"> que aumentarán con el cambio climático continuo.</w:t>
      </w:r>
    </w:p>
    <w:p w14:paraId="5E548E1F" w14:textId="77777777" w:rsidR="000D3DA1" w:rsidRPr="0069653A" w:rsidRDefault="000D3DA1" w:rsidP="000D3DA1">
      <w:pPr>
        <w:pStyle w:val="NormalWeb"/>
        <w:rPr>
          <w:rFonts w:asciiTheme="minorHAnsi" w:hAnsiTheme="minorHAnsi"/>
        </w:rPr>
      </w:pPr>
      <w:r w:rsidRPr="0069653A">
        <w:rPr>
          <w:rStyle w:val="Textoennegrita"/>
          <w:rFonts w:asciiTheme="minorHAnsi" w:hAnsiTheme="minorHAnsi"/>
        </w:rPr>
        <w:t>Hallazgos para el Sector:</w:t>
      </w:r>
    </w:p>
    <w:p w14:paraId="6CDD30E6" w14:textId="77777777" w:rsidR="000D3DA1" w:rsidRPr="0069653A" w:rsidRDefault="000D3DA1" w:rsidP="000D3DA1">
      <w:pPr>
        <w:numPr>
          <w:ilvl w:val="0"/>
          <w:numId w:val="11"/>
        </w:numPr>
        <w:spacing w:before="100" w:beforeAutospacing="1" w:after="100" w:afterAutospacing="1" w:line="240" w:lineRule="auto"/>
        <w:rPr>
          <w:lang w:val="es-AR"/>
        </w:rPr>
      </w:pPr>
      <w:r w:rsidRPr="0069653A">
        <w:rPr>
          <w:lang w:val="es-AR"/>
        </w:rPr>
        <w:t>El aumento del nivel del mar, junto con las marejadas ciclónicas, continuará aumentando el riesgo de impactos costeros importantes en la infraestructura de transporte, incluyendo la inundación temporal y permanente de aeropuertos, puertos y puertos, carreteras, líneas ferroviarias, túneles y puentes.</w:t>
      </w:r>
    </w:p>
    <w:p w14:paraId="7CA9C822" w14:textId="77777777" w:rsidR="000D3DA1" w:rsidRPr="0069653A" w:rsidRDefault="000D3DA1" w:rsidP="000D3DA1">
      <w:pPr>
        <w:numPr>
          <w:ilvl w:val="0"/>
          <w:numId w:val="11"/>
        </w:numPr>
        <w:spacing w:before="100" w:beforeAutospacing="1" w:after="100" w:afterAutospacing="1" w:line="240" w:lineRule="auto"/>
        <w:rPr>
          <w:lang w:val="es-AR"/>
        </w:rPr>
      </w:pPr>
      <w:r w:rsidRPr="0069653A">
        <w:rPr>
          <w:lang w:val="es-AR"/>
        </w:rPr>
        <w:t>Los eventos meteorológicos extremos actualmente interrumpen las redes de transporte en todas las áreas del país, y se proyecta que tales interrupciones aumentarán.</w:t>
      </w:r>
    </w:p>
    <w:p w14:paraId="186FC5CD" w14:textId="77777777" w:rsidR="000D3DA1" w:rsidRPr="0069653A" w:rsidRDefault="000D3DA1" w:rsidP="000D3DA1">
      <w:pPr>
        <w:numPr>
          <w:ilvl w:val="0"/>
          <w:numId w:val="11"/>
        </w:numPr>
        <w:spacing w:before="100" w:beforeAutospacing="1" w:after="100" w:afterAutospacing="1" w:line="240" w:lineRule="auto"/>
        <w:rPr>
          <w:lang w:val="es-AR"/>
        </w:rPr>
      </w:pPr>
      <w:r w:rsidRPr="0069653A">
        <w:rPr>
          <w:lang w:val="es-AR"/>
        </w:rPr>
        <w:t>Los impactos del cambio climático aumentarán los costos totales para los sistemas de transporte de la nación y sus usuarios, pero estos impactos pueden reducirse mediante una variedad de acciones adaptativas.</w:t>
      </w:r>
    </w:p>
    <w:p w14:paraId="437AE9D7" w14:textId="77777777" w:rsidR="000D3DA1" w:rsidRPr="0069653A" w:rsidRDefault="000D3DA1">
      <w:pPr>
        <w:rPr>
          <w:b/>
          <w:bCs/>
          <w:lang w:val="es-AR"/>
        </w:rPr>
      </w:pPr>
    </w:p>
    <w:p w14:paraId="06D5A436" w14:textId="77777777" w:rsidR="000D3DA1" w:rsidRPr="0069653A" w:rsidRDefault="000D3DA1">
      <w:pPr>
        <w:rPr>
          <w:b/>
          <w:bCs/>
          <w:lang w:val="es-AR"/>
        </w:rPr>
      </w:pPr>
    </w:p>
    <w:p w14:paraId="79D4786D" w14:textId="77777777" w:rsidR="000D3DA1" w:rsidRPr="0069653A" w:rsidRDefault="000D3DA1">
      <w:pPr>
        <w:rPr>
          <w:b/>
          <w:bCs/>
          <w:lang w:val="es-AR"/>
        </w:rPr>
      </w:pPr>
    </w:p>
    <w:p w14:paraId="5BE162F6" w14:textId="77777777" w:rsidR="000D3DA1" w:rsidRPr="0069653A" w:rsidRDefault="000D3DA1">
      <w:pPr>
        <w:rPr>
          <w:b/>
          <w:bCs/>
          <w:lang w:val="es-AR"/>
        </w:rPr>
      </w:pPr>
    </w:p>
    <w:p w14:paraId="045C12E7" w14:textId="60416F06" w:rsidR="000D3DA1" w:rsidRPr="00EB78E3" w:rsidRDefault="000D3DA1">
      <w:pPr>
        <w:rPr>
          <w:b/>
          <w:bCs/>
          <w:u w:val="single"/>
          <w:lang w:val="es-AR"/>
        </w:rPr>
      </w:pPr>
      <w:r w:rsidRPr="00EB78E3">
        <w:rPr>
          <w:b/>
          <w:bCs/>
          <w:u w:val="single"/>
          <w:lang w:val="es-AR"/>
        </w:rPr>
        <w:t xml:space="preserve">Tipos de amenazas para las infraestructuras: </w:t>
      </w:r>
    </w:p>
    <w:p w14:paraId="59BA8892" w14:textId="709E4F7B" w:rsidR="00BB25FF" w:rsidRPr="0069653A" w:rsidRDefault="00000000">
      <w:pPr>
        <w:rPr>
          <w:b/>
          <w:bCs/>
          <w:lang w:val="es-AR"/>
        </w:rPr>
      </w:pPr>
      <w:r w:rsidRPr="0069653A">
        <w:rPr>
          <w:b/>
          <w:bCs/>
          <w:lang w:val="es-AR"/>
        </w:rPr>
        <w:t>Amenazas Naturales</w:t>
      </w:r>
    </w:p>
    <w:p w14:paraId="64163383" w14:textId="77777777" w:rsidR="00BB25FF" w:rsidRPr="0069653A" w:rsidRDefault="00000000">
      <w:pPr>
        <w:rPr>
          <w:lang w:val="es-AR"/>
        </w:rPr>
      </w:pPr>
      <w:r w:rsidRPr="0069653A">
        <w:rPr>
          <w:lang w:val="es-AR"/>
        </w:rPr>
        <w:t>Las infraestructuras críticas son susceptibles a desastres naturales como terremotos, huracanes, inundaciones y tormentas. Estos eventos pueden causar daños significativos y requieren planes de contingencia robustos.</w:t>
      </w:r>
    </w:p>
    <w:p w14:paraId="42C306B3" w14:textId="77777777" w:rsidR="00BB25FF" w:rsidRPr="0069653A" w:rsidRDefault="00000000">
      <w:pPr>
        <w:rPr>
          <w:b/>
          <w:bCs/>
          <w:lang w:val="es-AR"/>
        </w:rPr>
      </w:pPr>
      <w:r w:rsidRPr="0069653A">
        <w:rPr>
          <w:b/>
          <w:bCs/>
          <w:lang w:val="es-AR"/>
        </w:rPr>
        <w:t>Amenazas Humanas y Terroristas</w:t>
      </w:r>
    </w:p>
    <w:p w14:paraId="4EE4E043" w14:textId="77777777" w:rsidR="00BB25FF" w:rsidRPr="0069653A" w:rsidRDefault="00000000">
      <w:pPr>
        <w:rPr>
          <w:lang w:val="es-AR"/>
        </w:rPr>
      </w:pPr>
      <w:r w:rsidRPr="0069653A">
        <w:rPr>
          <w:lang w:val="es-AR"/>
        </w:rPr>
        <w:t>Las amenazas intencionadas, como los ataques terroristas y el vandalismo, representan un riesgo constante para las infraestructuras críticas. Es esencial realizar evaluaciones de riesgo y desarrollar medidas de seguridad adecuadas para prevenir estos incidentes.</w:t>
      </w:r>
    </w:p>
    <w:p w14:paraId="290A9021" w14:textId="77777777" w:rsidR="007F724E" w:rsidRPr="00EB78E3" w:rsidRDefault="007F724E" w:rsidP="007F724E">
      <w:pPr>
        <w:rPr>
          <w:b/>
          <w:bCs/>
          <w:lang w:val="es-AR"/>
        </w:rPr>
      </w:pPr>
      <w:r w:rsidRPr="00EB78E3">
        <w:rPr>
          <w:b/>
          <w:bCs/>
          <w:lang w:val="es-AR"/>
        </w:rPr>
        <w:t>Infraestructura Envejecida</w:t>
      </w:r>
    </w:p>
    <w:p w14:paraId="15480653" w14:textId="77777777" w:rsidR="007F724E" w:rsidRPr="0069653A" w:rsidRDefault="007F724E" w:rsidP="007F724E">
      <w:pPr>
        <w:rPr>
          <w:lang w:val="es-AR"/>
        </w:rPr>
      </w:pPr>
      <w:r w:rsidRPr="0069653A">
        <w:rPr>
          <w:lang w:val="es-AR"/>
        </w:rPr>
        <w:t>La infraestructura envejecida es una preocupación particular para el sector de transporte debido a la antigüedad y el deterioro de muchas estructuras en la red de transporte de la nación. El envejecimiento de la infraestructura amenaza la resiliencia de estos sistemas y puede multiplicar los riesgos derivados de otros factores, como desastres naturales o amenazas humanas. Por ejemplo, los efectos de un desastre natural pueden ser mucho más graves cuando se combinan con una infraestructura envejecida. La pérdida de un nodo o activo clave, como un puente, representa una amenaza inmediata para los usuarios y puede tener impactos en cascada sobre el movimiento de pasajeros y mercancías, así como potencialmente grandes impactos en la cadena de suministro.</w:t>
      </w:r>
    </w:p>
    <w:p w14:paraId="2F607BA6" w14:textId="77777777" w:rsidR="000D3DA1" w:rsidRPr="0069653A" w:rsidRDefault="000D3DA1">
      <w:pPr>
        <w:rPr>
          <w:lang w:val="es-AR"/>
        </w:rPr>
      </w:pPr>
    </w:p>
    <w:p w14:paraId="66138089" w14:textId="494D23BA" w:rsidR="00BB25FF" w:rsidRPr="0069653A" w:rsidRDefault="00000000">
      <w:pPr>
        <w:rPr>
          <w:b/>
          <w:bCs/>
          <w:lang w:val="es-AR"/>
        </w:rPr>
      </w:pPr>
      <w:r w:rsidRPr="0069653A">
        <w:rPr>
          <w:b/>
          <w:bCs/>
          <w:lang w:val="es-AR"/>
        </w:rPr>
        <w:t>Ejemplos de Incidentes y sus Consecuencias</w:t>
      </w:r>
    </w:p>
    <w:p w14:paraId="1536E283" w14:textId="237E3388" w:rsidR="00BB25FF" w:rsidRPr="0069653A" w:rsidRDefault="00000000">
      <w:pPr>
        <w:rPr>
          <w:lang w:val="es-AR"/>
        </w:rPr>
      </w:pPr>
      <w:r w:rsidRPr="0069653A">
        <w:rPr>
          <w:lang w:val="es-AR"/>
        </w:rPr>
        <w:t>Incidentes como el ataque a la red eléctrica de Ucrania en 2015 y el ciberataque a Colonial Pipeline en 2021 ilustran las graves consecuencias que pueden tener los ataques a las infraestructuras críticas.</w:t>
      </w:r>
      <w:r w:rsidR="00A81380" w:rsidRPr="0069653A">
        <w:rPr>
          <w:lang w:val="es-AR"/>
        </w:rPr>
        <w:t xml:space="preserve"> Otro ejemplo nombrado en las clases fue el del accidente nuclear en Fukushima debido a un tsunami.</w:t>
      </w:r>
    </w:p>
    <w:p w14:paraId="395F0548" w14:textId="77777777" w:rsidR="0069653A" w:rsidRPr="0069653A" w:rsidRDefault="0069653A">
      <w:pPr>
        <w:rPr>
          <w:lang w:val="es-AR"/>
        </w:rPr>
      </w:pPr>
    </w:p>
    <w:p w14:paraId="5E6778ED" w14:textId="77777777" w:rsidR="0069653A" w:rsidRPr="0069653A" w:rsidRDefault="0069653A">
      <w:pPr>
        <w:rPr>
          <w:lang w:val="es-AR"/>
        </w:rPr>
      </w:pPr>
    </w:p>
    <w:p w14:paraId="34ADA6A1" w14:textId="77777777" w:rsidR="0069653A" w:rsidRPr="0069653A" w:rsidRDefault="0069653A">
      <w:pPr>
        <w:rPr>
          <w:lang w:val="es-AR"/>
        </w:rPr>
      </w:pPr>
    </w:p>
    <w:p w14:paraId="5A875E5B" w14:textId="77777777" w:rsidR="0069653A" w:rsidRPr="0069653A" w:rsidRDefault="0069653A">
      <w:pPr>
        <w:rPr>
          <w:lang w:val="es-AR"/>
        </w:rPr>
      </w:pPr>
    </w:p>
    <w:p w14:paraId="0AD66CDB" w14:textId="77777777" w:rsidR="0069653A" w:rsidRPr="0069653A" w:rsidRDefault="0069653A">
      <w:pPr>
        <w:rPr>
          <w:lang w:val="es-AR"/>
        </w:rPr>
      </w:pPr>
    </w:p>
    <w:p w14:paraId="35C9861A" w14:textId="1B9B1CA3" w:rsidR="000D3DA1" w:rsidRPr="0069653A" w:rsidRDefault="000D3DA1" w:rsidP="000D3DA1">
      <w:pPr>
        <w:pStyle w:val="Ttulo3"/>
        <w:rPr>
          <w:rFonts w:asciiTheme="minorHAnsi" w:hAnsiTheme="minorHAnsi"/>
          <w:sz w:val="28"/>
          <w:szCs w:val="28"/>
          <w:lang w:val="es-AR"/>
        </w:rPr>
      </w:pPr>
      <w:r w:rsidRPr="0069653A">
        <w:rPr>
          <w:rFonts w:asciiTheme="minorHAnsi" w:hAnsiTheme="minorHAnsi"/>
          <w:sz w:val="28"/>
          <w:szCs w:val="28"/>
          <w:lang w:val="es-AR"/>
        </w:rPr>
        <w:lastRenderedPageBreak/>
        <w:t>3.</w:t>
      </w:r>
      <w:r w:rsidRPr="0069653A">
        <w:rPr>
          <w:rFonts w:asciiTheme="minorHAnsi" w:hAnsiTheme="minorHAnsi"/>
          <w:sz w:val="28"/>
          <w:szCs w:val="28"/>
          <w:lang w:val="es-AR"/>
        </w:rPr>
        <w:t xml:space="preserve"> Gestión de Riesgos</w:t>
      </w:r>
    </w:p>
    <w:p w14:paraId="0F2A5649" w14:textId="77777777" w:rsidR="000D3DA1" w:rsidRPr="0069653A" w:rsidRDefault="000D3DA1" w:rsidP="000D3DA1">
      <w:pPr>
        <w:pStyle w:val="NormalWeb"/>
        <w:rPr>
          <w:rFonts w:asciiTheme="minorHAnsi" w:hAnsiTheme="minorHAnsi"/>
        </w:rPr>
      </w:pPr>
      <w:r w:rsidRPr="0069653A">
        <w:rPr>
          <w:rFonts w:asciiTheme="minorHAnsi" w:hAnsiTheme="minorHAnsi"/>
        </w:rPr>
        <w:t>La gestión de riesgos es el proceso de identificar, evaluar y priorizar riesgos seguido de la aplicación coordinada y económica de recursos para minimizar, monitorear y controlar la probabilidad y/o impacto de eventos adversos. En el sector de sistemas de transporte, la gestión de riesgos se centra en los elementos físicos, cibernéticos y humanos de la infraestructura crítica.</w:t>
      </w:r>
    </w:p>
    <w:p w14:paraId="69352226" w14:textId="77777777" w:rsidR="000D3DA1" w:rsidRPr="0069653A" w:rsidRDefault="000D3DA1" w:rsidP="000D3DA1">
      <w:pPr>
        <w:pStyle w:val="NormalWeb"/>
        <w:rPr>
          <w:rStyle w:val="Textoennegrita"/>
          <w:rFonts w:asciiTheme="minorHAnsi" w:hAnsiTheme="minorHAnsi"/>
        </w:rPr>
      </w:pPr>
    </w:p>
    <w:p w14:paraId="520937C7" w14:textId="0BC6EB14" w:rsidR="000D3DA1" w:rsidRPr="0069653A" w:rsidRDefault="000D3DA1" w:rsidP="000D3DA1">
      <w:pPr>
        <w:pStyle w:val="NormalWeb"/>
        <w:rPr>
          <w:rFonts w:asciiTheme="minorHAnsi" w:hAnsiTheme="minorHAnsi"/>
        </w:rPr>
      </w:pPr>
      <w:r w:rsidRPr="0069653A">
        <w:rPr>
          <w:rStyle w:val="Textoennegrita"/>
          <w:rFonts w:asciiTheme="minorHAnsi" w:hAnsiTheme="minorHAnsi"/>
        </w:rPr>
        <w:t>Desafíos para los Gestores de Riesgos</w:t>
      </w:r>
    </w:p>
    <w:p w14:paraId="46ADA004" w14:textId="77777777" w:rsidR="000D3DA1" w:rsidRPr="0069653A" w:rsidRDefault="000D3DA1" w:rsidP="000D3DA1">
      <w:pPr>
        <w:numPr>
          <w:ilvl w:val="0"/>
          <w:numId w:val="16"/>
        </w:numPr>
        <w:spacing w:before="100" w:beforeAutospacing="1" w:after="100" w:afterAutospacing="1" w:line="240" w:lineRule="auto"/>
        <w:rPr>
          <w:lang w:val="es-AR"/>
        </w:rPr>
      </w:pPr>
      <w:r w:rsidRPr="0069653A">
        <w:rPr>
          <w:lang w:val="es-AR"/>
        </w:rPr>
        <w:t>Incertidumbres asociadas con los riesgos para el sistema de transporte.</w:t>
      </w:r>
    </w:p>
    <w:p w14:paraId="0DE08150" w14:textId="77777777" w:rsidR="000D3DA1" w:rsidRPr="0069653A" w:rsidRDefault="000D3DA1" w:rsidP="000D3DA1">
      <w:pPr>
        <w:numPr>
          <w:ilvl w:val="0"/>
          <w:numId w:val="16"/>
        </w:numPr>
        <w:spacing w:before="100" w:beforeAutospacing="1" w:after="100" w:afterAutospacing="1" w:line="240" w:lineRule="auto"/>
        <w:rPr>
          <w:lang w:val="es-AR"/>
        </w:rPr>
      </w:pPr>
      <w:r w:rsidRPr="0069653A">
        <w:rPr>
          <w:lang w:val="es-AR"/>
        </w:rPr>
        <w:t>Dificultades para predecir la probabilidad y las consecuencias de riesgos conocidos.</w:t>
      </w:r>
    </w:p>
    <w:p w14:paraId="78CD94F4" w14:textId="77777777" w:rsidR="000D3DA1" w:rsidRPr="0069653A" w:rsidRDefault="000D3DA1" w:rsidP="000D3DA1">
      <w:pPr>
        <w:numPr>
          <w:ilvl w:val="0"/>
          <w:numId w:val="16"/>
        </w:numPr>
        <w:spacing w:before="100" w:beforeAutospacing="1" w:after="100" w:afterAutospacing="1" w:line="240" w:lineRule="auto"/>
        <w:rPr>
          <w:lang w:val="es-AR"/>
        </w:rPr>
      </w:pPr>
      <w:r w:rsidRPr="0069653A">
        <w:rPr>
          <w:lang w:val="es-AR"/>
        </w:rPr>
        <w:t>Naturaleza inestimable de las amenazas desconocidas.</w:t>
      </w:r>
    </w:p>
    <w:p w14:paraId="01D84C01" w14:textId="77777777" w:rsidR="000D3DA1" w:rsidRPr="0069653A" w:rsidRDefault="000D3DA1" w:rsidP="000D3DA1">
      <w:pPr>
        <w:numPr>
          <w:ilvl w:val="0"/>
          <w:numId w:val="16"/>
        </w:numPr>
        <w:spacing w:before="100" w:beforeAutospacing="1" w:after="100" w:afterAutospacing="1" w:line="240" w:lineRule="auto"/>
        <w:rPr>
          <w:lang w:val="es-AR"/>
        </w:rPr>
      </w:pPr>
      <w:r w:rsidRPr="0069653A">
        <w:rPr>
          <w:lang w:val="es-AR"/>
        </w:rPr>
        <w:t>Amplio espectro de riesgos, que a menudo requieren diferentes métodos y herramientas de evaluación.</w:t>
      </w:r>
    </w:p>
    <w:p w14:paraId="61E88379" w14:textId="77777777" w:rsidR="000D3DA1" w:rsidRPr="0069653A" w:rsidRDefault="000D3DA1" w:rsidP="000D3DA1">
      <w:pPr>
        <w:numPr>
          <w:ilvl w:val="0"/>
          <w:numId w:val="16"/>
        </w:numPr>
        <w:spacing w:before="100" w:beforeAutospacing="1" w:after="100" w:afterAutospacing="1" w:line="240" w:lineRule="auto"/>
        <w:rPr>
          <w:lang w:val="es-AR"/>
        </w:rPr>
      </w:pPr>
      <w:r w:rsidRPr="0069653A">
        <w:rPr>
          <w:lang w:val="es-AR"/>
        </w:rPr>
        <w:t>Diferencias en los enfoques de evaluación de riesgos para desastres naturales y terrorismo.</w:t>
      </w:r>
    </w:p>
    <w:p w14:paraId="3008B33E" w14:textId="77777777" w:rsidR="000D3DA1" w:rsidRPr="0069653A" w:rsidRDefault="000D3DA1" w:rsidP="000D3DA1">
      <w:pPr>
        <w:numPr>
          <w:ilvl w:val="0"/>
          <w:numId w:val="16"/>
        </w:numPr>
        <w:spacing w:before="100" w:beforeAutospacing="1" w:after="100" w:afterAutospacing="1" w:line="240" w:lineRule="auto"/>
        <w:rPr>
          <w:lang w:val="es-AR"/>
        </w:rPr>
      </w:pPr>
      <w:r w:rsidRPr="0069653A">
        <w:rPr>
          <w:lang w:val="es-AR"/>
        </w:rPr>
        <w:t>Capacidades y contramedidas de preparación y respuesta variadas dentro de los modos de transporte.</w:t>
      </w:r>
    </w:p>
    <w:p w14:paraId="1FE7C617" w14:textId="77777777" w:rsidR="00A81380" w:rsidRPr="0069653A" w:rsidRDefault="00A81380">
      <w:pPr>
        <w:rPr>
          <w:lang w:val="es-AR"/>
        </w:rPr>
      </w:pPr>
    </w:p>
    <w:p w14:paraId="17FD1F34" w14:textId="77777777" w:rsidR="00A81380" w:rsidRPr="0069653A" w:rsidRDefault="00A81380">
      <w:pPr>
        <w:rPr>
          <w:lang w:val="es-AR"/>
        </w:rPr>
      </w:pPr>
    </w:p>
    <w:p w14:paraId="5234A395" w14:textId="77777777" w:rsidR="00A81380" w:rsidRPr="0069653A" w:rsidRDefault="00A81380">
      <w:pPr>
        <w:rPr>
          <w:lang w:val="es-AR"/>
        </w:rPr>
      </w:pPr>
    </w:p>
    <w:p w14:paraId="3574A2B4" w14:textId="77777777" w:rsidR="00A81380" w:rsidRPr="0069653A" w:rsidRDefault="00A81380">
      <w:pPr>
        <w:rPr>
          <w:lang w:val="es-AR"/>
        </w:rPr>
      </w:pPr>
    </w:p>
    <w:p w14:paraId="54D898EC" w14:textId="77777777" w:rsidR="00A81380" w:rsidRPr="0069653A" w:rsidRDefault="00A81380">
      <w:pPr>
        <w:rPr>
          <w:lang w:val="es-AR"/>
        </w:rPr>
      </w:pPr>
    </w:p>
    <w:p w14:paraId="142BF427" w14:textId="77777777" w:rsidR="00A81380" w:rsidRPr="0069653A" w:rsidRDefault="00A81380">
      <w:pPr>
        <w:rPr>
          <w:lang w:val="es-AR"/>
        </w:rPr>
      </w:pPr>
    </w:p>
    <w:p w14:paraId="07D436FD" w14:textId="77777777" w:rsidR="00A81380" w:rsidRPr="0069653A" w:rsidRDefault="00A81380">
      <w:pPr>
        <w:rPr>
          <w:lang w:val="es-AR"/>
        </w:rPr>
      </w:pPr>
    </w:p>
    <w:p w14:paraId="00A2F872" w14:textId="77777777" w:rsidR="00A81380" w:rsidRPr="0069653A" w:rsidRDefault="00A81380">
      <w:pPr>
        <w:rPr>
          <w:lang w:val="es-AR"/>
        </w:rPr>
      </w:pPr>
    </w:p>
    <w:p w14:paraId="22BF4D2C" w14:textId="77777777" w:rsidR="0069653A" w:rsidRPr="0069653A" w:rsidRDefault="0069653A">
      <w:pPr>
        <w:rPr>
          <w:lang w:val="es-AR"/>
        </w:rPr>
      </w:pPr>
    </w:p>
    <w:p w14:paraId="49A1E2C0" w14:textId="77777777" w:rsidR="0069653A" w:rsidRPr="0069653A" w:rsidRDefault="0069653A">
      <w:pPr>
        <w:rPr>
          <w:lang w:val="es-AR"/>
        </w:rPr>
      </w:pPr>
    </w:p>
    <w:p w14:paraId="16B15FF9" w14:textId="77777777" w:rsidR="0069653A" w:rsidRPr="0069653A" w:rsidRDefault="0069653A">
      <w:pPr>
        <w:rPr>
          <w:lang w:val="es-AR"/>
        </w:rPr>
      </w:pPr>
    </w:p>
    <w:p w14:paraId="5BA0ED45" w14:textId="77777777" w:rsidR="0069653A" w:rsidRPr="0069653A" w:rsidRDefault="0069653A">
      <w:pPr>
        <w:rPr>
          <w:lang w:val="es-AR"/>
        </w:rPr>
      </w:pPr>
    </w:p>
    <w:p w14:paraId="78F20539" w14:textId="77777777" w:rsidR="0069653A" w:rsidRPr="0069653A" w:rsidRDefault="0069653A">
      <w:pPr>
        <w:rPr>
          <w:lang w:val="es-AR"/>
        </w:rPr>
      </w:pPr>
    </w:p>
    <w:p w14:paraId="759C6DCA" w14:textId="395427EB" w:rsidR="00BB25FF" w:rsidRPr="0069653A" w:rsidRDefault="0069653A">
      <w:pPr>
        <w:pStyle w:val="Ttulo1"/>
        <w:rPr>
          <w:rFonts w:asciiTheme="minorHAnsi" w:hAnsiTheme="minorHAnsi"/>
          <w:lang w:val="es-AR"/>
        </w:rPr>
      </w:pPr>
      <w:r w:rsidRPr="0069653A">
        <w:rPr>
          <w:rFonts w:asciiTheme="minorHAnsi" w:hAnsiTheme="minorHAnsi"/>
          <w:lang w:val="es-AR"/>
        </w:rPr>
        <w:lastRenderedPageBreak/>
        <w:t>4</w:t>
      </w:r>
      <w:r w:rsidR="00000000" w:rsidRPr="0069653A">
        <w:rPr>
          <w:rFonts w:asciiTheme="minorHAnsi" w:hAnsiTheme="minorHAnsi"/>
          <w:lang w:val="es-AR"/>
        </w:rPr>
        <w:t>. Sector de Sistemas de Transporte</w:t>
      </w:r>
    </w:p>
    <w:p w14:paraId="05652599" w14:textId="77777777" w:rsidR="007F724E" w:rsidRPr="0069653A" w:rsidRDefault="007F724E" w:rsidP="007F724E">
      <w:pPr>
        <w:rPr>
          <w:lang w:val="es-AR"/>
        </w:rPr>
      </w:pPr>
    </w:p>
    <w:p w14:paraId="2D55A4D4" w14:textId="77777777" w:rsidR="007F724E" w:rsidRPr="0069653A" w:rsidRDefault="007F724E" w:rsidP="007F724E">
      <w:pPr>
        <w:rPr>
          <w:b/>
          <w:bCs/>
          <w:u w:val="single"/>
          <w:lang w:val="es-AR"/>
        </w:rPr>
      </w:pPr>
      <w:r w:rsidRPr="0069653A">
        <w:rPr>
          <w:b/>
          <w:bCs/>
          <w:u w:val="single"/>
          <w:lang w:val="es-AR"/>
        </w:rPr>
        <w:t>Visión del Sector</w:t>
      </w:r>
    </w:p>
    <w:p w14:paraId="476DF5A3" w14:textId="3A6E4182" w:rsidR="007F724E" w:rsidRPr="0069653A" w:rsidRDefault="007F724E" w:rsidP="007F724E">
      <w:pPr>
        <w:rPr>
          <w:lang w:val="es-AR"/>
        </w:rPr>
      </w:pPr>
      <w:r w:rsidRPr="0069653A">
        <w:rPr>
          <w:lang w:val="es-AR"/>
        </w:rPr>
        <w:t>La visión del sector de sistemas de transporte es lograr un sistema de transporte seguro y resiliente que permita el movimiento legítimo de viajeros y mercancías sin interrupciones significativas del comercio, sin miedo indebido al daño o pérdida de libertades civiles. Este objetivo busca equilibrar la seguridad y la eficiencia del transporte para garantizar que los usuarios puedan confiar en la infraestructura de transporte en todo momento.</w:t>
      </w:r>
    </w:p>
    <w:p w14:paraId="607546EE" w14:textId="77777777" w:rsidR="007F724E" w:rsidRPr="0069653A" w:rsidRDefault="007F724E" w:rsidP="007F724E">
      <w:pPr>
        <w:rPr>
          <w:b/>
          <w:bCs/>
          <w:u w:val="single"/>
          <w:lang w:val="es-AR"/>
        </w:rPr>
      </w:pPr>
      <w:r w:rsidRPr="0069653A">
        <w:rPr>
          <w:b/>
          <w:bCs/>
          <w:u w:val="single"/>
          <w:lang w:val="es-AR"/>
        </w:rPr>
        <w:t>Misión del Sector</w:t>
      </w:r>
    </w:p>
    <w:p w14:paraId="79FB6FD3" w14:textId="0E2EF4B3" w:rsidR="00A81380" w:rsidRPr="0069653A" w:rsidRDefault="007F724E" w:rsidP="007F724E">
      <w:pPr>
        <w:rPr>
          <w:lang w:val="es-AR"/>
        </w:rPr>
      </w:pPr>
      <w:r w:rsidRPr="0069653A">
        <w:rPr>
          <w:lang w:val="es-AR"/>
        </w:rPr>
        <w:t>La misión del sector es mejorar continuamente la postura de seguridad y resiliencia de los sistemas de transporte de la nación para garantizar la seguridad de los viajeros y mercancías. Esto implica la implementación de estrategias y medidas de seguridad robustas, así como la mejora de la capacidad de recuperación ante incidentes para minimizar el impacto y acelerar la recuperación.</w:t>
      </w:r>
    </w:p>
    <w:p w14:paraId="06C16CA9" w14:textId="77777777" w:rsidR="007F724E" w:rsidRPr="0069653A" w:rsidRDefault="007F724E" w:rsidP="00A81380">
      <w:pPr>
        <w:rPr>
          <w:lang w:val="es-AR"/>
        </w:rPr>
      </w:pPr>
    </w:p>
    <w:p w14:paraId="0D2CD30D" w14:textId="241FEDED" w:rsidR="00BB25FF" w:rsidRPr="0069653A" w:rsidRDefault="00A81380">
      <w:pPr>
        <w:rPr>
          <w:b/>
          <w:bCs/>
          <w:u w:val="single"/>
          <w:lang w:val="es-AR"/>
        </w:rPr>
      </w:pPr>
      <w:r w:rsidRPr="0069653A">
        <w:rPr>
          <w:noProof/>
        </w:rPr>
        <w:drawing>
          <wp:anchor distT="0" distB="0" distL="114300" distR="114300" simplePos="0" relativeHeight="251658240" behindDoc="0" locked="0" layoutInCell="1" allowOverlap="1" wp14:anchorId="6D60B612" wp14:editId="4FD2967E">
            <wp:simplePos x="0" y="0"/>
            <wp:positionH relativeFrom="column">
              <wp:posOffset>2873375</wp:posOffset>
            </wp:positionH>
            <wp:positionV relativeFrom="paragraph">
              <wp:posOffset>3810</wp:posOffset>
            </wp:positionV>
            <wp:extent cx="3107055" cy="2065020"/>
            <wp:effectExtent l="0" t="0" r="0" b="0"/>
            <wp:wrapThrough wrapText="bothSides">
              <wp:wrapPolygon edited="0">
                <wp:start x="0" y="0"/>
                <wp:lineTo x="0" y="21321"/>
                <wp:lineTo x="21454" y="21321"/>
                <wp:lineTo x="21454" y="0"/>
                <wp:lineTo x="0" y="0"/>
              </wp:wrapPolygon>
            </wp:wrapThrough>
            <wp:docPr id="908905730" name="Imagen 2" descr="Un modelo de gestión de los sistemas de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modelo de gestión de los sistemas de transpor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7055"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653A">
        <w:rPr>
          <w:b/>
          <w:bCs/>
          <w:u w:val="single"/>
          <w:lang w:val="es-AR"/>
        </w:rPr>
        <w:t>Descripción General del Sector de Transporte</w:t>
      </w:r>
    </w:p>
    <w:p w14:paraId="0BA94629" w14:textId="5D51BF2C" w:rsidR="00BB25FF" w:rsidRPr="0069653A" w:rsidRDefault="00000000">
      <w:pPr>
        <w:rPr>
          <w:lang w:val="es-AR"/>
        </w:rPr>
      </w:pPr>
      <w:r w:rsidRPr="0069653A">
        <w:rPr>
          <w:lang w:val="es-AR"/>
        </w:rPr>
        <w:t>El sector de transporte incluye una red diversa e interconectada de activos móviles y fijos que proporcionan servicios esenciales para la economía y la seguridad nacional. Los principales modos de transporte incluyen la aviación, el transporte marítimo, terrestre y el sector postal y de envíos.</w:t>
      </w:r>
      <w:r w:rsidR="00A81380" w:rsidRPr="0069653A">
        <w:rPr>
          <w:lang w:val="es-AR"/>
        </w:rPr>
        <w:t xml:space="preserve"> </w:t>
      </w:r>
    </w:p>
    <w:p w14:paraId="39B41705" w14:textId="77777777" w:rsidR="00A81380" w:rsidRPr="0069653A" w:rsidRDefault="00A81380">
      <w:pPr>
        <w:rPr>
          <w:b/>
          <w:bCs/>
          <w:u w:val="single"/>
          <w:lang w:val="es-AR"/>
        </w:rPr>
      </w:pPr>
    </w:p>
    <w:p w14:paraId="5E957511" w14:textId="77777777" w:rsidR="00A81380" w:rsidRPr="0069653A" w:rsidRDefault="00A81380">
      <w:pPr>
        <w:rPr>
          <w:b/>
          <w:bCs/>
          <w:u w:val="single"/>
          <w:lang w:val="es-AR"/>
        </w:rPr>
      </w:pPr>
    </w:p>
    <w:p w14:paraId="77F53B5A" w14:textId="4CE3EA04" w:rsidR="00BB25FF" w:rsidRPr="0069653A" w:rsidRDefault="00000000">
      <w:pPr>
        <w:rPr>
          <w:b/>
          <w:bCs/>
          <w:u w:val="single"/>
          <w:lang w:val="es-AR"/>
        </w:rPr>
      </w:pPr>
      <w:r w:rsidRPr="0069653A">
        <w:rPr>
          <w:b/>
          <w:bCs/>
          <w:u w:val="single"/>
          <w:lang w:val="es-AR"/>
        </w:rPr>
        <w:t>Relación entre Sistemas de Transporte e Infraestructuras Críticas</w:t>
      </w:r>
    </w:p>
    <w:p w14:paraId="15F2EF33" w14:textId="77777777" w:rsidR="00BB25FF" w:rsidRPr="0069653A" w:rsidRDefault="00000000">
      <w:pPr>
        <w:rPr>
          <w:lang w:val="es-AR"/>
        </w:rPr>
      </w:pPr>
      <w:r w:rsidRPr="0069653A">
        <w:rPr>
          <w:lang w:val="es-AR"/>
        </w:rPr>
        <w:t>Los sistemas de transporte son una parte integral de las infraestructuras críticas, ya que facilitan el movimiento de personas y bienes, y son esenciales para la respuesta y recuperación ante emergencias.</w:t>
      </w:r>
    </w:p>
    <w:p w14:paraId="522B909E" w14:textId="77777777" w:rsidR="00A81380" w:rsidRPr="0069653A" w:rsidRDefault="00A81380">
      <w:pPr>
        <w:rPr>
          <w:lang w:val="es-AR"/>
        </w:rPr>
      </w:pPr>
    </w:p>
    <w:p w14:paraId="3E70EB7D" w14:textId="77777777" w:rsidR="007F724E" w:rsidRPr="0069653A" w:rsidRDefault="007F724E">
      <w:pPr>
        <w:rPr>
          <w:b/>
          <w:bCs/>
          <w:u w:val="single"/>
          <w:lang w:val="es-AR"/>
        </w:rPr>
      </w:pPr>
    </w:p>
    <w:p w14:paraId="5C56E9A1" w14:textId="77777777" w:rsidR="007F724E" w:rsidRPr="0069653A" w:rsidRDefault="007F724E">
      <w:pPr>
        <w:rPr>
          <w:b/>
          <w:bCs/>
          <w:u w:val="single"/>
          <w:lang w:val="es-AR"/>
        </w:rPr>
      </w:pPr>
    </w:p>
    <w:p w14:paraId="23CF229D" w14:textId="0D06E39E" w:rsidR="00BB25FF" w:rsidRPr="0069653A" w:rsidRDefault="00000000">
      <w:pPr>
        <w:rPr>
          <w:b/>
          <w:bCs/>
          <w:u w:val="single"/>
          <w:lang w:val="es-AR"/>
        </w:rPr>
      </w:pPr>
      <w:r w:rsidRPr="0069653A">
        <w:rPr>
          <w:b/>
          <w:bCs/>
          <w:u w:val="single"/>
          <w:lang w:val="es-AR"/>
        </w:rPr>
        <w:lastRenderedPageBreak/>
        <w:t>Componentes Principales del Sector de Transporte</w:t>
      </w:r>
    </w:p>
    <w:p w14:paraId="5C6FA585" w14:textId="77777777" w:rsidR="00BB25FF" w:rsidRPr="0069653A" w:rsidRDefault="00000000">
      <w:pPr>
        <w:rPr>
          <w:lang w:val="es-AR"/>
        </w:rPr>
      </w:pPr>
      <w:r w:rsidRPr="0069653A">
        <w:rPr>
          <w:lang w:val="es-AR"/>
        </w:rPr>
        <w:t>- Aviación: Incluye aeropuertos, aviones y servicios relacionados.</w:t>
      </w:r>
    </w:p>
    <w:p w14:paraId="422DB9E8" w14:textId="77777777" w:rsidR="00BB25FF" w:rsidRPr="0069653A" w:rsidRDefault="00000000">
      <w:pPr>
        <w:rPr>
          <w:lang w:val="es-AR"/>
        </w:rPr>
      </w:pPr>
      <w:r w:rsidRPr="0069653A">
        <w:rPr>
          <w:lang w:val="es-AR"/>
        </w:rPr>
        <w:t>- Marítimo: Puertos, barcos y rutas de navegación.</w:t>
      </w:r>
    </w:p>
    <w:p w14:paraId="6F41C3E8" w14:textId="77777777" w:rsidR="00BB25FF" w:rsidRPr="0069653A" w:rsidRDefault="00000000">
      <w:pPr>
        <w:rPr>
          <w:lang w:val="es-AR"/>
        </w:rPr>
      </w:pPr>
      <w:r w:rsidRPr="0069653A">
        <w:rPr>
          <w:lang w:val="es-AR"/>
        </w:rPr>
        <w:t>- Superficie: Carreteras, ferrocarriles, puentes y túneles.</w:t>
      </w:r>
    </w:p>
    <w:p w14:paraId="49059830" w14:textId="77777777" w:rsidR="00BB25FF" w:rsidRPr="0069653A" w:rsidRDefault="00000000">
      <w:pPr>
        <w:rPr>
          <w:lang w:val="es-AR"/>
        </w:rPr>
      </w:pPr>
      <w:r w:rsidRPr="0069653A">
        <w:rPr>
          <w:lang w:val="es-AR"/>
        </w:rPr>
        <w:t>- Postal y Envíos: Servicios de correo y logística.</w:t>
      </w:r>
    </w:p>
    <w:p w14:paraId="4151A1F4" w14:textId="7B502AFC" w:rsidR="001F7DCD" w:rsidRPr="0069653A" w:rsidRDefault="001F7DCD">
      <w:pPr>
        <w:rPr>
          <w:lang w:val="es-AR"/>
        </w:rPr>
      </w:pPr>
      <w:r w:rsidRPr="0069653A">
        <w:rPr>
          <w:noProof/>
          <w:lang w:val="es-AR"/>
        </w:rPr>
        <w:drawing>
          <wp:inline distT="0" distB="0" distL="0" distR="0" wp14:anchorId="4D8DF02B" wp14:editId="2E133FB6">
            <wp:extent cx="5638800" cy="3813369"/>
            <wp:effectExtent l="0" t="0" r="0" b="0"/>
            <wp:docPr id="533938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8653" name=""/>
                    <pic:cNvPicPr/>
                  </pic:nvPicPr>
                  <pic:blipFill>
                    <a:blip r:embed="rId11"/>
                    <a:stretch>
                      <a:fillRect/>
                    </a:stretch>
                  </pic:blipFill>
                  <pic:spPr>
                    <a:xfrm>
                      <a:off x="0" y="0"/>
                      <a:ext cx="5642322" cy="3815751"/>
                    </a:xfrm>
                    <a:prstGeom prst="rect">
                      <a:avLst/>
                    </a:prstGeom>
                  </pic:spPr>
                </pic:pic>
              </a:graphicData>
            </a:graphic>
          </wp:inline>
        </w:drawing>
      </w:r>
    </w:p>
    <w:p w14:paraId="39E6AABD" w14:textId="0F6B8D7E" w:rsidR="001F7DCD" w:rsidRPr="0069653A" w:rsidRDefault="001F7DCD">
      <w:pPr>
        <w:rPr>
          <w:b/>
          <w:bCs/>
          <w:u w:val="single"/>
          <w:lang w:val="es-AR"/>
        </w:rPr>
      </w:pPr>
    </w:p>
    <w:p w14:paraId="651AF2D4" w14:textId="77777777" w:rsidR="0069653A" w:rsidRPr="0069653A" w:rsidRDefault="0069653A">
      <w:pPr>
        <w:rPr>
          <w:b/>
          <w:bCs/>
          <w:u w:val="single"/>
          <w:lang w:val="es-AR"/>
        </w:rPr>
      </w:pPr>
    </w:p>
    <w:p w14:paraId="73C4F062" w14:textId="77777777" w:rsidR="0069653A" w:rsidRPr="0069653A" w:rsidRDefault="0069653A">
      <w:pPr>
        <w:rPr>
          <w:b/>
          <w:bCs/>
          <w:u w:val="single"/>
          <w:lang w:val="es-AR"/>
        </w:rPr>
      </w:pPr>
    </w:p>
    <w:p w14:paraId="6BA88C22" w14:textId="77777777" w:rsidR="0069653A" w:rsidRPr="0069653A" w:rsidRDefault="0069653A">
      <w:pPr>
        <w:rPr>
          <w:b/>
          <w:bCs/>
          <w:u w:val="single"/>
          <w:lang w:val="es-AR"/>
        </w:rPr>
      </w:pPr>
    </w:p>
    <w:p w14:paraId="0A306656" w14:textId="77777777" w:rsidR="0069653A" w:rsidRPr="0069653A" w:rsidRDefault="0069653A">
      <w:pPr>
        <w:rPr>
          <w:b/>
          <w:bCs/>
          <w:u w:val="single"/>
          <w:lang w:val="es-AR"/>
        </w:rPr>
      </w:pPr>
    </w:p>
    <w:p w14:paraId="13AA282B" w14:textId="77777777" w:rsidR="0069653A" w:rsidRPr="0069653A" w:rsidRDefault="0069653A">
      <w:pPr>
        <w:rPr>
          <w:b/>
          <w:bCs/>
          <w:u w:val="single"/>
          <w:lang w:val="es-AR"/>
        </w:rPr>
      </w:pPr>
    </w:p>
    <w:p w14:paraId="30932A88" w14:textId="77777777" w:rsidR="0069653A" w:rsidRPr="0069653A" w:rsidRDefault="0069653A">
      <w:pPr>
        <w:rPr>
          <w:b/>
          <w:bCs/>
          <w:u w:val="single"/>
          <w:lang w:val="es-AR"/>
        </w:rPr>
      </w:pPr>
    </w:p>
    <w:p w14:paraId="025C5AE1" w14:textId="77777777" w:rsidR="0069653A" w:rsidRPr="0069653A" w:rsidRDefault="0069653A">
      <w:pPr>
        <w:rPr>
          <w:b/>
          <w:bCs/>
          <w:u w:val="single"/>
          <w:lang w:val="es-AR"/>
        </w:rPr>
      </w:pPr>
    </w:p>
    <w:p w14:paraId="0D7AFC26" w14:textId="77777777" w:rsidR="0069653A" w:rsidRPr="0069653A" w:rsidRDefault="0069653A">
      <w:pPr>
        <w:rPr>
          <w:b/>
          <w:bCs/>
          <w:u w:val="single"/>
          <w:lang w:val="es-AR"/>
        </w:rPr>
      </w:pPr>
    </w:p>
    <w:p w14:paraId="76AC3B7B" w14:textId="2C171B31" w:rsidR="00BB25FF" w:rsidRPr="0069653A" w:rsidRDefault="00000000">
      <w:pPr>
        <w:rPr>
          <w:b/>
          <w:bCs/>
          <w:u w:val="single"/>
          <w:lang w:val="es-AR"/>
        </w:rPr>
      </w:pPr>
      <w:r w:rsidRPr="0069653A">
        <w:rPr>
          <w:b/>
          <w:bCs/>
          <w:u w:val="single"/>
          <w:lang w:val="es-AR"/>
        </w:rPr>
        <w:lastRenderedPageBreak/>
        <w:t>Interdependencias con Otros Sectores</w:t>
      </w:r>
    </w:p>
    <w:p w14:paraId="4872D9EA" w14:textId="2C1FCB67" w:rsidR="00BB25FF" w:rsidRPr="0069653A" w:rsidRDefault="0069653A">
      <w:pPr>
        <w:rPr>
          <w:noProof/>
          <w:lang w:val="es-AR"/>
        </w:rPr>
      </w:pPr>
      <w:r w:rsidRPr="0069653A">
        <w:rPr>
          <w:noProof/>
          <w:lang w:val="es-AR"/>
        </w:rPr>
        <w:drawing>
          <wp:anchor distT="0" distB="0" distL="114300" distR="114300" simplePos="0" relativeHeight="251662336" behindDoc="0" locked="0" layoutInCell="1" allowOverlap="1" wp14:anchorId="08FBE9C7" wp14:editId="46E93043">
            <wp:simplePos x="0" y="0"/>
            <wp:positionH relativeFrom="column">
              <wp:posOffset>3211830</wp:posOffset>
            </wp:positionH>
            <wp:positionV relativeFrom="paragraph">
              <wp:posOffset>6985</wp:posOffset>
            </wp:positionV>
            <wp:extent cx="2364740" cy="2254885"/>
            <wp:effectExtent l="0" t="0" r="0" b="0"/>
            <wp:wrapThrough wrapText="bothSides">
              <wp:wrapPolygon edited="0">
                <wp:start x="0" y="0"/>
                <wp:lineTo x="0" y="21351"/>
                <wp:lineTo x="21403" y="21351"/>
                <wp:lineTo x="21403" y="0"/>
                <wp:lineTo x="0" y="0"/>
              </wp:wrapPolygon>
            </wp:wrapThrough>
            <wp:docPr id="99282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17" name=""/>
                    <pic:cNvPicPr/>
                  </pic:nvPicPr>
                  <pic:blipFill>
                    <a:blip r:embed="rId12"/>
                    <a:stretch>
                      <a:fillRect/>
                    </a:stretch>
                  </pic:blipFill>
                  <pic:spPr>
                    <a:xfrm>
                      <a:off x="0" y="0"/>
                      <a:ext cx="2364740" cy="2254885"/>
                    </a:xfrm>
                    <a:prstGeom prst="rect">
                      <a:avLst/>
                    </a:prstGeom>
                  </pic:spPr>
                </pic:pic>
              </a:graphicData>
            </a:graphic>
            <wp14:sizeRelH relativeFrom="page">
              <wp14:pctWidth>0</wp14:pctWidth>
            </wp14:sizeRelH>
            <wp14:sizeRelV relativeFrom="page">
              <wp14:pctHeight>0</wp14:pctHeight>
            </wp14:sizeRelV>
          </wp:anchor>
        </w:drawing>
      </w:r>
      <w:r w:rsidR="00000000" w:rsidRPr="0069653A">
        <w:rPr>
          <w:lang w:val="es-AR"/>
        </w:rPr>
        <w:t>El sector de transporte está interconectado con otros sectores críticos como el de la energía, las comunicaciones y el agua. Estas interdependencias requieren una coordinación eficaz para gestionar riesgos y resiliencia.</w:t>
      </w:r>
      <w:r w:rsidR="001F7DCD" w:rsidRPr="0069653A">
        <w:rPr>
          <w:noProof/>
          <w:lang w:val="es-AR"/>
        </w:rPr>
        <w:t xml:space="preserve"> </w:t>
      </w:r>
    </w:p>
    <w:p w14:paraId="14A22D29" w14:textId="56BF2DA6" w:rsidR="001F7DCD" w:rsidRPr="0069653A" w:rsidRDefault="001F7DCD">
      <w:pPr>
        <w:rPr>
          <w:noProof/>
          <w:lang w:val="es-AR"/>
        </w:rPr>
      </w:pPr>
    </w:p>
    <w:p w14:paraId="68E6D6E4" w14:textId="77777777" w:rsidR="001F7DCD" w:rsidRPr="0069653A" w:rsidRDefault="001F7DCD">
      <w:pPr>
        <w:rPr>
          <w:noProof/>
          <w:lang w:val="es-AR"/>
        </w:rPr>
      </w:pPr>
    </w:p>
    <w:p w14:paraId="6DCED516" w14:textId="77777777" w:rsidR="001F7DCD" w:rsidRPr="0069653A" w:rsidRDefault="001F7DCD">
      <w:pPr>
        <w:rPr>
          <w:lang w:val="es-AR"/>
        </w:rPr>
      </w:pPr>
    </w:p>
    <w:p w14:paraId="42E12F4C" w14:textId="77777777" w:rsidR="007F724E" w:rsidRPr="0069653A" w:rsidRDefault="007F724E">
      <w:pPr>
        <w:rPr>
          <w:b/>
          <w:bCs/>
          <w:u w:val="single"/>
          <w:lang w:val="es-AR"/>
        </w:rPr>
      </w:pPr>
    </w:p>
    <w:p w14:paraId="5E056E43" w14:textId="77777777" w:rsidR="007F724E" w:rsidRPr="0069653A" w:rsidRDefault="007F724E">
      <w:pPr>
        <w:rPr>
          <w:b/>
          <w:bCs/>
          <w:u w:val="single"/>
          <w:lang w:val="es-AR"/>
        </w:rPr>
      </w:pPr>
    </w:p>
    <w:p w14:paraId="791EC623" w14:textId="53E046B5" w:rsidR="00BB25FF" w:rsidRPr="0069653A" w:rsidRDefault="00000000">
      <w:pPr>
        <w:rPr>
          <w:b/>
          <w:bCs/>
          <w:u w:val="single"/>
          <w:lang w:val="es-AR"/>
        </w:rPr>
      </w:pPr>
      <w:r w:rsidRPr="0069653A">
        <w:rPr>
          <w:b/>
          <w:bCs/>
          <w:u w:val="single"/>
          <w:lang w:val="es-AR"/>
        </w:rPr>
        <w:t>Riesgos Específicos del Sector de Transporte</w:t>
      </w:r>
    </w:p>
    <w:p w14:paraId="2CA42EA4" w14:textId="77777777" w:rsidR="00BB25FF" w:rsidRPr="0069653A" w:rsidRDefault="00000000">
      <w:pPr>
        <w:rPr>
          <w:lang w:val="es-AR"/>
        </w:rPr>
      </w:pPr>
      <w:r w:rsidRPr="0069653A">
        <w:rPr>
          <w:lang w:val="es-AR"/>
        </w:rPr>
        <w:t>Los riesgos incluyen ataques terroristas, accidentes, desastres naturales y ciberataques. La identificación y mitigación de estos riesgos son esenciales para la seguridad y continuidad del sector.</w:t>
      </w:r>
    </w:p>
    <w:p w14:paraId="347F173B" w14:textId="77777777" w:rsidR="001F7DCD" w:rsidRPr="0069653A" w:rsidRDefault="001F7DCD">
      <w:pPr>
        <w:rPr>
          <w:lang w:val="es-AR"/>
        </w:rPr>
      </w:pPr>
    </w:p>
    <w:p w14:paraId="319E2238" w14:textId="6C548B45" w:rsidR="00BB25FF" w:rsidRPr="0069653A" w:rsidRDefault="0069653A">
      <w:pPr>
        <w:pStyle w:val="Ttulo1"/>
        <w:rPr>
          <w:rFonts w:asciiTheme="minorHAnsi" w:hAnsiTheme="minorHAnsi"/>
          <w:lang w:val="es-AR"/>
        </w:rPr>
      </w:pPr>
      <w:r w:rsidRPr="0069653A">
        <w:rPr>
          <w:rFonts w:asciiTheme="minorHAnsi" w:hAnsiTheme="minorHAnsi"/>
          <w:lang w:val="es-AR"/>
        </w:rPr>
        <w:t>5</w:t>
      </w:r>
      <w:r w:rsidR="00000000" w:rsidRPr="0069653A">
        <w:rPr>
          <w:rFonts w:asciiTheme="minorHAnsi" w:hAnsiTheme="minorHAnsi"/>
          <w:lang w:val="es-AR"/>
        </w:rPr>
        <w:t>. Propuesta de Mejora para el Sector de Sistemas de Transporte</w:t>
      </w:r>
    </w:p>
    <w:p w14:paraId="5A661F89" w14:textId="77777777" w:rsidR="000D3DA1" w:rsidRPr="0069653A" w:rsidRDefault="000D3DA1" w:rsidP="000D3DA1">
      <w:pPr>
        <w:pStyle w:val="Ttulo3"/>
        <w:rPr>
          <w:rFonts w:asciiTheme="minorHAnsi" w:hAnsiTheme="minorHAnsi"/>
          <w:color w:val="auto"/>
          <w:u w:val="single"/>
          <w:lang w:val="es-AR"/>
        </w:rPr>
      </w:pPr>
      <w:r w:rsidRPr="0069653A">
        <w:rPr>
          <w:rFonts w:asciiTheme="minorHAnsi" w:hAnsiTheme="minorHAnsi"/>
          <w:color w:val="auto"/>
          <w:u w:val="single"/>
          <w:lang w:val="es-AR"/>
        </w:rPr>
        <w:t>Objetivos y Prioridades del Sector</w:t>
      </w:r>
    </w:p>
    <w:p w14:paraId="1AD4A403" w14:textId="77777777" w:rsidR="000D3DA1" w:rsidRPr="00EB78E3" w:rsidRDefault="000D3DA1" w:rsidP="000D3DA1">
      <w:pPr>
        <w:pStyle w:val="NormalWeb"/>
        <w:rPr>
          <w:rFonts w:asciiTheme="minorHAnsi" w:hAnsiTheme="minorHAnsi"/>
          <w:sz w:val="22"/>
          <w:szCs w:val="22"/>
        </w:rPr>
      </w:pPr>
      <w:r w:rsidRPr="00EB78E3">
        <w:rPr>
          <w:rStyle w:val="Textoennegrita"/>
          <w:rFonts w:asciiTheme="minorHAnsi" w:hAnsiTheme="minorHAnsi"/>
          <w:sz w:val="22"/>
          <w:szCs w:val="22"/>
        </w:rPr>
        <w:t>Objetivo 1: Gestionar los riesgos de seguridad para los elementos físicos, humanos y cibernéticos de la infraestructura de transporte crítica.</w:t>
      </w:r>
    </w:p>
    <w:p w14:paraId="6AA4C760" w14:textId="77777777" w:rsidR="000D3DA1" w:rsidRPr="00EB78E3" w:rsidRDefault="000D3DA1" w:rsidP="000D3DA1">
      <w:pPr>
        <w:numPr>
          <w:ilvl w:val="0"/>
          <w:numId w:val="12"/>
        </w:numPr>
        <w:spacing w:before="100" w:beforeAutospacing="1" w:after="100" w:afterAutospacing="1" w:line="240" w:lineRule="auto"/>
        <w:rPr>
          <w:lang w:val="es-AR"/>
        </w:rPr>
      </w:pPr>
      <w:r w:rsidRPr="00EB78E3">
        <w:rPr>
          <w:lang w:val="es-AR"/>
        </w:rPr>
        <w:t>Prioridad: Mejorar la capacidad de gestionar los riesgos de ataques terroristas.</w:t>
      </w:r>
    </w:p>
    <w:p w14:paraId="4E81A83B" w14:textId="77777777" w:rsidR="000D3DA1" w:rsidRPr="00EB78E3" w:rsidRDefault="000D3DA1" w:rsidP="000D3DA1">
      <w:pPr>
        <w:numPr>
          <w:ilvl w:val="0"/>
          <w:numId w:val="12"/>
        </w:numPr>
        <w:spacing w:before="100" w:beforeAutospacing="1" w:after="100" w:afterAutospacing="1" w:line="240" w:lineRule="auto"/>
        <w:rPr>
          <w:lang w:val="es-AR"/>
        </w:rPr>
      </w:pPr>
      <w:r w:rsidRPr="00EB78E3">
        <w:rPr>
          <w:lang w:val="es-AR"/>
        </w:rPr>
        <w:t>Prioridad: Avanzar en la postura de seguridad de los sistemas cibernéticos esenciales para las operaciones de transporte críticas.</w:t>
      </w:r>
    </w:p>
    <w:p w14:paraId="5F1FD106" w14:textId="77777777" w:rsidR="000D3DA1" w:rsidRPr="00EB78E3" w:rsidRDefault="000D3DA1" w:rsidP="000D3DA1">
      <w:pPr>
        <w:pStyle w:val="NormalWeb"/>
        <w:rPr>
          <w:rFonts w:asciiTheme="minorHAnsi" w:hAnsiTheme="minorHAnsi"/>
          <w:sz w:val="22"/>
          <w:szCs w:val="22"/>
        </w:rPr>
      </w:pPr>
      <w:r w:rsidRPr="00EB78E3">
        <w:rPr>
          <w:rStyle w:val="Textoennegrita"/>
          <w:rFonts w:asciiTheme="minorHAnsi" w:hAnsiTheme="minorHAnsi"/>
          <w:sz w:val="22"/>
          <w:szCs w:val="22"/>
        </w:rPr>
        <w:t>Objetivo 2: Emplear las capacidades de respuesta, recuperación y coordinación del sector para apoyar la resiliencia de toda la comunidad.</w:t>
      </w:r>
    </w:p>
    <w:p w14:paraId="62A2BB1A" w14:textId="77777777" w:rsidR="000D3DA1" w:rsidRPr="00EB78E3" w:rsidRDefault="000D3DA1" w:rsidP="000D3DA1">
      <w:pPr>
        <w:numPr>
          <w:ilvl w:val="0"/>
          <w:numId w:val="13"/>
        </w:numPr>
        <w:spacing w:before="100" w:beforeAutospacing="1" w:after="100" w:afterAutospacing="1" w:line="240" w:lineRule="auto"/>
        <w:rPr>
          <w:lang w:val="es-AR"/>
        </w:rPr>
      </w:pPr>
      <w:r w:rsidRPr="00EB78E3">
        <w:rPr>
          <w:lang w:val="es-AR"/>
        </w:rPr>
        <w:t>Prioridad: Mejorar la preparación de la infraestructura de transporte crítica para la resiliencia ante todo tipo de peligros.</w:t>
      </w:r>
    </w:p>
    <w:p w14:paraId="17F0D22E" w14:textId="77777777" w:rsidR="000D3DA1" w:rsidRPr="00EB78E3" w:rsidRDefault="000D3DA1" w:rsidP="000D3DA1">
      <w:pPr>
        <w:numPr>
          <w:ilvl w:val="0"/>
          <w:numId w:val="13"/>
        </w:numPr>
        <w:spacing w:before="100" w:beforeAutospacing="1" w:after="100" w:afterAutospacing="1" w:line="240" w:lineRule="auto"/>
        <w:rPr>
          <w:lang w:val="es-AR"/>
        </w:rPr>
      </w:pPr>
      <w:r w:rsidRPr="00EB78E3">
        <w:rPr>
          <w:lang w:val="es-AR"/>
        </w:rPr>
        <w:t>Prioridad: Apoyar el programa nacional de credenciales para el acceso de los equipos de respuesta a emergencias y reparación de infraestructura a las áreas afectadas por desastres.</w:t>
      </w:r>
    </w:p>
    <w:p w14:paraId="0CBBDA3F" w14:textId="77777777" w:rsidR="000D3DA1" w:rsidRPr="00EB78E3" w:rsidRDefault="000D3DA1" w:rsidP="000D3DA1">
      <w:pPr>
        <w:numPr>
          <w:ilvl w:val="0"/>
          <w:numId w:val="13"/>
        </w:numPr>
        <w:spacing w:before="100" w:beforeAutospacing="1" w:after="100" w:afterAutospacing="1" w:line="240" w:lineRule="auto"/>
        <w:rPr>
          <w:lang w:val="es-AR"/>
        </w:rPr>
      </w:pPr>
      <w:r w:rsidRPr="00EB78E3">
        <w:rPr>
          <w:lang w:val="es-AR"/>
        </w:rPr>
        <w:t>Prioridad: Ampliar las asociaciones para mejorar la resiliencia de las comunidades y los sectores interdependientes.</w:t>
      </w:r>
    </w:p>
    <w:p w14:paraId="1DB06AD2" w14:textId="77777777" w:rsidR="000D3DA1" w:rsidRPr="00EB78E3" w:rsidRDefault="000D3DA1" w:rsidP="000D3DA1">
      <w:pPr>
        <w:pStyle w:val="NormalWeb"/>
        <w:rPr>
          <w:rFonts w:asciiTheme="minorHAnsi" w:hAnsiTheme="minorHAnsi"/>
          <w:sz w:val="22"/>
          <w:szCs w:val="22"/>
        </w:rPr>
      </w:pPr>
      <w:r w:rsidRPr="00EB78E3">
        <w:rPr>
          <w:rStyle w:val="Textoennegrita"/>
          <w:rFonts w:asciiTheme="minorHAnsi" w:hAnsiTheme="minorHAnsi"/>
          <w:sz w:val="22"/>
          <w:szCs w:val="22"/>
        </w:rPr>
        <w:lastRenderedPageBreak/>
        <w:t>Objetivo 3: Implementar procesos para una colaboración efectiva para compartir información esencial para la misión a través de sectores, jurisdicciones y disciplinas, y entre las partes interesadas públicas y privadas.</w:t>
      </w:r>
    </w:p>
    <w:p w14:paraId="13FEBC27" w14:textId="77777777" w:rsidR="000D3DA1" w:rsidRPr="00EB78E3" w:rsidRDefault="000D3DA1" w:rsidP="000D3DA1">
      <w:pPr>
        <w:numPr>
          <w:ilvl w:val="0"/>
          <w:numId w:val="14"/>
        </w:numPr>
        <w:spacing w:before="100" w:beforeAutospacing="1" w:after="100" w:afterAutospacing="1" w:line="240" w:lineRule="auto"/>
        <w:rPr>
          <w:lang w:val="es-AR"/>
        </w:rPr>
      </w:pPr>
      <w:r w:rsidRPr="00EB78E3">
        <w:rPr>
          <w:lang w:val="es-AR"/>
        </w:rPr>
        <w:t>Prioridad: Mejorar los procedimientos de intercambio de información para mantener la conciencia a través de sectores, jurisdicciones y disciplinas y entre las partes interesadas públicas y privadas.</w:t>
      </w:r>
    </w:p>
    <w:p w14:paraId="2E84F10C" w14:textId="77777777" w:rsidR="000D3DA1" w:rsidRPr="00EB78E3" w:rsidRDefault="000D3DA1" w:rsidP="000D3DA1">
      <w:pPr>
        <w:numPr>
          <w:ilvl w:val="0"/>
          <w:numId w:val="14"/>
        </w:numPr>
        <w:spacing w:before="100" w:beforeAutospacing="1" w:after="100" w:afterAutospacing="1" w:line="240" w:lineRule="auto"/>
        <w:rPr>
          <w:lang w:val="es-AR"/>
        </w:rPr>
      </w:pPr>
      <w:r w:rsidRPr="00EB78E3">
        <w:rPr>
          <w:lang w:val="es-AR"/>
        </w:rPr>
        <w:t>Prioridad: Mejorar y expandir las asociaciones para incluir sectores interdependientes y socios SLTT (estatales, locales, tribales y territoriales).</w:t>
      </w:r>
    </w:p>
    <w:p w14:paraId="02B21C46" w14:textId="7BEAE8A8" w:rsidR="00A81380" w:rsidRPr="00EB78E3" w:rsidRDefault="000D3DA1" w:rsidP="00A81380">
      <w:pPr>
        <w:numPr>
          <w:ilvl w:val="0"/>
          <w:numId w:val="14"/>
        </w:numPr>
        <w:spacing w:before="100" w:beforeAutospacing="1" w:after="100" w:afterAutospacing="1" w:line="240" w:lineRule="auto"/>
        <w:rPr>
          <w:lang w:val="es-AR"/>
        </w:rPr>
      </w:pPr>
      <w:r w:rsidRPr="00EB78E3">
        <w:rPr>
          <w:lang w:val="es-AR"/>
        </w:rPr>
        <w:t>Prioridad: Mejorar los informes, análisis y difusión de problemas de seguridad y protección a través del apoyo a un mecanismo de informes a nivel nacional.</w:t>
      </w:r>
    </w:p>
    <w:p w14:paraId="1A93939D" w14:textId="77777777" w:rsidR="00BB25FF" w:rsidRPr="00EB78E3" w:rsidRDefault="00000000">
      <w:pPr>
        <w:rPr>
          <w:b/>
          <w:bCs/>
          <w:u w:val="single"/>
          <w:lang w:val="es-AR"/>
        </w:rPr>
      </w:pPr>
      <w:r w:rsidRPr="00EB78E3">
        <w:rPr>
          <w:b/>
          <w:bCs/>
          <w:u w:val="single"/>
          <w:lang w:val="es-AR"/>
        </w:rPr>
        <w:t>Gestión de Riesgos de Seguridad</w:t>
      </w:r>
    </w:p>
    <w:p w14:paraId="2A92BCA3" w14:textId="77777777" w:rsidR="00BB25FF" w:rsidRPr="00EB78E3" w:rsidRDefault="00000000">
      <w:pPr>
        <w:rPr>
          <w:lang w:val="es-AR"/>
        </w:rPr>
      </w:pPr>
      <w:r w:rsidRPr="00EB78E3">
        <w:rPr>
          <w:lang w:val="es-AR"/>
        </w:rPr>
        <w:t>Implementar un marco de gestión de riesgos que incluya la identificación de amenazas, vulnerabilidades y consecuencias. Desarrollar planes de respuesta y recuperación para minimizar los impactos de los incidentes.</w:t>
      </w:r>
    </w:p>
    <w:p w14:paraId="5A5B8172" w14:textId="77777777" w:rsidR="00BB25FF" w:rsidRPr="00EB78E3" w:rsidRDefault="00000000">
      <w:pPr>
        <w:rPr>
          <w:b/>
          <w:bCs/>
          <w:u w:val="single"/>
          <w:lang w:val="es-AR"/>
        </w:rPr>
      </w:pPr>
      <w:r w:rsidRPr="00EB78E3">
        <w:rPr>
          <w:b/>
          <w:bCs/>
          <w:u w:val="single"/>
          <w:lang w:val="es-AR"/>
        </w:rPr>
        <w:t>Mejoras en la Resiliencia y Preparación ante Desastres</w:t>
      </w:r>
    </w:p>
    <w:p w14:paraId="0381D027" w14:textId="77777777" w:rsidR="00BB25FF" w:rsidRPr="00EB78E3" w:rsidRDefault="00000000">
      <w:pPr>
        <w:rPr>
          <w:lang w:val="es-AR"/>
        </w:rPr>
      </w:pPr>
      <w:r w:rsidRPr="00EB78E3">
        <w:rPr>
          <w:lang w:val="es-AR"/>
        </w:rPr>
        <w:t>Fortalecer la infraestructura para resistir desastres naturales y mejorar la capacidad de respuesta ante emergencias. Esto incluye inversiones en infraestructura, capacitación y ejercicios de simulación.</w:t>
      </w:r>
    </w:p>
    <w:p w14:paraId="605C4B69" w14:textId="77777777" w:rsidR="00BB25FF" w:rsidRPr="00EB78E3" w:rsidRDefault="00000000">
      <w:pPr>
        <w:rPr>
          <w:b/>
          <w:bCs/>
          <w:u w:val="single"/>
          <w:lang w:val="es-AR"/>
        </w:rPr>
      </w:pPr>
      <w:r w:rsidRPr="00EB78E3">
        <w:rPr>
          <w:b/>
          <w:bCs/>
          <w:u w:val="single"/>
          <w:lang w:val="es-AR"/>
        </w:rPr>
        <w:t>Colaboración y Coordinación entre el Gobierno y la Industria Privada</w:t>
      </w:r>
    </w:p>
    <w:p w14:paraId="4FC5F5F4" w14:textId="77777777" w:rsidR="00BB25FF" w:rsidRPr="00EB78E3" w:rsidRDefault="00000000">
      <w:pPr>
        <w:rPr>
          <w:lang w:val="es-AR"/>
        </w:rPr>
      </w:pPr>
      <w:r w:rsidRPr="00EB78E3">
        <w:rPr>
          <w:lang w:val="es-AR"/>
        </w:rPr>
        <w:t>Fomentar la colaboración entre agencias gubernamentales, operadores de infraestructura crítica y partes interesadas privadas. Establecer consejos y grupos de trabajo para compartir información y desarrollar estrategias conjuntas.</w:t>
      </w:r>
    </w:p>
    <w:p w14:paraId="78796050" w14:textId="77777777" w:rsidR="00BB25FF" w:rsidRPr="00EB78E3" w:rsidRDefault="00000000">
      <w:pPr>
        <w:rPr>
          <w:b/>
          <w:bCs/>
          <w:u w:val="single"/>
          <w:lang w:val="es-AR"/>
        </w:rPr>
      </w:pPr>
      <w:r w:rsidRPr="00EB78E3">
        <w:rPr>
          <w:b/>
          <w:bCs/>
          <w:u w:val="single"/>
          <w:lang w:val="es-AR"/>
        </w:rPr>
        <w:t>Actividades y Programas de Investigación y Desarrollo</w:t>
      </w:r>
    </w:p>
    <w:p w14:paraId="6370D2A0" w14:textId="77777777" w:rsidR="00BB25FF" w:rsidRDefault="00000000">
      <w:pPr>
        <w:rPr>
          <w:lang w:val="es-AR"/>
        </w:rPr>
      </w:pPr>
      <w:r w:rsidRPr="00EB78E3">
        <w:rPr>
          <w:lang w:val="es-AR"/>
        </w:rPr>
        <w:t>Identificar y abordar brechas en capacidades a través de proyectos de investigación y desarrollo. Colaborar con instituciones académicas y socios industriales para desarrollar tecnologías innovadoras y metodologías de mitigación de riesgos</w:t>
      </w:r>
      <w:r w:rsidRPr="0069653A">
        <w:rPr>
          <w:lang w:val="es-AR"/>
        </w:rPr>
        <w:t>.</w:t>
      </w:r>
    </w:p>
    <w:p w14:paraId="01E61495" w14:textId="77777777" w:rsidR="0069653A" w:rsidRDefault="0069653A">
      <w:pPr>
        <w:rPr>
          <w:lang w:val="es-AR"/>
        </w:rPr>
      </w:pPr>
    </w:p>
    <w:p w14:paraId="709647E0" w14:textId="77777777" w:rsidR="0069653A" w:rsidRDefault="0069653A">
      <w:pPr>
        <w:rPr>
          <w:lang w:val="es-AR"/>
        </w:rPr>
      </w:pPr>
    </w:p>
    <w:p w14:paraId="360DAABD" w14:textId="77777777" w:rsidR="0069653A" w:rsidRDefault="0069653A">
      <w:pPr>
        <w:rPr>
          <w:lang w:val="es-AR"/>
        </w:rPr>
      </w:pPr>
    </w:p>
    <w:p w14:paraId="701EF598" w14:textId="77777777" w:rsidR="0069653A" w:rsidRDefault="0069653A">
      <w:pPr>
        <w:rPr>
          <w:lang w:val="es-AR"/>
        </w:rPr>
      </w:pPr>
    </w:p>
    <w:p w14:paraId="755CC2FA" w14:textId="77777777" w:rsidR="0069653A" w:rsidRDefault="0069653A">
      <w:pPr>
        <w:rPr>
          <w:lang w:val="es-AR"/>
        </w:rPr>
      </w:pPr>
    </w:p>
    <w:p w14:paraId="551BF2F7" w14:textId="77777777" w:rsidR="0069653A" w:rsidRPr="0069653A" w:rsidRDefault="0069653A">
      <w:pPr>
        <w:rPr>
          <w:lang w:val="es-AR"/>
        </w:rPr>
      </w:pPr>
    </w:p>
    <w:p w14:paraId="7A4D1DD0" w14:textId="13FB0F2A" w:rsidR="00BB25FF" w:rsidRPr="0069653A" w:rsidRDefault="0069653A">
      <w:pPr>
        <w:pStyle w:val="Ttulo1"/>
        <w:rPr>
          <w:rFonts w:asciiTheme="minorHAnsi" w:hAnsiTheme="minorHAnsi"/>
          <w:lang w:val="es-AR"/>
        </w:rPr>
      </w:pPr>
      <w:r w:rsidRPr="0069653A">
        <w:rPr>
          <w:rFonts w:asciiTheme="minorHAnsi" w:hAnsiTheme="minorHAnsi"/>
          <w:lang w:val="es-AR"/>
        </w:rPr>
        <w:lastRenderedPageBreak/>
        <w:t>6</w:t>
      </w:r>
      <w:r w:rsidR="00000000" w:rsidRPr="0069653A">
        <w:rPr>
          <w:rFonts w:asciiTheme="minorHAnsi" w:hAnsiTheme="minorHAnsi"/>
          <w:lang w:val="es-AR"/>
        </w:rPr>
        <w:t>. Conclusión</w:t>
      </w:r>
    </w:p>
    <w:p w14:paraId="7376FF16" w14:textId="77777777" w:rsidR="00A81380" w:rsidRPr="0069653A" w:rsidRDefault="00A81380" w:rsidP="00A81380">
      <w:pPr>
        <w:rPr>
          <w:lang w:val="es-AR"/>
        </w:rPr>
      </w:pPr>
    </w:p>
    <w:p w14:paraId="1D3C9B07" w14:textId="77777777" w:rsidR="00BB25FF" w:rsidRPr="0069653A" w:rsidRDefault="00000000">
      <w:pPr>
        <w:rPr>
          <w:lang w:val="es-AR"/>
        </w:rPr>
      </w:pPr>
      <w:r w:rsidRPr="0069653A">
        <w:rPr>
          <w:lang w:val="es-AR"/>
        </w:rPr>
        <w:t>Las infraestructuras críticas son esenciales para la seguridad y bienestar de la sociedad. El sector de sistemas de transporte es un componente vital de estas infraestructuras y enfrenta diversos riesgos que deben ser gestionados de manera efectiva.</w:t>
      </w:r>
    </w:p>
    <w:p w14:paraId="5579577B" w14:textId="77777777" w:rsidR="00BB25FF" w:rsidRPr="0069653A" w:rsidRDefault="00000000">
      <w:pPr>
        <w:rPr>
          <w:lang w:val="es-AR"/>
        </w:rPr>
      </w:pPr>
      <w:r w:rsidRPr="0069653A">
        <w:rPr>
          <w:lang w:val="es-AR"/>
        </w:rPr>
        <w:t>Las medidas propuestas para mejorar la seguridad y resiliencia del sector de transporte son cruciales para proteger a la sociedad de amenazas naturales y humanas. La colaboración entre el gobierno y la industria privada es fundamental para el éxito de estas iniciativas.</w:t>
      </w:r>
    </w:p>
    <w:p w14:paraId="38297543" w14:textId="77777777" w:rsidR="00BB25FF" w:rsidRPr="0069653A" w:rsidRDefault="00000000">
      <w:pPr>
        <w:rPr>
          <w:lang w:val="es-AR"/>
        </w:rPr>
      </w:pPr>
      <w:r w:rsidRPr="0069653A">
        <w:rPr>
          <w:lang w:val="es-AR"/>
        </w:rPr>
        <w:t>El continuo desarrollo y adaptación de estrategias de seguridad y resiliencia son necesarios para enfrentar los desafíos emergentes. La inversión en investigación y desarrollo es clave para mejorar la capacidad de respuesta y recuperación del sector.</w:t>
      </w:r>
    </w:p>
    <w:p w14:paraId="48623741" w14:textId="77777777" w:rsidR="007F724E" w:rsidRDefault="007F724E">
      <w:pPr>
        <w:rPr>
          <w:lang w:val="es-AR"/>
        </w:rPr>
      </w:pPr>
    </w:p>
    <w:p w14:paraId="2E5293DB" w14:textId="77777777" w:rsidR="007F724E" w:rsidRPr="001923C2" w:rsidRDefault="007F724E">
      <w:pPr>
        <w:rPr>
          <w:lang w:val="es-AR"/>
        </w:rPr>
      </w:pPr>
    </w:p>
    <w:p w14:paraId="29845931" w14:textId="77777777" w:rsidR="00BB25FF" w:rsidRPr="000D3DA1" w:rsidRDefault="00000000">
      <w:pPr>
        <w:pStyle w:val="Ttulo1"/>
        <w:rPr>
          <w:lang w:val="es-AR"/>
        </w:rPr>
      </w:pPr>
      <w:r w:rsidRPr="000D3DA1">
        <w:rPr>
          <w:lang w:val="es-AR"/>
        </w:rPr>
        <w:t>6. Bibliografía</w:t>
      </w:r>
    </w:p>
    <w:p w14:paraId="6DC6B9D9" w14:textId="70BB44D5" w:rsidR="007F724E" w:rsidRPr="000D3DA1" w:rsidRDefault="00000000" w:rsidP="007F724E">
      <w:pPr>
        <w:rPr>
          <w:lang w:val="es-AR"/>
        </w:rPr>
      </w:pPr>
      <w:hyperlink r:id="rId13" w:history="1">
        <w:r w:rsidR="007F724E" w:rsidRPr="000D3DA1">
          <w:rPr>
            <w:rStyle w:val="Hipervnculo"/>
            <w:lang w:val="es-AR"/>
          </w:rPr>
          <w:t>www.cisa.gov/sites/default/files/publications/national-infrastructure-protection-plan-2013-508.pdf</w:t>
        </w:r>
      </w:hyperlink>
    </w:p>
    <w:p w14:paraId="42D3B759" w14:textId="2F452020" w:rsidR="007F724E" w:rsidRPr="000D3DA1" w:rsidRDefault="00000000" w:rsidP="007F724E">
      <w:pPr>
        <w:rPr>
          <w:lang w:val="es-AR"/>
        </w:rPr>
      </w:pPr>
      <w:hyperlink r:id="rId14" w:history="1">
        <w:r w:rsidR="007F724E" w:rsidRPr="000D3DA1">
          <w:rPr>
            <w:rStyle w:val="Hipervnculo"/>
            <w:lang w:val="es-AR"/>
          </w:rPr>
          <w:t>www.cisa.gov/sites/default/files/publications/nipp-ssp-transportation-systems-2015-508.pdf</w:t>
        </w:r>
      </w:hyperlink>
    </w:p>
    <w:p w14:paraId="5FB3008B" w14:textId="36D5686F" w:rsidR="007F724E" w:rsidRPr="000D3DA1" w:rsidRDefault="00000000" w:rsidP="007F724E">
      <w:pPr>
        <w:rPr>
          <w:lang w:val="es-AR"/>
        </w:rPr>
      </w:pPr>
      <w:hyperlink r:id="rId15" w:history="1">
        <w:r w:rsidR="007F724E" w:rsidRPr="000D3DA1">
          <w:rPr>
            <w:rStyle w:val="Hipervnculo"/>
            <w:lang w:val="es-AR"/>
          </w:rPr>
          <w:t>www.dhs.gov/homeland-security-act-2002</w:t>
        </w:r>
      </w:hyperlink>
    </w:p>
    <w:p w14:paraId="003020FA" w14:textId="516DD276" w:rsidR="007F724E" w:rsidRPr="007F724E" w:rsidRDefault="007F724E" w:rsidP="007F724E">
      <w:pPr>
        <w:rPr>
          <w:color w:val="1509B7"/>
          <w:u w:val="single"/>
        </w:rPr>
      </w:pPr>
      <w:r w:rsidRPr="007F724E">
        <w:rPr>
          <w:color w:val="1509B7"/>
          <w:u w:val="single"/>
        </w:rPr>
        <w:t>obamawhitehouse.archives.gov/the-press-office/2013/02/12/executive-order-improving-critical-infrastructure-cybersecurity</w:t>
      </w:r>
    </w:p>
    <w:p w14:paraId="3A959790" w14:textId="3E878FED" w:rsidR="00BB25FF" w:rsidRDefault="00000000" w:rsidP="007F724E">
      <w:pPr>
        <w:rPr>
          <w:color w:val="1509B7"/>
          <w:u w:val="single"/>
        </w:rPr>
      </w:pPr>
      <w:hyperlink r:id="rId16" w:history="1">
        <w:r w:rsidR="00E05DDE" w:rsidRPr="00D927FC">
          <w:rPr>
            <w:rStyle w:val="Hipervnculo"/>
          </w:rPr>
          <w:t>https://www.cisa.gov/topics/critical-infrastructure-security-and-resilience/critical-infrastructure-sectors/transportation-systems-sector</w:t>
        </w:r>
      </w:hyperlink>
    </w:p>
    <w:p w14:paraId="5A6F8F4E" w14:textId="77777777" w:rsidR="00E05DDE" w:rsidRDefault="00E05DDE" w:rsidP="007F724E">
      <w:pPr>
        <w:rPr>
          <w:color w:val="1509B7"/>
          <w:u w:val="single"/>
        </w:rPr>
      </w:pPr>
    </w:p>
    <w:p w14:paraId="090E47CB" w14:textId="77777777" w:rsidR="00E05DDE" w:rsidRDefault="00E05DDE" w:rsidP="007F724E">
      <w:pPr>
        <w:rPr>
          <w:color w:val="1509B7"/>
          <w:u w:val="single"/>
        </w:rPr>
      </w:pPr>
    </w:p>
    <w:p w14:paraId="7EE66ACA" w14:textId="77777777" w:rsidR="00E05DDE" w:rsidRPr="000D3DA1" w:rsidRDefault="00E05DDE" w:rsidP="007F724E">
      <w:pPr>
        <w:rPr>
          <w:color w:val="1509B7"/>
          <w:u w:val="single"/>
          <w:lang w:val="es-AR"/>
        </w:rPr>
      </w:pPr>
    </w:p>
    <w:sectPr w:rsidR="00E05DDE" w:rsidRPr="000D3DA1" w:rsidSect="001923C2">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1FFC4916"/>
    <w:multiLevelType w:val="hybridMultilevel"/>
    <w:tmpl w:val="B9C66582"/>
    <w:lvl w:ilvl="0" w:tplc="237CABA8">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16555F0"/>
    <w:multiLevelType w:val="multilevel"/>
    <w:tmpl w:val="2656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153E7"/>
    <w:multiLevelType w:val="multilevel"/>
    <w:tmpl w:val="041C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413D3"/>
    <w:multiLevelType w:val="multilevel"/>
    <w:tmpl w:val="7FFA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A84F33"/>
    <w:multiLevelType w:val="multilevel"/>
    <w:tmpl w:val="19A8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9B7166"/>
    <w:multiLevelType w:val="multilevel"/>
    <w:tmpl w:val="3A3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057EE0"/>
    <w:multiLevelType w:val="multilevel"/>
    <w:tmpl w:val="614E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1E0BF4"/>
    <w:multiLevelType w:val="multilevel"/>
    <w:tmpl w:val="660A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645643">
    <w:abstractNumId w:val="8"/>
  </w:num>
  <w:num w:numId="2" w16cid:durableId="1595747300">
    <w:abstractNumId w:val="6"/>
  </w:num>
  <w:num w:numId="3" w16cid:durableId="838814203">
    <w:abstractNumId w:val="5"/>
  </w:num>
  <w:num w:numId="4" w16cid:durableId="1375928535">
    <w:abstractNumId w:val="4"/>
  </w:num>
  <w:num w:numId="5" w16cid:durableId="2025128973">
    <w:abstractNumId w:val="7"/>
  </w:num>
  <w:num w:numId="6" w16cid:durableId="1729724149">
    <w:abstractNumId w:val="3"/>
  </w:num>
  <w:num w:numId="7" w16cid:durableId="834145501">
    <w:abstractNumId w:val="2"/>
  </w:num>
  <w:num w:numId="8" w16cid:durableId="1128356435">
    <w:abstractNumId w:val="1"/>
  </w:num>
  <w:num w:numId="9" w16cid:durableId="1375422602">
    <w:abstractNumId w:val="0"/>
  </w:num>
  <w:num w:numId="10" w16cid:durableId="769280605">
    <w:abstractNumId w:val="9"/>
  </w:num>
  <w:num w:numId="11" w16cid:durableId="848446954">
    <w:abstractNumId w:val="11"/>
  </w:num>
  <w:num w:numId="12" w16cid:durableId="1028331209">
    <w:abstractNumId w:val="14"/>
  </w:num>
  <w:num w:numId="13" w16cid:durableId="546920409">
    <w:abstractNumId w:val="12"/>
  </w:num>
  <w:num w:numId="14" w16cid:durableId="1282807540">
    <w:abstractNumId w:val="15"/>
  </w:num>
  <w:num w:numId="15" w16cid:durableId="54591868">
    <w:abstractNumId w:val="13"/>
  </w:num>
  <w:num w:numId="16" w16cid:durableId="294870912">
    <w:abstractNumId w:val="10"/>
  </w:num>
  <w:num w:numId="17" w16cid:durableId="8216998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2824"/>
    <w:rsid w:val="000D3DA1"/>
    <w:rsid w:val="0015074B"/>
    <w:rsid w:val="00173F2C"/>
    <w:rsid w:val="001923C2"/>
    <w:rsid w:val="001F7DCD"/>
    <w:rsid w:val="0029639D"/>
    <w:rsid w:val="00326F90"/>
    <w:rsid w:val="0069653A"/>
    <w:rsid w:val="007F724E"/>
    <w:rsid w:val="00A81380"/>
    <w:rsid w:val="00AA1D8D"/>
    <w:rsid w:val="00B47730"/>
    <w:rsid w:val="00BB25FF"/>
    <w:rsid w:val="00CA2620"/>
    <w:rsid w:val="00CA534B"/>
    <w:rsid w:val="00CB0664"/>
    <w:rsid w:val="00D01FA2"/>
    <w:rsid w:val="00E05DDE"/>
    <w:rsid w:val="00EB78E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9B96B4"/>
  <w14:defaultImageDpi w14:val="300"/>
  <w15:docId w15:val="{68B98E10-EDC8-462A-B68C-0A2DD7D1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inespaciadoCar">
    <w:name w:val="Sin espaciado Car"/>
    <w:basedOn w:val="Fuentedeprrafopredeter"/>
    <w:link w:val="Sinespaciado"/>
    <w:uiPriority w:val="1"/>
    <w:rsid w:val="001923C2"/>
  </w:style>
  <w:style w:type="paragraph" w:styleId="TDC2">
    <w:name w:val="toc 2"/>
    <w:basedOn w:val="Normal"/>
    <w:next w:val="Normal"/>
    <w:autoRedefine/>
    <w:uiPriority w:val="39"/>
    <w:unhideWhenUsed/>
    <w:rsid w:val="001923C2"/>
    <w:pPr>
      <w:spacing w:after="100" w:line="259" w:lineRule="auto"/>
      <w:ind w:left="220"/>
    </w:pPr>
    <w:rPr>
      <w:rFonts w:cs="Times New Roman"/>
      <w:lang w:val="es-AR" w:eastAsia="es-AR"/>
    </w:rPr>
  </w:style>
  <w:style w:type="paragraph" w:styleId="TDC1">
    <w:name w:val="toc 1"/>
    <w:basedOn w:val="Normal"/>
    <w:next w:val="Normal"/>
    <w:autoRedefine/>
    <w:uiPriority w:val="39"/>
    <w:unhideWhenUsed/>
    <w:rsid w:val="001923C2"/>
    <w:pPr>
      <w:spacing w:after="100" w:line="259" w:lineRule="auto"/>
    </w:pPr>
    <w:rPr>
      <w:rFonts w:cs="Times New Roman"/>
      <w:lang w:val="es-AR" w:eastAsia="es-AR"/>
    </w:rPr>
  </w:style>
  <w:style w:type="paragraph" w:styleId="TDC3">
    <w:name w:val="toc 3"/>
    <w:basedOn w:val="Normal"/>
    <w:next w:val="Normal"/>
    <w:autoRedefine/>
    <w:uiPriority w:val="39"/>
    <w:unhideWhenUsed/>
    <w:rsid w:val="001923C2"/>
    <w:pPr>
      <w:spacing w:after="100" w:line="259" w:lineRule="auto"/>
      <w:ind w:left="440"/>
    </w:pPr>
    <w:rPr>
      <w:rFonts w:cs="Times New Roman"/>
      <w:b/>
      <w:bCs/>
      <w:sz w:val="48"/>
      <w:szCs w:val="48"/>
      <w:u w:val="single"/>
      <w:lang w:val="es-AR" w:eastAsia="es-AR"/>
    </w:rPr>
  </w:style>
  <w:style w:type="character" w:styleId="Hipervnculo">
    <w:name w:val="Hyperlink"/>
    <w:basedOn w:val="Fuentedeprrafopredeter"/>
    <w:uiPriority w:val="99"/>
    <w:unhideWhenUsed/>
    <w:rsid w:val="007F724E"/>
    <w:rPr>
      <w:color w:val="0000FF" w:themeColor="hyperlink"/>
      <w:u w:val="single"/>
    </w:rPr>
  </w:style>
  <w:style w:type="character" w:styleId="Mencinsinresolver">
    <w:name w:val="Unresolved Mention"/>
    <w:basedOn w:val="Fuentedeprrafopredeter"/>
    <w:uiPriority w:val="99"/>
    <w:semiHidden/>
    <w:unhideWhenUsed/>
    <w:rsid w:val="007F724E"/>
    <w:rPr>
      <w:color w:val="605E5C"/>
      <w:shd w:val="clear" w:color="auto" w:fill="E1DFDD"/>
    </w:rPr>
  </w:style>
  <w:style w:type="paragraph" w:styleId="NormalWeb">
    <w:name w:val="Normal (Web)"/>
    <w:basedOn w:val="Normal"/>
    <w:uiPriority w:val="99"/>
    <w:semiHidden/>
    <w:unhideWhenUsed/>
    <w:rsid w:val="00E05DDE"/>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6164">
      <w:bodyDiv w:val="1"/>
      <w:marLeft w:val="0"/>
      <w:marRight w:val="0"/>
      <w:marTop w:val="0"/>
      <w:marBottom w:val="0"/>
      <w:divBdr>
        <w:top w:val="none" w:sz="0" w:space="0" w:color="auto"/>
        <w:left w:val="none" w:sz="0" w:space="0" w:color="auto"/>
        <w:bottom w:val="none" w:sz="0" w:space="0" w:color="auto"/>
        <w:right w:val="none" w:sz="0" w:space="0" w:color="auto"/>
      </w:divBdr>
    </w:div>
    <w:div w:id="1094207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isa.gov/sites/default/files/publications/national-infrastructure-protection-plan-2013-508.pdf"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isa.gov/topics/critical-infrastructure-security-and-resilience/critical-infrastructure-sectors/transportation-systems-sec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dhs.gov/homeland-security-act-2002" TargetMode="Externa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www.cisa.gov/sites/default/files/publications/nipp-ssp-transportation-systems-2015-50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BOISMENE TOMÁS
CERUTTI TOMÁS
DIEZ SANTIAGO
RIVERO JUAN MANUEL
RODRIGUEZ AGUSTÍN 
PATIRI LUCAS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1977</Words>
  <Characters>10878</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SECTOR SISTEMAS DE TRANSPORTE</vt:lpstr>
      <vt:lpstr/>
    </vt:vector>
  </TitlesOfParts>
  <Manager/>
  <Company/>
  <LinksUpToDate>false</LinksUpToDate>
  <CharactersWithSpaces>12830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SECTOR SISTEMAS DE TRANSPORTE</dc:title>
  <dc:subject>INFRAESTRUCTURAS CRITICAS</dc:subject>
  <dc:creator>python-docx</dc:creator>
  <cp:keywords/>
  <dc:description>generated by python-docx</dc:description>
  <cp:lastModifiedBy>Tomi Cerutti</cp:lastModifiedBy>
  <cp:revision>2</cp:revision>
  <dcterms:created xsi:type="dcterms:W3CDTF">2024-06-11T21:49:00Z</dcterms:created>
  <dcterms:modified xsi:type="dcterms:W3CDTF">2024-06-11T21:49:00Z</dcterms:modified>
  <cp:category/>
</cp:coreProperties>
</file>