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EC9CE" w14:textId="1A4F1BDD" w:rsidR="000A534D" w:rsidRPr="000A534D" w:rsidRDefault="00D21A31" w:rsidP="000A534D">
      <w:pPr>
        <w:rPr>
          <w:b/>
          <w:bCs/>
          <w:sz w:val="28"/>
          <w:szCs w:val="28"/>
        </w:rPr>
      </w:pPr>
      <w:r>
        <w:rPr>
          <w:b/>
          <w:bCs/>
          <w:sz w:val="28"/>
          <w:szCs w:val="28"/>
        </w:rPr>
        <w:t>MEMORIA TÉCNICA:</w:t>
      </w:r>
      <w:r w:rsidR="000A534D" w:rsidRPr="000A534D">
        <w:rPr>
          <w:b/>
          <w:bCs/>
          <w:sz w:val="28"/>
          <w:szCs w:val="28"/>
        </w:rPr>
        <w:t xml:space="preserve"> ACCIDENTES INTRAURBANOS EN MADRID</w:t>
      </w:r>
    </w:p>
    <w:p w14:paraId="3B40B277" w14:textId="77777777" w:rsidR="000A534D" w:rsidRDefault="000A534D" w:rsidP="000A534D">
      <w:pPr>
        <w:pStyle w:val="Ttulo1"/>
      </w:pPr>
    </w:p>
    <w:p w14:paraId="3D6457C2" w14:textId="77777777" w:rsidR="000A534D" w:rsidRDefault="000A534D" w:rsidP="000A534D">
      <w:pPr>
        <w:pStyle w:val="Ttulo1"/>
      </w:pPr>
      <w:r>
        <w:t>1. Introducción</w:t>
      </w:r>
    </w:p>
    <w:p w14:paraId="5FD868B4" w14:textId="66B76870" w:rsidR="000A534D" w:rsidRDefault="000A534D" w:rsidP="000A534D">
      <w:pPr>
        <w:pStyle w:val="Ttulo2"/>
      </w:pPr>
      <w:r>
        <w:t>1.1. Objetivos del análisis</w:t>
      </w:r>
    </w:p>
    <w:p w14:paraId="0C35B6CF" w14:textId="5D237D86" w:rsidR="000A534D" w:rsidRDefault="000A534D" w:rsidP="000A534D">
      <w:pPr>
        <w:pStyle w:val="Ttulo2"/>
      </w:pPr>
      <w:r>
        <w:t>1.2. Hipótesis de partida</w:t>
      </w:r>
    </w:p>
    <w:p w14:paraId="31837429" w14:textId="77777777" w:rsidR="000A534D" w:rsidRDefault="000A534D" w:rsidP="000A534D"/>
    <w:p w14:paraId="7CC334F5" w14:textId="55D39838" w:rsidR="000A534D" w:rsidRDefault="000A534D" w:rsidP="000A534D">
      <w:pPr>
        <w:pStyle w:val="Ttulo1"/>
      </w:pPr>
      <w:r>
        <w:t>2. Descripción, preprocesado y limpieza de los datos</w:t>
      </w:r>
    </w:p>
    <w:p w14:paraId="3AF0DFBB" w14:textId="77777777" w:rsidR="000A534D" w:rsidRDefault="000A534D" w:rsidP="000A534D"/>
    <w:p w14:paraId="2F0A2357" w14:textId="77777777" w:rsidR="000A534D" w:rsidRDefault="000A534D" w:rsidP="000A534D">
      <w:pPr>
        <w:pStyle w:val="Ttulo1"/>
      </w:pPr>
      <w:r>
        <w:t>3. Análisis Exploratorio de Datos</w:t>
      </w:r>
    </w:p>
    <w:p w14:paraId="19162C33" w14:textId="173AFDF3" w:rsidR="000A534D" w:rsidRDefault="000A534D" w:rsidP="000A534D">
      <w:pPr>
        <w:pStyle w:val="Ttulo2"/>
      </w:pPr>
      <w:r>
        <w:t>3.1 Análisis univariante</w:t>
      </w:r>
    </w:p>
    <w:p w14:paraId="02AA59DA" w14:textId="4D2D2194" w:rsidR="000A534D" w:rsidRDefault="000A534D" w:rsidP="000A534D">
      <w:pPr>
        <w:pStyle w:val="Ttulo3"/>
      </w:pPr>
      <w:r>
        <w:t>3.1.1 Variables temporales</w:t>
      </w:r>
    </w:p>
    <w:p w14:paraId="5C45B1F2" w14:textId="576DFD7C" w:rsidR="000A534D" w:rsidRDefault="000A534D" w:rsidP="000A534D">
      <w:pPr>
        <w:pStyle w:val="Ttulo3"/>
      </w:pPr>
      <w:r>
        <w:t>3.1.2 Variables geográficas</w:t>
      </w:r>
    </w:p>
    <w:p w14:paraId="78C88221" w14:textId="31A26C45" w:rsidR="000A534D" w:rsidRDefault="000A534D" w:rsidP="000A534D">
      <w:pPr>
        <w:pStyle w:val="Ttulo3"/>
      </w:pPr>
      <w:r>
        <w:t>3.1.3 Variables demográficas</w:t>
      </w:r>
    </w:p>
    <w:p w14:paraId="3F352E70" w14:textId="3F204DF6" w:rsidR="000A534D" w:rsidRDefault="000A534D" w:rsidP="000A534D">
      <w:pPr>
        <w:pStyle w:val="Ttulo3"/>
      </w:pPr>
      <w:r>
        <w:t>3.1.4 Factores asociados al accidente</w:t>
      </w:r>
    </w:p>
    <w:p w14:paraId="764361AA" w14:textId="555BA75D" w:rsidR="000A534D" w:rsidRDefault="000A534D" w:rsidP="000A534D">
      <w:pPr>
        <w:pStyle w:val="Ttulo3"/>
      </w:pPr>
      <w:r>
        <w:t>3.1.5 Gravedad del accidente</w:t>
      </w:r>
    </w:p>
    <w:p w14:paraId="1206B4F1" w14:textId="77777777" w:rsidR="000A534D" w:rsidRDefault="000A534D" w:rsidP="000A534D"/>
    <w:p w14:paraId="26583088" w14:textId="38308230" w:rsidR="000A534D" w:rsidRDefault="000A534D" w:rsidP="000A534D">
      <w:pPr>
        <w:pStyle w:val="Ttulo2"/>
      </w:pPr>
      <w:r>
        <w:t>3.2 Análisis bivariante</w:t>
      </w:r>
    </w:p>
    <w:p w14:paraId="786708DF" w14:textId="30BDE3E4" w:rsidR="00E2386E" w:rsidRPr="00E2386E" w:rsidRDefault="00E2386E" w:rsidP="00E2386E">
      <w:r>
        <w:t>De todos l</w:t>
      </w:r>
    </w:p>
    <w:p w14:paraId="241C47D4" w14:textId="77777777" w:rsidR="000A534D" w:rsidRDefault="000A534D" w:rsidP="000A534D"/>
    <w:p w14:paraId="204AA6FA" w14:textId="3F11376D" w:rsidR="000A534D" w:rsidRDefault="000A534D" w:rsidP="000A534D">
      <w:pPr>
        <w:pStyle w:val="Ttulo2"/>
      </w:pPr>
      <w:r>
        <w:t>3.3 Análisis multivariante</w:t>
      </w:r>
    </w:p>
    <w:p w14:paraId="457F4F3D" w14:textId="722308FA" w:rsidR="004F0329" w:rsidRDefault="004F0329" w:rsidP="004F0329">
      <w:pPr>
        <w:pStyle w:val="Ttulo3"/>
      </w:pPr>
      <w:r>
        <w:t xml:space="preserve">3.3.1 Variables geográficas </w:t>
      </w:r>
    </w:p>
    <w:p w14:paraId="400FAA2E" w14:textId="55020565" w:rsidR="004F0329" w:rsidRDefault="004F0329" w:rsidP="004F0329">
      <w:pPr>
        <w:pStyle w:val="Ttulo3"/>
      </w:pPr>
      <w:r>
        <w:t xml:space="preserve">3.3.2 Variables </w:t>
      </w:r>
      <w:r w:rsidR="00453ED6">
        <w:t>demográfico</w:t>
      </w:r>
    </w:p>
    <w:p w14:paraId="34008A71" w14:textId="0F3C13EC" w:rsidR="004F0329" w:rsidRDefault="004F0329" w:rsidP="004F0329">
      <w:pPr>
        <w:pStyle w:val="Ttulo3"/>
      </w:pPr>
      <w:r>
        <w:t xml:space="preserve">3.3.3 </w:t>
      </w:r>
      <w:r w:rsidR="004E6AC1">
        <w:t xml:space="preserve">Gravedad del accidente </w:t>
      </w:r>
    </w:p>
    <w:p w14:paraId="6AF488EE" w14:textId="77777777" w:rsidR="000A534D" w:rsidRDefault="000A534D" w:rsidP="000A534D"/>
    <w:p w14:paraId="4235F092" w14:textId="77777777" w:rsidR="000A534D" w:rsidRDefault="000A534D" w:rsidP="000A534D">
      <w:pPr>
        <w:pStyle w:val="Ttulo1"/>
      </w:pPr>
      <w:r>
        <w:lastRenderedPageBreak/>
        <w:t>4. Conclusiones y principales hallazgos</w:t>
      </w:r>
    </w:p>
    <w:p w14:paraId="2A5AF046" w14:textId="12882B1D" w:rsidR="000A534D" w:rsidRDefault="000A534D" w:rsidP="000A534D">
      <w:pPr>
        <w:pStyle w:val="Ttulo2"/>
      </w:pPr>
      <w:r>
        <w:t>4.1 Verificación de hipótesis</w:t>
      </w:r>
    </w:p>
    <w:p w14:paraId="7DC08218" w14:textId="77777777" w:rsidR="000A534D" w:rsidRDefault="000A534D" w:rsidP="000A534D"/>
    <w:p w14:paraId="27557235" w14:textId="69E85934" w:rsidR="000A534D" w:rsidRDefault="000A534D" w:rsidP="000A534D">
      <w:pPr>
        <w:pStyle w:val="Ttulo1"/>
      </w:pPr>
      <w:r>
        <w:t xml:space="preserve">5. Líneas futuras </w:t>
      </w:r>
    </w:p>
    <w:p w14:paraId="212F0ED9" w14:textId="77777777" w:rsidR="004F0329" w:rsidRDefault="004F0329" w:rsidP="004F0329"/>
    <w:p w14:paraId="72F206C2" w14:textId="77777777" w:rsidR="004F0329" w:rsidRDefault="004F0329" w:rsidP="004F0329"/>
    <w:p w14:paraId="1F653269" w14:textId="77777777" w:rsidR="004F0329" w:rsidRDefault="004F0329" w:rsidP="004F0329"/>
    <w:p w14:paraId="594843CD" w14:textId="77777777" w:rsidR="004F0329" w:rsidRDefault="004F0329" w:rsidP="004F0329"/>
    <w:p w14:paraId="62E34730" w14:textId="77777777" w:rsidR="004F0329" w:rsidRDefault="004F0329" w:rsidP="004F0329"/>
    <w:p w14:paraId="5723ADD4" w14:textId="77777777" w:rsidR="004F0329" w:rsidRDefault="004F0329" w:rsidP="004F0329"/>
    <w:p w14:paraId="72C30DFD" w14:textId="77777777" w:rsidR="004F0329" w:rsidRDefault="004F0329" w:rsidP="004F0329"/>
    <w:p w14:paraId="599486A8" w14:textId="77777777" w:rsidR="004F0329" w:rsidRDefault="004F0329" w:rsidP="004F0329"/>
    <w:p w14:paraId="17C60EA3" w14:textId="77777777" w:rsidR="004F0329" w:rsidRDefault="004F0329" w:rsidP="004F0329"/>
    <w:p w14:paraId="5FC10B08" w14:textId="77777777" w:rsidR="004F0329" w:rsidRDefault="004F0329" w:rsidP="004F0329">
      <w:pPr>
        <w:rPr>
          <w:b/>
          <w:bCs/>
        </w:rPr>
      </w:pPr>
      <w:r w:rsidRPr="004F0329">
        <w:rPr>
          <w:b/>
          <w:bCs/>
        </w:rPr>
        <w:t>Analisis multivariante Geografico: Analisis de la coordenada x e y del accidente con distribucion por distrito</w:t>
      </w:r>
    </w:p>
    <w:p w14:paraId="416DF90C" w14:textId="14467851" w:rsidR="004A0CDF" w:rsidRPr="004F0329" w:rsidRDefault="004A0CDF" w:rsidP="004F0329">
      <w:r w:rsidRPr="004A0CDF">
        <w:rPr>
          <w:b/>
          <w:bCs/>
        </w:rPr>
        <w:t>Analisis multivariante de lesividad: Distribución de la lesividad de las personas implicadas según distrito y tipo de accidente</w:t>
      </w:r>
    </w:p>
    <w:p w14:paraId="1E66AC74" w14:textId="69B9B44A" w:rsidR="004A0CDF" w:rsidRPr="004A0CDF" w:rsidRDefault="004A0CDF" w:rsidP="004A0CDF">
      <w:r w:rsidRPr="004A0CDF">
        <w:rPr>
          <w:b/>
          <w:bCs/>
        </w:rPr>
        <w:t>Análisis multivariante de lesividad: según sexo y rango de edad</w:t>
      </w:r>
    </w:p>
    <w:p w14:paraId="519F3A6D" w14:textId="77777777" w:rsidR="004F0329" w:rsidRDefault="004F0329" w:rsidP="004F0329"/>
    <w:p w14:paraId="3426503F" w14:textId="77777777" w:rsidR="004F0329" w:rsidRDefault="004F0329" w:rsidP="004F0329"/>
    <w:p w14:paraId="2CD83DF1" w14:textId="77777777" w:rsidR="004F0329" w:rsidRDefault="004F0329" w:rsidP="004F0329"/>
    <w:p w14:paraId="1BFC298D" w14:textId="77777777" w:rsidR="004F0329" w:rsidRDefault="004F0329" w:rsidP="004F0329"/>
    <w:p w14:paraId="356D223C" w14:textId="77777777" w:rsidR="004F0329" w:rsidRDefault="004F0329" w:rsidP="004F0329"/>
    <w:p w14:paraId="133B06B7" w14:textId="77777777" w:rsidR="004F0329" w:rsidRDefault="004F0329" w:rsidP="004F0329"/>
    <w:p w14:paraId="181E13E6" w14:textId="77777777" w:rsidR="004F0329" w:rsidRDefault="004F0329" w:rsidP="004F0329"/>
    <w:p w14:paraId="4BFD112A" w14:textId="77777777" w:rsidR="004F0329" w:rsidRDefault="004F0329" w:rsidP="004F0329"/>
    <w:p w14:paraId="778B91B3" w14:textId="77777777" w:rsidR="004F0329" w:rsidRDefault="004F0329" w:rsidP="004F0329"/>
    <w:p w14:paraId="74734C5B" w14:textId="77777777" w:rsidR="004F0329" w:rsidRDefault="004F0329" w:rsidP="004F0329"/>
    <w:p w14:paraId="261507A4" w14:textId="77777777" w:rsidR="004F0329" w:rsidRDefault="004F0329" w:rsidP="004F0329"/>
    <w:p w14:paraId="2B6B943A" w14:textId="77777777" w:rsidR="004F0329" w:rsidRDefault="004F0329" w:rsidP="004F0329"/>
    <w:p w14:paraId="1D472132" w14:textId="77777777" w:rsidR="004A0CDF" w:rsidRPr="00870F1A" w:rsidRDefault="004A0CDF" w:rsidP="004A0CDF">
      <w:pPr>
        <w:pStyle w:val="Ttulo2"/>
        <w:rPr>
          <w:sz w:val="22"/>
          <w:szCs w:val="22"/>
        </w:rPr>
      </w:pPr>
      <w:r w:rsidRPr="00870F1A">
        <w:rPr>
          <w:sz w:val="22"/>
          <w:szCs w:val="22"/>
        </w:rPr>
        <w:t>3.3 Análisis multivariante</w:t>
      </w:r>
    </w:p>
    <w:p w14:paraId="0BF603A1" w14:textId="77777777" w:rsidR="004E6AC1" w:rsidRPr="004E6AC1" w:rsidRDefault="004E6AC1" w:rsidP="004E6AC1">
      <w:pPr>
        <w:spacing w:before="100" w:beforeAutospacing="1" w:after="100" w:afterAutospacing="1" w:line="240" w:lineRule="auto"/>
        <w:jc w:val="left"/>
        <w:rPr>
          <w:rFonts w:eastAsia="Times New Roman" w:cs="Calibri"/>
          <w:kern w:val="0"/>
          <w:lang w:eastAsia="es-ES"/>
          <w14:ligatures w14:val="none"/>
        </w:rPr>
      </w:pPr>
      <w:r w:rsidRPr="004E6AC1">
        <w:rPr>
          <w:rFonts w:eastAsia="Times New Roman" w:cs="Calibri"/>
          <w:kern w:val="0"/>
          <w:lang w:eastAsia="es-ES"/>
          <w14:ligatures w14:val="none"/>
        </w:rPr>
        <w:t>El presente análisis multivariante tiene como objetivo comprender cómo interactúan simultáneamente distintos factores geográficos, demográficos y de gravedad en los accidentes de tráfico registrados en la ciudad de Madrid durante el año 2024. A diferencia de los análisis univariantes o bivariantes, este enfoque permite identificar patrones complejos que solo emergen cuando se estudian varias variables de forma conjunta, proporcionando una visión más profunda y estructural del fenómeno de la accidentalidad urbana.</w:t>
      </w:r>
    </w:p>
    <w:p w14:paraId="77F5F1B4" w14:textId="77777777" w:rsidR="004E6AC1" w:rsidRPr="004E6AC1" w:rsidRDefault="004E6AC1" w:rsidP="004E6AC1">
      <w:pPr>
        <w:spacing w:before="100" w:beforeAutospacing="1" w:after="100" w:afterAutospacing="1" w:line="240" w:lineRule="auto"/>
        <w:jc w:val="left"/>
        <w:rPr>
          <w:rFonts w:eastAsia="Times New Roman" w:cs="Calibri"/>
          <w:kern w:val="0"/>
          <w:lang w:eastAsia="es-ES"/>
          <w14:ligatures w14:val="none"/>
        </w:rPr>
      </w:pPr>
      <w:r w:rsidRPr="004E6AC1">
        <w:rPr>
          <w:rFonts w:eastAsia="Times New Roman" w:cs="Calibri"/>
          <w:kern w:val="0"/>
          <w:lang w:eastAsia="es-ES"/>
          <w14:ligatures w14:val="none"/>
        </w:rPr>
        <w:t xml:space="preserve">El análisis multivariante desarrollado en este estudio tiene un carácter fundamentalmente </w:t>
      </w:r>
      <w:r w:rsidRPr="004E6AC1">
        <w:rPr>
          <w:rFonts w:eastAsia="Times New Roman" w:cs="Calibri"/>
          <w:b/>
          <w:bCs/>
          <w:kern w:val="0"/>
          <w:lang w:eastAsia="es-ES"/>
          <w14:ligatures w14:val="none"/>
        </w:rPr>
        <w:t>descriptivo</w:t>
      </w:r>
      <w:r w:rsidRPr="004E6AC1">
        <w:rPr>
          <w:rFonts w:eastAsia="Times New Roman" w:cs="Calibri"/>
          <w:b/>
          <w:bCs/>
          <w:kern w:val="0"/>
          <w:lang w:eastAsia="es-ES"/>
          <w14:ligatures w14:val="none"/>
        </w:rPr>
        <w:noBreakHyphen/>
        <w:t>exploratorio</w:t>
      </w:r>
      <w:r w:rsidRPr="004E6AC1">
        <w:rPr>
          <w:rFonts w:eastAsia="Times New Roman" w:cs="Calibri"/>
          <w:kern w:val="0"/>
          <w:lang w:eastAsia="es-ES"/>
          <w14:ligatures w14:val="none"/>
        </w:rPr>
        <w:t xml:space="preserve">. Su propósito es identificar </w:t>
      </w:r>
      <w:r w:rsidRPr="004E6AC1">
        <w:rPr>
          <w:rFonts w:eastAsia="Times New Roman" w:cs="Calibri"/>
          <w:b/>
          <w:bCs/>
          <w:kern w:val="0"/>
          <w:lang w:eastAsia="es-ES"/>
          <w14:ligatures w14:val="none"/>
        </w:rPr>
        <w:t>patrones, concentraciones espaciales y perfiles de riesgo</w:t>
      </w:r>
      <w:r w:rsidRPr="004E6AC1">
        <w:rPr>
          <w:rFonts w:eastAsia="Times New Roman" w:cs="Calibri"/>
          <w:kern w:val="0"/>
          <w:lang w:eastAsia="es-ES"/>
          <w14:ligatures w14:val="none"/>
        </w:rPr>
        <w:t xml:space="preserve"> derivados de la combinación simultánea de varias variables, sin pretender establecer relaciones causales ni evaluar formalmente la significancia estadística de sus interacciones. Bajo este enfoque, se plantean las siguientes preguntas de investigación:</w:t>
      </w:r>
    </w:p>
    <w:p w14:paraId="31468BC4" w14:textId="77777777" w:rsidR="004E6AC1" w:rsidRPr="004E6AC1" w:rsidRDefault="004E6AC1" w:rsidP="004E6AC1">
      <w:pPr>
        <w:numPr>
          <w:ilvl w:val="0"/>
          <w:numId w:val="15"/>
        </w:numPr>
        <w:spacing w:before="100" w:beforeAutospacing="1" w:after="100" w:afterAutospacing="1" w:line="240" w:lineRule="auto"/>
        <w:jc w:val="left"/>
        <w:rPr>
          <w:rFonts w:eastAsia="Times New Roman" w:cs="Calibri"/>
          <w:kern w:val="0"/>
          <w:lang w:eastAsia="es-ES"/>
          <w14:ligatures w14:val="none"/>
        </w:rPr>
      </w:pPr>
      <w:r w:rsidRPr="004E6AC1">
        <w:rPr>
          <w:rFonts w:eastAsia="Times New Roman" w:cs="Calibri"/>
          <w:kern w:val="0"/>
          <w:lang w:eastAsia="es-ES"/>
          <w14:ligatures w14:val="none"/>
        </w:rPr>
        <w:t>¿Qué distritos presentan mayor densidad de accidentes por km² en Madrid?</w:t>
      </w:r>
    </w:p>
    <w:p w14:paraId="7A6C9DF7" w14:textId="77777777" w:rsidR="004E6AC1" w:rsidRPr="004E6AC1" w:rsidRDefault="004E6AC1" w:rsidP="004E6AC1">
      <w:pPr>
        <w:numPr>
          <w:ilvl w:val="0"/>
          <w:numId w:val="15"/>
        </w:numPr>
        <w:spacing w:before="100" w:beforeAutospacing="1" w:after="100" w:afterAutospacing="1" w:line="240" w:lineRule="auto"/>
        <w:jc w:val="left"/>
        <w:rPr>
          <w:rFonts w:eastAsia="Times New Roman" w:cs="Calibri"/>
          <w:kern w:val="0"/>
          <w:lang w:eastAsia="es-ES"/>
          <w14:ligatures w14:val="none"/>
        </w:rPr>
      </w:pPr>
      <w:r w:rsidRPr="004E6AC1">
        <w:rPr>
          <w:rFonts w:eastAsia="Times New Roman" w:cs="Calibri"/>
          <w:kern w:val="0"/>
          <w:lang w:eastAsia="es-ES"/>
          <w14:ligatures w14:val="none"/>
        </w:rPr>
        <w:t>¿Cómo varía el grado de lesividad en función del distrito y del tipo de accidente?</w:t>
      </w:r>
    </w:p>
    <w:p w14:paraId="753AD8CD" w14:textId="5B621EB4" w:rsidR="004E6AC1" w:rsidRPr="00870F1A" w:rsidRDefault="004E6AC1" w:rsidP="004E6AC1">
      <w:pPr>
        <w:numPr>
          <w:ilvl w:val="0"/>
          <w:numId w:val="15"/>
        </w:numPr>
        <w:spacing w:before="100" w:beforeAutospacing="1" w:after="100" w:afterAutospacing="1" w:line="240" w:lineRule="auto"/>
        <w:jc w:val="left"/>
        <w:rPr>
          <w:rFonts w:eastAsia="Times New Roman" w:cs="Calibri"/>
          <w:kern w:val="0"/>
          <w:lang w:eastAsia="es-ES"/>
          <w14:ligatures w14:val="none"/>
        </w:rPr>
      </w:pPr>
      <w:r w:rsidRPr="004E6AC1">
        <w:rPr>
          <w:rFonts w:eastAsia="Times New Roman" w:cs="Calibri"/>
          <w:kern w:val="0"/>
          <w:lang w:eastAsia="es-ES"/>
          <w14:ligatures w14:val="none"/>
        </w:rPr>
        <w:t>¿Cómo varía el grado de lesividad en función del sexo y la edad de las personas implicadas en accidentes de tráfico?</w:t>
      </w:r>
    </w:p>
    <w:p w14:paraId="7D525AB3" w14:textId="77777777" w:rsidR="00453ED6" w:rsidRPr="00870F1A" w:rsidRDefault="00453ED6" w:rsidP="00453ED6">
      <w:pPr>
        <w:pStyle w:val="Ttulo3"/>
        <w:rPr>
          <w:szCs w:val="22"/>
        </w:rPr>
      </w:pPr>
      <w:r w:rsidRPr="00870F1A">
        <w:rPr>
          <w:szCs w:val="22"/>
        </w:rPr>
        <w:t xml:space="preserve">3.3.1 Variables geográficas </w:t>
      </w:r>
    </w:p>
    <w:p w14:paraId="2830102D" w14:textId="6979DBEE" w:rsidR="00EC4FAD" w:rsidRPr="00870F1A" w:rsidRDefault="0047783D" w:rsidP="004F0329">
      <w:r w:rsidRPr="00870F1A">
        <w:t xml:space="preserve">En este primer bloque se examina la localización espacial de los accidentes mediante sus coordenadas UTM (X e Y), coloreadas por distrito. Esta representación permite visualizar la forma aproximada de cada distrito, su extensión y su estructura territorial sin necesidad de un mapa explícito. Además, la densidad visual de puntos revela áreas con mayor concentración de siniestros. </w:t>
      </w:r>
      <w:r w:rsidR="00CE7E29" w:rsidRPr="00870F1A">
        <w:t>También</w:t>
      </w:r>
      <w:r w:rsidRPr="00870F1A">
        <w:t xml:space="preserve"> se calcula la densidad </w:t>
      </w:r>
      <w:r w:rsidR="00CE7E29" w:rsidRPr="00870F1A">
        <w:t>de accidentes por kilómetro cuadrado.</w:t>
      </w:r>
    </w:p>
    <w:p w14:paraId="7D616360" w14:textId="580C663D" w:rsidR="00EC4FAD" w:rsidRPr="00EC4FAD" w:rsidRDefault="00EC4FAD" w:rsidP="00EC4FAD">
      <w:pPr>
        <w:pStyle w:val="Descripcin"/>
        <w:keepNext/>
        <w:jc w:val="center"/>
        <w:rPr>
          <w:vertAlign w:val="superscript"/>
        </w:rPr>
      </w:pPr>
      <w:r>
        <w:t xml:space="preserve">Tabla </w:t>
      </w:r>
      <w:r>
        <w:fldChar w:fldCharType="begin"/>
      </w:r>
      <w:r>
        <w:instrText xml:space="preserve"> SEQ Tabla \* ARABIC </w:instrText>
      </w:r>
      <w:r>
        <w:fldChar w:fldCharType="separate"/>
      </w:r>
      <w:r>
        <w:rPr>
          <w:noProof/>
        </w:rPr>
        <w:t>1</w:t>
      </w:r>
      <w:r>
        <w:fldChar w:fldCharType="end"/>
      </w:r>
      <w:r>
        <w:t xml:space="preserve"> Densidad accidentes por km</w:t>
      </w:r>
      <w:r>
        <w:rPr>
          <w:vertAlign w:val="superscript"/>
        </w:rPr>
        <w:t>2</w:t>
      </w:r>
    </w:p>
    <w:p w14:paraId="3C50A4BB" w14:textId="77777777" w:rsidR="00EC4FAD" w:rsidRDefault="00EC4FAD" w:rsidP="00EC4FAD">
      <w:pPr>
        <w:jc w:val="center"/>
      </w:pPr>
      <w:r>
        <w:rPr>
          <w:noProof/>
        </w:rPr>
        <w:drawing>
          <wp:inline distT="0" distB="0" distL="0" distR="0" wp14:anchorId="476BC82B" wp14:editId="490613FD">
            <wp:extent cx="3498850" cy="3608704"/>
            <wp:effectExtent l="0" t="0" r="6350" b="0"/>
            <wp:docPr id="144683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4064" name="Imagen 672124064"/>
                    <pic:cNvPicPr/>
                  </pic:nvPicPr>
                  <pic:blipFill>
                    <a:blip r:embed="rId5">
                      <a:extLst>
                        <a:ext uri="{28A0092B-C50C-407E-A947-70E740481C1C}">
                          <a14:useLocalDpi xmlns:a14="http://schemas.microsoft.com/office/drawing/2010/main" val="0"/>
                        </a:ext>
                      </a:extLst>
                    </a:blip>
                    <a:stretch>
                      <a:fillRect/>
                    </a:stretch>
                  </pic:blipFill>
                  <pic:spPr>
                    <a:xfrm>
                      <a:off x="0" y="0"/>
                      <a:ext cx="3509654" cy="3619847"/>
                    </a:xfrm>
                    <a:prstGeom prst="rect">
                      <a:avLst/>
                    </a:prstGeom>
                  </pic:spPr>
                </pic:pic>
              </a:graphicData>
            </a:graphic>
          </wp:inline>
        </w:drawing>
      </w:r>
    </w:p>
    <w:p w14:paraId="63A472A5" w14:textId="77777777" w:rsidR="00EC4FAD" w:rsidRDefault="00701EB7" w:rsidP="00EC4FAD">
      <w:pPr>
        <w:keepNext/>
      </w:pPr>
      <w:r>
        <w:rPr>
          <w:noProof/>
        </w:rPr>
        <w:drawing>
          <wp:inline distT="0" distB="0" distL="0" distR="0" wp14:anchorId="7561FE37" wp14:editId="5513C85F">
            <wp:extent cx="4937357" cy="4942205"/>
            <wp:effectExtent l="0" t="0" r="0" b="0"/>
            <wp:docPr id="19873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7153" name="Imagen 198737153"/>
                    <pic:cNvPicPr/>
                  </pic:nvPicPr>
                  <pic:blipFill>
                    <a:blip r:embed="rId6">
                      <a:extLst>
                        <a:ext uri="{28A0092B-C50C-407E-A947-70E740481C1C}">
                          <a14:useLocalDpi xmlns:a14="http://schemas.microsoft.com/office/drawing/2010/main" val="0"/>
                        </a:ext>
                      </a:extLst>
                    </a:blip>
                    <a:stretch>
                      <a:fillRect/>
                    </a:stretch>
                  </pic:blipFill>
                  <pic:spPr>
                    <a:xfrm>
                      <a:off x="0" y="0"/>
                      <a:ext cx="4976317" cy="4981203"/>
                    </a:xfrm>
                    <a:prstGeom prst="rect">
                      <a:avLst/>
                    </a:prstGeom>
                  </pic:spPr>
                </pic:pic>
              </a:graphicData>
            </a:graphic>
          </wp:inline>
        </w:drawing>
      </w:r>
    </w:p>
    <w:p w14:paraId="1D08812D" w14:textId="012DD80D" w:rsidR="00CE7E29" w:rsidRDefault="00EC4FAD" w:rsidP="00EC4FAD">
      <w:pPr>
        <w:pStyle w:val="Descripcin"/>
        <w:jc w:val="center"/>
        <w:rPr>
          <w:noProof/>
        </w:rPr>
      </w:pPr>
      <w:r>
        <w:t xml:space="preserve">Ilustración </w:t>
      </w:r>
      <w:r>
        <w:fldChar w:fldCharType="begin"/>
      </w:r>
      <w:r>
        <w:instrText xml:space="preserve"> SEQ Ilustración \* ARABIC </w:instrText>
      </w:r>
      <w:r>
        <w:fldChar w:fldCharType="separate"/>
      </w:r>
      <w:r w:rsidR="007C2934">
        <w:rPr>
          <w:noProof/>
        </w:rPr>
        <w:t>1</w:t>
      </w:r>
      <w:r>
        <w:fldChar w:fldCharType="end"/>
      </w:r>
      <w:r>
        <w:t xml:space="preserve"> Accidentes Madrid 2024 por Distritos</w:t>
      </w:r>
    </w:p>
    <w:p w14:paraId="04152093" w14:textId="77777777" w:rsidR="00EC4FAD" w:rsidRPr="00EC4FAD" w:rsidRDefault="00EC4FAD" w:rsidP="00870F1A">
      <w:pPr>
        <w:tabs>
          <w:tab w:val="left" w:pos="2658"/>
        </w:tabs>
        <w:jc w:val="left"/>
        <w:rPr>
          <w:b/>
          <w:bCs/>
        </w:rPr>
      </w:pPr>
      <w:r>
        <w:rPr>
          <w:b/>
          <w:bCs/>
        </w:rPr>
        <w:t>¿</w:t>
      </w:r>
      <w:r w:rsidRPr="00EC4FAD">
        <w:rPr>
          <w:b/>
          <w:bCs/>
        </w:rPr>
        <w:t>Qué distritos presentan mayor densidad de accidentes por km² en Madrid?</w:t>
      </w:r>
    </w:p>
    <w:p w14:paraId="398F59D5" w14:textId="77777777" w:rsidR="00EC4FAD" w:rsidRPr="00EC4FAD" w:rsidRDefault="00EC4FAD" w:rsidP="00870F1A">
      <w:pPr>
        <w:tabs>
          <w:tab w:val="left" w:pos="2658"/>
        </w:tabs>
        <w:jc w:val="left"/>
      </w:pPr>
      <w:r w:rsidRPr="00EC4FAD">
        <w:t>El análisis geográfico combina dos enfoques complementarios:</w:t>
      </w:r>
    </w:p>
    <w:p w14:paraId="4B761437" w14:textId="77777777" w:rsidR="00EC4FAD" w:rsidRPr="00EC4FAD" w:rsidRDefault="00EC4FAD" w:rsidP="00870F1A">
      <w:pPr>
        <w:numPr>
          <w:ilvl w:val="0"/>
          <w:numId w:val="17"/>
        </w:numPr>
        <w:tabs>
          <w:tab w:val="left" w:pos="2658"/>
        </w:tabs>
        <w:jc w:val="left"/>
      </w:pPr>
      <w:r w:rsidRPr="00EC4FAD">
        <w:rPr>
          <w:b/>
          <w:bCs/>
        </w:rPr>
        <w:t>Visualización mediante scatterplot</w:t>
      </w:r>
      <w:r w:rsidRPr="00EC4FAD">
        <w:t>, donde la superposición de puntos permite identificar zonas con alta concentración aparente de accidentes.</w:t>
      </w:r>
    </w:p>
    <w:p w14:paraId="2159E543" w14:textId="043BA1F0" w:rsidR="00435602" w:rsidRDefault="00EC4FAD" w:rsidP="00870F1A">
      <w:pPr>
        <w:numPr>
          <w:ilvl w:val="0"/>
          <w:numId w:val="17"/>
        </w:numPr>
        <w:tabs>
          <w:tab w:val="left" w:pos="2658"/>
        </w:tabs>
        <w:jc w:val="left"/>
      </w:pPr>
      <w:r w:rsidRPr="00EC4FAD">
        <w:rPr>
          <w:b/>
          <w:bCs/>
        </w:rPr>
        <w:t>Cálculo de densidad por km²</w:t>
      </w:r>
      <w:r w:rsidRPr="00EC4FAD">
        <w:t>, que corrige el efecto del tamaño del distrito y permite determinar si la concentración observada es proporcional a su superficie o si, por el contrario, refleja una mayor intensidad real de siniestros.</w:t>
      </w:r>
    </w:p>
    <w:p w14:paraId="6AE78266" w14:textId="5828693B" w:rsidR="00EC4FAD" w:rsidRPr="00EC4FAD" w:rsidRDefault="00EC4FAD" w:rsidP="00870F1A">
      <w:pPr>
        <w:tabs>
          <w:tab w:val="left" w:pos="2658"/>
        </w:tabs>
        <w:jc w:val="left"/>
      </w:pPr>
      <w:r w:rsidRPr="00EC4FAD">
        <w:t xml:space="preserve">Al normalizar por área, se confirma que los distritos con </w:t>
      </w:r>
      <w:r w:rsidRPr="00EC4FAD">
        <w:rPr>
          <w:b/>
          <w:bCs/>
        </w:rPr>
        <w:t>mayor densidad de accidentes por km²</w:t>
      </w:r>
      <w:r w:rsidRPr="00EC4FAD">
        <w:t xml:space="preserve"> son:</w:t>
      </w:r>
    </w:p>
    <w:p w14:paraId="4E827CBD" w14:textId="77777777" w:rsidR="00EC4FAD" w:rsidRPr="00EC4FAD" w:rsidRDefault="00EC4FAD" w:rsidP="00870F1A">
      <w:pPr>
        <w:numPr>
          <w:ilvl w:val="0"/>
          <w:numId w:val="18"/>
        </w:numPr>
        <w:tabs>
          <w:tab w:val="left" w:pos="2658"/>
        </w:tabs>
        <w:jc w:val="left"/>
      </w:pPr>
      <w:r w:rsidRPr="00EC4FAD">
        <w:rPr>
          <w:b/>
          <w:bCs/>
        </w:rPr>
        <w:t>Salamanca</w:t>
      </w:r>
    </w:p>
    <w:p w14:paraId="7EF837E5" w14:textId="77777777" w:rsidR="00EC4FAD" w:rsidRPr="00EC4FAD" w:rsidRDefault="00EC4FAD" w:rsidP="00870F1A">
      <w:pPr>
        <w:numPr>
          <w:ilvl w:val="0"/>
          <w:numId w:val="18"/>
        </w:numPr>
        <w:tabs>
          <w:tab w:val="left" w:pos="2658"/>
        </w:tabs>
        <w:jc w:val="left"/>
      </w:pPr>
      <w:r w:rsidRPr="00EC4FAD">
        <w:rPr>
          <w:b/>
          <w:bCs/>
        </w:rPr>
        <w:t>Centro</w:t>
      </w:r>
    </w:p>
    <w:p w14:paraId="13855936" w14:textId="77777777" w:rsidR="00EC4FAD" w:rsidRPr="00EC4FAD" w:rsidRDefault="00EC4FAD" w:rsidP="00870F1A">
      <w:pPr>
        <w:numPr>
          <w:ilvl w:val="0"/>
          <w:numId w:val="18"/>
        </w:numPr>
        <w:tabs>
          <w:tab w:val="left" w:pos="2658"/>
        </w:tabs>
        <w:jc w:val="left"/>
      </w:pPr>
      <w:r w:rsidRPr="00EC4FAD">
        <w:rPr>
          <w:b/>
          <w:bCs/>
        </w:rPr>
        <w:t>Chamartín</w:t>
      </w:r>
    </w:p>
    <w:p w14:paraId="7DBC1A65" w14:textId="77777777" w:rsidR="00EC4FAD" w:rsidRPr="00EC4FAD" w:rsidRDefault="00EC4FAD" w:rsidP="00870F1A">
      <w:pPr>
        <w:numPr>
          <w:ilvl w:val="0"/>
          <w:numId w:val="18"/>
        </w:numPr>
        <w:tabs>
          <w:tab w:val="left" w:pos="2658"/>
        </w:tabs>
        <w:jc w:val="left"/>
      </w:pPr>
      <w:r w:rsidRPr="00EC4FAD">
        <w:rPr>
          <w:b/>
          <w:bCs/>
        </w:rPr>
        <w:t>Chamberí</w:t>
      </w:r>
    </w:p>
    <w:p w14:paraId="344D9438" w14:textId="77777777" w:rsidR="00EC4FAD" w:rsidRPr="00EC4FAD" w:rsidRDefault="00EC4FAD" w:rsidP="00870F1A">
      <w:pPr>
        <w:numPr>
          <w:ilvl w:val="0"/>
          <w:numId w:val="18"/>
        </w:numPr>
        <w:tabs>
          <w:tab w:val="left" w:pos="2658"/>
        </w:tabs>
        <w:jc w:val="left"/>
      </w:pPr>
      <w:r w:rsidRPr="00EC4FAD">
        <w:rPr>
          <w:b/>
          <w:bCs/>
        </w:rPr>
        <w:t>Tetuán</w:t>
      </w:r>
    </w:p>
    <w:p w14:paraId="7BB78BC5" w14:textId="44E5897B" w:rsidR="00EC4FAD" w:rsidRDefault="00EC4FAD" w:rsidP="00870F1A">
      <w:pPr>
        <w:tabs>
          <w:tab w:val="left" w:pos="2658"/>
        </w:tabs>
        <w:jc w:val="left"/>
      </w:pPr>
      <w:r w:rsidRPr="00EC4FAD">
        <w:t xml:space="preserve">Estos distritos presentan una combinación de </w:t>
      </w:r>
      <w:r w:rsidRPr="00EC4FAD">
        <w:rPr>
          <w:b/>
          <w:bCs/>
        </w:rPr>
        <w:t>alta actividad urbana</w:t>
      </w:r>
      <w:r w:rsidRPr="00EC4FAD">
        <w:t xml:space="preserve">, </w:t>
      </w:r>
      <w:r w:rsidRPr="00EC4FAD">
        <w:rPr>
          <w:b/>
          <w:bCs/>
        </w:rPr>
        <w:t>intenso flujo peatonal y vehicular</w:t>
      </w:r>
      <w:r w:rsidRPr="00EC4FAD">
        <w:t xml:space="preserve"> y </w:t>
      </w:r>
      <w:r w:rsidRPr="00EC4FAD">
        <w:rPr>
          <w:b/>
          <w:bCs/>
        </w:rPr>
        <w:t>elevada densidad poblacional</w:t>
      </w:r>
      <w:r w:rsidRPr="00EC4FAD">
        <w:t>, lo que explica que concentren un número de accidentes significativamente mayor en relación con su superficie.</w:t>
      </w:r>
    </w:p>
    <w:p w14:paraId="202407E5" w14:textId="77777777" w:rsidR="001E1412" w:rsidRDefault="001E1412" w:rsidP="00870F1A">
      <w:pPr>
        <w:pStyle w:val="Ttulo3"/>
        <w:jc w:val="left"/>
      </w:pPr>
      <w:r>
        <w:t>3.3.2 Variables demográfico</w:t>
      </w:r>
    </w:p>
    <w:p w14:paraId="09763E2F" w14:textId="77777777" w:rsidR="00587CE5" w:rsidRPr="00587CE5" w:rsidRDefault="00587CE5" w:rsidP="00870F1A">
      <w:pPr>
        <w:jc w:val="left"/>
      </w:pPr>
      <w:r w:rsidRPr="00587CE5">
        <w:t>El tercer bloque examina cómo se distribuye la lesividad entre hombres y mujeres a lo largo del ciclo vital, analizando simultáneamente el sexo y el rango de edad de las personas implicadas en accidentes de tráfico. Este enfoque permite identificar no solo diferencias globales entre hombres y mujeres, sino también cómo estas diferencias se modifican en función de la etapa vital, revelando patrones de vulnerabilidad específicos para cada grupo demográfico.</w:t>
      </w:r>
    </w:p>
    <w:p w14:paraId="183C4AD9" w14:textId="51FD9FF4" w:rsidR="00587CE5" w:rsidRPr="00587CE5" w:rsidRDefault="00587CE5" w:rsidP="00870F1A">
      <w:pPr>
        <w:jc w:val="left"/>
      </w:pPr>
      <w:r w:rsidRPr="00587CE5">
        <w:t>El análisis pone especial atención en la interacción entre ambas variables, ya que la exposición al riesgo y la gravedad de las lesiones no se distribuyen de manera uniforme a lo largo de la vida</w:t>
      </w:r>
      <w:r w:rsidR="00E433CA">
        <w:t>.</w:t>
      </w:r>
    </w:p>
    <w:p w14:paraId="2E37B7E1" w14:textId="77777777" w:rsidR="00E433CA" w:rsidRDefault="00E433CA" w:rsidP="00E433CA">
      <w:pPr>
        <w:keepNext/>
        <w:jc w:val="center"/>
      </w:pPr>
      <w:r>
        <w:rPr>
          <w:noProof/>
        </w:rPr>
        <w:drawing>
          <wp:inline distT="0" distB="0" distL="0" distR="0" wp14:anchorId="67CFA11C" wp14:editId="1646ED1A">
            <wp:extent cx="3624580" cy="2733351"/>
            <wp:effectExtent l="0" t="0" r="0" b="0"/>
            <wp:docPr id="137138851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88518" name="Imagen 13713885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54836" cy="2756168"/>
                    </a:xfrm>
                    <a:prstGeom prst="rect">
                      <a:avLst/>
                    </a:prstGeom>
                  </pic:spPr>
                </pic:pic>
              </a:graphicData>
            </a:graphic>
          </wp:inline>
        </w:drawing>
      </w:r>
    </w:p>
    <w:p w14:paraId="068D9E23" w14:textId="5EA70B11" w:rsidR="00587CE5" w:rsidRDefault="00E433CA" w:rsidP="00E433CA">
      <w:pPr>
        <w:pStyle w:val="Descripcin"/>
        <w:jc w:val="center"/>
      </w:pPr>
      <w:r>
        <w:t xml:space="preserve">Ilustración </w:t>
      </w:r>
      <w:r>
        <w:fldChar w:fldCharType="begin"/>
      </w:r>
      <w:r>
        <w:instrText xml:space="preserve"> SEQ Ilustración \* ARABIC </w:instrText>
      </w:r>
      <w:r>
        <w:fldChar w:fldCharType="separate"/>
      </w:r>
      <w:r w:rsidR="007C2934">
        <w:rPr>
          <w:noProof/>
        </w:rPr>
        <w:t>2</w:t>
      </w:r>
      <w:r>
        <w:fldChar w:fldCharType="end"/>
      </w:r>
      <w:r>
        <w:t xml:space="preserve"> Sin Asistencia sanitaria-sexo-rango de edad</w:t>
      </w:r>
    </w:p>
    <w:p w14:paraId="7724ACE6" w14:textId="77777777" w:rsidR="00E433CA" w:rsidRDefault="00E433CA" w:rsidP="00E433CA">
      <w:pPr>
        <w:keepNext/>
        <w:jc w:val="center"/>
      </w:pPr>
      <w:r>
        <w:rPr>
          <w:noProof/>
        </w:rPr>
        <w:drawing>
          <wp:inline distT="0" distB="0" distL="0" distR="0" wp14:anchorId="018A90D7" wp14:editId="215DCF16">
            <wp:extent cx="3776855" cy="2794000"/>
            <wp:effectExtent l="0" t="0" r="0" b="6350"/>
            <wp:docPr id="28618572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85728" name="Imagen 2861857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99162" cy="2810502"/>
                    </a:xfrm>
                    <a:prstGeom prst="rect">
                      <a:avLst/>
                    </a:prstGeom>
                  </pic:spPr>
                </pic:pic>
              </a:graphicData>
            </a:graphic>
          </wp:inline>
        </w:drawing>
      </w:r>
    </w:p>
    <w:p w14:paraId="31086E34" w14:textId="4D6990A9" w:rsidR="00587CE5" w:rsidRDefault="00E433CA" w:rsidP="00E433CA">
      <w:pPr>
        <w:pStyle w:val="Descripcin"/>
        <w:jc w:val="center"/>
      </w:pPr>
      <w:r>
        <w:t xml:space="preserve">Ilustración </w:t>
      </w:r>
      <w:r>
        <w:fldChar w:fldCharType="begin"/>
      </w:r>
      <w:r>
        <w:instrText xml:space="preserve"> SEQ Ilustración \* ARABIC </w:instrText>
      </w:r>
      <w:r>
        <w:fldChar w:fldCharType="separate"/>
      </w:r>
      <w:r w:rsidR="007C2934">
        <w:rPr>
          <w:noProof/>
        </w:rPr>
        <w:t>3</w:t>
      </w:r>
      <w:r>
        <w:fldChar w:fldCharType="end"/>
      </w:r>
      <w:r>
        <w:t xml:space="preserve"> Leve-Sexo-Rango de edad</w:t>
      </w:r>
    </w:p>
    <w:p w14:paraId="2A163F38" w14:textId="77777777" w:rsidR="00E433CA" w:rsidRDefault="00E433CA" w:rsidP="00E433CA">
      <w:pPr>
        <w:keepNext/>
        <w:jc w:val="center"/>
      </w:pPr>
      <w:r>
        <w:rPr>
          <w:noProof/>
        </w:rPr>
        <w:drawing>
          <wp:inline distT="0" distB="0" distL="0" distR="0" wp14:anchorId="4613BD44" wp14:editId="42DFDE3E">
            <wp:extent cx="3591560" cy="2705496"/>
            <wp:effectExtent l="0" t="0" r="8890" b="0"/>
            <wp:docPr id="181083439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34398" name="Imagen 181083439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06659" cy="2716870"/>
                    </a:xfrm>
                    <a:prstGeom prst="rect">
                      <a:avLst/>
                    </a:prstGeom>
                  </pic:spPr>
                </pic:pic>
              </a:graphicData>
            </a:graphic>
          </wp:inline>
        </w:drawing>
      </w:r>
    </w:p>
    <w:p w14:paraId="4CBB01C6" w14:textId="228D3365" w:rsidR="00587CE5" w:rsidRDefault="00E433CA" w:rsidP="00E433CA">
      <w:pPr>
        <w:pStyle w:val="Descripcin"/>
        <w:jc w:val="center"/>
      </w:pPr>
      <w:r>
        <w:t xml:space="preserve">Ilustración </w:t>
      </w:r>
      <w:r>
        <w:fldChar w:fldCharType="begin"/>
      </w:r>
      <w:r>
        <w:instrText xml:space="preserve"> SEQ Ilustración \* ARABIC </w:instrText>
      </w:r>
      <w:r>
        <w:fldChar w:fldCharType="separate"/>
      </w:r>
      <w:r w:rsidR="007C2934">
        <w:rPr>
          <w:noProof/>
        </w:rPr>
        <w:t>4</w:t>
      </w:r>
      <w:r>
        <w:fldChar w:fldCharType="end"/>
      </w:r>
      <w:r>
        <w:t xml:space="preserve"> Grave-Sexo-Rango de edad</w:t>
      </w:r>
    </w:p>
    <w:p w14:paraId="3DDC1E2B" w14:textId="77777777" w:rsidR="00E433CA" w:rsidRDefault="00E433CA" w:rsidP="00E433CA">
      <w:pPr>
        <w:keepNext/>
        <w:jc w:val="center"/>
      </w:pPr>
      <w:r>
        <w:rPr>
          <w:noProof/>
        </w:rPr>
        <w:drawing>
          <wp:inline distT="0" distB="0" distL="0" distR="0" wp14:anchorId="4284B4EE" wp14:editId="2B750224">
            <wp:extent cx="3642360" cy="2778028"/>
            <wp:effectExtent l="0" t="0" r="0" b="3810"/>
            <wp:docPr id="9258696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69612" name="Imagen 9258696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53650" cy="2786639"/>
                    </a:xfrm>
                    <a:prstGeom prst="rect">
                      <a:avLst/>
                    </a:prstGeom>
                  </pic:spPr>
                </pic:pic>
              </a:graphicData>
            </a:graphic>
          </wp:inline>
        </w:drawing>
      </w:r>
    </w:p>
    <w:p w14:paraId="295A1074" w14:textId="2F37A658" w:rsidR="00E433CA" w:rsidRDefault="00E433CA" w:rsidP="00870F1A">
      <w:pPr>
        <w:pStyle w:val="Descripcin"/>
        <w:jc w:val="center"/>
      </w:pPr>
      <w:r>
        <w:t xml:space="preserve">Ilustración </w:t>
      </w:r>
      <w:r>
        <w:fldChar w:fldCharType="begin"/>
      </w:r>
      <w:r>
        <w:instrText xml:space="preserve"> SEQ Ilustración \* ARABIC </w:instrText>
      </w:r>
      <w:r>
        <w:fldChar w:fldCharType="separate"/>
      </w:r>
      <w:r w:rsidR="007C2934">
        <w:rPr>
          <w:noProof/>
        </w:rPr>
        <w:t>5</w:t>
      </w:r>
      <w:r>
        <w:fldChar w:fldCharType="end"/>
      </w:r>
      <w:r>
        <w:t xml:space="preserve"> Fallecido-Sexo-Rango de edad</w:t>
      </w:r>
    </w:p>
    <w:p w14:paraId="37539681" w14:textId="77777777" w:rsidR="00905788" w:rsidRDefault="00E433CA" w:rsidP="00905788">
      <w:pPr>
        <w:jc w:val="left"/>
      </w:pPr>
      <w:r w:rsidRPr="00E433CA">
        <w:t>El análisis conjunto del sexo y el rango de edad de las personas implicadas en accidentes de tráfico permite identificar patrones diferenciados de lesividad a lo largo del ciclo vital. La distribución de las categorías de gravedad revela comportamientos específicos tanto en hombres como en mujeres, así como variaciones relevantes en edades avanzadas.</w:t>
      </w:r>
    </w:p>
    <w:p w14:paraId="23AC4EB0" w14:textId="32F68B87" w:rsidR="00905788" w:rsidRPr="00905788" w:rsidRDefault="00905788" w:rsidP="00905788">
      <w:pPr>
        <w:jc w:val="left"/>
      </w:pPr>
      <w:r w:rsidRPr="004E6AC1">
        <w:rPr>
          <w:rFonts w:eastAsia="Times New Roman" w:cs="Calibri"/>
          <w:kern w:val="0"/>
          <w:lang w:eastAsia="es-ES"/>
          <w14:ligatures w14:val="none"/>
        </w:rPr>
        <w:t>¿Cómo varía el grado de lesividad en función del sexo y la edad de las personas implicadas en accidentes de tráfico?</w:t>
      </w:r>
    </w:p>
    <w:p w14:paraId="33010682" w14:textId="77777777" w:rsidR="00E433CA" w:rsidRPr="00E433CA" w:rsidRDefault="00E433CA" w:rsidP="00870F1A">
      <w:pPr>
        <w:jc w:val="left"/>
        <w:rPr>
          <w:b/>
          <w:bCs/>
        </w:rPr>
      </w:pPr>
      <w:r w:rsidRPr="00E433CA">
        <w:rPr>
          <w:b/>
          <w:bCs/>
        </w:rPr>
        <w:t>Sin asistencia sanitaria</w:t>
      </w:r>
    </w:p>
    <w:p w14:paraId="49636D43" w14:textId="77777777" w:rsidR="00E433CA" w:rsidRPr="00E433CA" w:rsidRDefault="00E433CA" w:rsidP="00870F1A">
      <w:pPr>
        <w:jc w:val="left"/>
      </w:pPr>
      <w:r w:rsidRPr="00E433CA">
        <w:t xml:space="preserve">En la categoría </w:t>
      </w:r>
      <w:r w:rsidRPr="00E433CA">
        <w:rPr>
          <w:i/>
          <w:iCs/>
        </w:rPr>
        <w:t>“Sin asistencia sanitaria”</w:t>
      </w:r>
      <w:r w:rsidRPr="00E433CA">
        <w:t xml:space="preserve"> se observa un </w:t>
      </w:r>
      <w:r w:rsidRPr="00E433CA">
        <w:rPr>
          <w:b/>
          <w:bCs/>
        </w:rPr>
        <w:t>predominio masculino constante</w:t>
      </w:r>
      <w:r w:rsidRPr="00E433CA">
        <w:t xml:space="preserve"> a partir de los 15 años. Este patrón se intensifica en edades medias y avanzadas:</w:t>
      </w:r>
    </w:p>
    <w:p w14:paraId="06637A7C" w14:textId="77777777" w:rsidR="00E433CA" w:rsidRPr="00E433CA" w:rsidRDefault="00E433CA" w:rsidP="00870F1A">
      <w:pPr>
        <w:numPr>
          <w:ilvl w:val="0"/>
          <w:numId w:val="19"/>
        </w:numPr>
        <w:jc w:val="left"/>
      </w:pPr>
      <w:r w:rsidRPr="00E433CA">
        <w:t xml:space="preserve">A partir de los </w:t>
      </w:r>
      <w:r w:rsidRPr="00E433CA">
        <w:rPr>
          <w:b/>
          <w:bCs/>
        </w:rPr>
        <w:t>50 años</w:t>
      </w:r>
      <w:r w:rsidRPr="00E433CA">
        <w:t xml:space="preserve">, los hombres representan </w:t>
      </w:r>
      <w:r w:rsidRPr="00E433CA">
        <w:rPr>
          <w:b/>
          <w:bCs/>
        </w:rPr>
        <w:t>más del 70%</w:t>
      </w:r>
      <w:r w:rsidRPr="00E433CA">
        <w:t xml:space="preserve"> de los casos sin asistencia.</w:t>
      </w:r>
    </w:p>
    <w:p w14:paraId="315EA40A" w14:textId="77777777" w:rsidR="00E433CA" w:rsidRPr="00E433CA" w:rsidRDefault="00E433CA" w:rsidP="00435602">
      <w:pPr>
        <w:jc w:val="left"/>
      </w:pPr>
      <w:r w:rsidRPr="00E433CA">
        <w:t xml:space="preserve">Este comportamiento sugiere que los hombres tienden a verse implicados en accidentes que no requieren atención médica, posiblemente debido a una </w:t>
      </w:r>
      <w:r w:rsidRPr="00E433CA">
        <w:rPr>
          <w:b/>
          <w:bCs/>
        </w:rPr>
        <w:t>mayor exposición vial</w:t>
      </w:r>
      <w:r w:rsidRPr="00E433CA">
        <w:t xml:space="preserve">, diferencias en los patrones de movilidad o una </w:t>
      </w:r>
      <w:r w:rsidRPr="00E433CA">
        <w:rPr>
          <w:b/>
          <w:bCs/>
        </w:rPr>
        <w:t>menor percepción del riesgo</w:t>
      </w:r>
      <w:r w:rsidRPr="00E433CA">
        <w:t>.</w:t>
      </w:r>
    </w:p>
    <w:p w14:paraId="16C7E7EE" w14:textId="77777777" w:rsidR="00E433CA" w:rsidRPr="00E433CA" w:rsidRDefault="00E433CA" w:rsidP="00435602">
      <w:pPr>
        <w:jc w:val="left"/>
        <w:rPr>
          <w:b/>
          <w:bCs/>
        </w:rPr>
      </w:pPr>
      <w:r w:rsidRPr="00E433CA">
        <w:rPr>
          <w:b/>
          <w:bCs/>
        </w:rPr>
        <w:t>Lesiones leves</w:t>
      </w:r>
    </w:p>
    <w:p w14:paraId="0E195634" w14:textId="77777777" w:rsidR="00E433CA" w:rsidRPr="00E433CA" w:rsidRDefault="00E433CA" w:rsidP="00435602">
      <w:pPr>
        <w:jc w:val="left"/>
      </w:pPr>
      <w:r w:rsidRPr="00E433CA">
        <w:t xml:space="preserve">Las </w:t>
      </w:r>
      <w:r w:rsidRPr="00E433CA">
        <w:rPr>
          <w:i/>
          <w:iCs/>
        </w:rPr>
        <w:t>lesiones leves</w:t>
      </w:r>
      <w:r w:rsidRPr="00E433CA">
        <w:t xml:space="preserve"> también muestran un predominio masculino en la mayoría de los grupos de edad, especialmente entre los </w:t>
      </w:r>
      <w:r w:rsidRPr="00E433CA">
        <w:rPr>
          <w:b/>
          <w:bCs/>
        </w:rPr>
        <w:t>35 y 59 años</w:t>
      </w:r>
      <w:r w:rsidRPr="00E433CA">
        <w:t xml:space="preserve">, donde los hombres superan el </w:t>
      </w:r>
      <w:r w:rsidRPr="00E433CA">
        <w:rPr>
          <w:b/>
          <w:bCs/>
        </w:rPr>
        <w:t>64%</w:t>
      </w:r>
      <w:r w:rsidRPr="00E433CA">
        <w:t xml:space="preserve"> de los casos.</w:t>
      </w:r>
    </w:p>
    <w:p w14:paraId="7D0CB9F7" w14:textId="77777777" w:rsidR="00E433CA" w:rsidRPr="00E433CA" w:rsidRDefault="00E433CA" w:rsidP="00435602">
      <w:pPr>
        <w:jc w:val="left"/>
      </w:pPr>
      <w:r w:rsidRPr="00E433CA">
        <w:t>Sin embargo, en edades avanzadas el patrón se invierte:</w:t>
      </w:r>
    </w:p>
    <w:p w14:paraId="6C4737F5" w14:textId="77777777" w:rsidR="00E433CA" w:rsidRPr="00E433CA" w:rsidRDefault="00E433CA" w:rsidP="00435602">
      <w:pPr>
        <w:numPr>
          <w:ilvl w:val="0"/>
          <w:numId w:val="20"/>
        </w:numPr>
        <w:jc w:val="left"/>
      </w:pPr>
      <w:r w:rsidRPr="00E433CA">
        <w:t xml:space="preserve">En el grupo </w:t>
      </w:r>
      <w:r w:rsidRPr="00E433CA">
        <w:rPr>
          <w:b/>
          <w:bCs/>
        </w:rPr>
        <w:t>70–74 años</w:t>
      </w:r>
      <w:r w:rsidRPr="00E433CA">
        <w:t xml:space="preserve">, las mujeres representan </w:t>
      </w:r>
      <w:r w:rsidRPr="00E433CA">
        <w:rPr>
          <w:b/>
          <w:bCs/>
        </w:rPr>
        <w:t>más del 60%</w:t>
      </w:r>
      <w:r w:rsidRPr="00E433CA">
        <w:t xml:space="preserve"> de los casos.</w:t>
      </w:r>
    </w:p>
    <w:p w14:paraId="033A9C55" w14:textId="77777777" w:rsidR="00E433CA" w:rsidRPr="00E433CA" w:rsidRDefault="00E433CA" w:rsidP="00435602">
      <w:pPr>
        <w:numPr>
          <w:ilvl w:val="0"/>
          <w:numId w:val="20"/>
        </w:numPr>
        <w:jc w:val="left"/>
      </w:pPr>
      <w:r w:rsidRPr="00E433CA">
        <w:t xml:space="preserve">En mayores de </w:t>
      </w:r>
      <w:r w:rsidRPr="00E433CA">
        <w:rPr>
          <w:b/>
          <w:bCs/>
        </w:rPr>
        <w:t>74 años</w:t>
      </w:r>
      <w:r w:rsidRPr="00E433CA">
        <w:t xml:space="preserve">, las mujeres alcanzan el </w:t>
      </w:r>
      <w:r w:rsidRPr="00E433CA">
        <w:rPr>
          <w:b/>
          <w:bCs/>
        </w:rPr>
        <w:t>53.7%</w:t>
      </w:r>
      <w:r w:rsidRPr="00E433CA">
        <w:t>.</w:t>
      </w:r>
    </w:p>
    <w:p w14:paraId="7A8C12C3" w14:textId="77777777" w:rsidR="00E433CA" w:rsidRPr="00E433CA" w:rsidRDefault="00E433CA" w:rsidP="00435602">
      <w:pPr>
        <w:jc w:val="left"/>
      </w:pPr>
      <w:r w:rsidRPr="00E433CA">
        <w:t xml:space="preserve">Este cambio puede reflejar una </w:t>
      </w:r>
      <w:r w:rsidRPr="00E433CA">
        <w:rPr>
          <w:b/>
          <w:bCs/>
        </w:rPr>
        <w:t>mayor vulnerabilidad femenina en edades avanzadas</w:t>
      </w:r>
      <w:r w:rsidRPr="00E433CA">
        <w:t>, diferencias en la fragilidad física o una mayor propensión a reportar lesiones leves.</w:t>
      </w:r>
    </w:p>
    <w:p w14:paraId="6AB8B149" w14:textId="77777777" w:rsidR="00E433CA" w:rsidRPr="00E433CA" w:rsidRDefault="00E433CA" w:rsidP="00435602">
      <w:pPr>
        <w:jc w:val="left"/>
        <w:rPr>
          <w:b/>
          <w:bCs/>
        </w:rPr>
      </w:pPr>
      <w:r w:rsidRPr="00E433CA">
        <w:rPr>
          <w:b/>
          <w:bCs/>
        </w:rPr>
        <w:t>Lesiones graves</w:t>
      </w:r>
    </w:p>
    <w:p w14:paraId="4A762465" w14:textId="77777777" w:rsidR="00E433CA" w:rsidRPr="00E433CA" w:rsidRDefault="00E433CA" w:rsidP="00435602">
      <w:pPr>
        <w:jc w:val="left"/>
      </w:pPr>
      <w:r w:rsidRPr="00E433CA">
        <w:t xml:space="preserve">En la categoría de </w:t>
      </w:r>
      <w:r w:rsidRPr="00E433CA">
        <w:rPr>
          <w:i/>
          <w:iCs/>
        </w:rPr>
        <w:t>lesiones graves</w:t>
      </w:r>
      <w:r w:rsidRPr="00E433CA">
        <w:t xml:space="preserve"> se mantiene un </w:t>
      </w:r>
      <w:r w:rsidRPr="00E433CA">
        <w:rPr>
          <w:b/>
          <w:bCs/>
        </w:rPr>
        <w:t>fuerte predominio masculino</w:t>
      </w:r>
      <w:r w:rsidRPr="00E433CA">
        <w:t xml:space="preserve"> en la mayoría de los grupos de edad, con valores que oscilan entre el </w:t>
      </w:r>
      <w:r w:rsidRPr="00E433CA">
        <w:rPr>
          <w:b/>
          <w:bCs/>
        </w:rPr>
        <w:t>70% y el 87%</w:t>
      </w:r>
      <w:r w:rsidRPr="00E433CA">
        <w:t xml:space="preserve"> en edades adultas.</w:t>
      </w:r>
    </w:p>
    <w:p w14:paraId="315F1F98" w14:textId="77777777" w:rsidR="00E433CA" w:rsidRPr="00E433CA" w:rsidRDefault="00E433CA" w:rsidP="00435602">
      <w:pPr>
        <w:jc w:val="left"/>
      </w:pPr>
      <w:r w:rsidRPr="00E433CA">
        <w:t xml:space="preserve">No obstante, existen </w:t>
      </w:r>
      <w:r w:rsidRPr="00E433CA">
        <w:rPr>
          <w:b/>
          <w:bCs/>
        </w:rPr>
        <w:t>excepciones relevantes</w:t>
      </w:r>
      <w:r w:rsidRPr="00E433CA">
        <w:t>:</w:t>
      </w:r>
    </w:p>
    <w:p w14:paraId="294BC916" w14:textId="77777777" w:rsidR="00E433CA" w:rsidRPr="00E433CA" w:rsidRDefault="00E433CA" w:rsidP="00435602">
      <w:pPr>
        <w:numPr>
          <w:ilvl w:val="0"/>
          <w:numId w:val="21"/>
        </w:numPr>
        <w:jc w:val="left"/>
      </w:pPr>
      <w:r w:rsidRPr="00E433CA">
        <w:rPr>
          <w:b/>
          <w:bCs/>
        </w:rPr>
        <w:t>10–14 años:</w:t>
      </w:r>
      <w:r w:rsidRPr="00E433CA">
        <w:t xml:space="preserve"> predominio femenino (</w:t>
      </w:r>
      <w:r w:rsidRPr="00E433CA">
        <w:rPr>
          <w:b/>
          <w:bCs/>
        </w:rPr>
        <w:t>66.7%</w:t>
      </w:r>
      <w:r w:rsidRPr="00E433CA">
        <w:t>).</w:t>
      </w:r>
    </w:p>
    <w:p w14:paraId="5B6E13AD" w14:textId="77777777" w:rsidR="00E433CA" w:rsidRPr="00E433CA" w:rsidRDefault="00E433CA" w:rsidP="00435602">
      <w:pPr>
        <w:numPr>
          <w:ilvl w:val="0"/>
          <w:numId w:val="21"/>
        </w:numPr>
        <w:jc w:val="left"/>
      </w:pPr>
      <w:r w:rsidRPr="00E433CA">
        <w:rPr>
          <w:b/>
          <w:bCs/>
        </w:rPr>
        <w:t>70–74 años:</w:t>
      </w:r>
      <w:r w:rsidRPr="00E433CA">
        <w:t xml:space="preserve"> predominio femenino (</w:t>
      </w:r>
      <w:r w:rsidRPr="00E433CA">
        <w:rPr>
          <w:b/>
          <w:bCs/>
        </w:rPr>
        <w:t>71.4%</w:t>
      </w:r>
      <w:r w:rsidRPr="00E433CA">
        <w:t>).</w:t>
      </w:r>
    </w:p>
    <w:p w14:paraId="28F5C704" w14:textId="77777777" w:rsidR="00E433CA" w:rsidRPr="00E433CA" w:rsidRDefault="00E433CA" w:rsidP="00435602">
      <w:pPr>
        <w:numPr>
          <w:ilvl w:val="0"/>
          <w:numId w:val="21"/>
        </w:numPr>
        <w:jc w:val="left"/>
      </w:pPr>
      <w:r w:rsidRPr="00E433CA">
        <w:rPr>
          <w:b/>
          <w:bCs/>
        </w:rPr>
        <w:t>Más de 74 años:</w:t>
      </w:r>
      <w:r w:rsidRPr="00E433CA">
        <w:t xml:space="preserve"> predominio femenino (</w:t>
      </w:r>
      <w:r w:rsidRPr="00E433CA">
        <w:rPr>
          <w:b/>
          <w:bCs/>
        </w:rPr>
        <w:t>53.5%</w:t>
      </w:r>
      <w:r w:rsidRPr="00E433CA">
        <w:t>).</w:t>
      </w:r>
    </w:p>
    <w:p w14:paraId="77E09EE5" w14:textId="77777777" w:rsidR="00E433CA" w:rsidRPr="00E433CA" w:rsidRDefault="00E433CA" w:rsidP="00435602">
      <w:pPr>
        <w:jc w:val="left"/>
      </w:pPr>
      <w:r w:rsidRPr="00E433CA">
        <w:t xml:space="preserve">Estos resultados indican que las </w:t>
      </w:r>
      <w:r w:rsidRPr="00E433CA">
        <w:rPr>
          <w:b/>
          <w:bCs/>
        </w:rPr>
        <w:t>mujeres mayores presentan una mayor probabilidad de sufrir lesiones graves</w:t>
      </w:r>
      <w:r w:rsidRPr="00E433CA">
        <w:t xml:space="preserve"> en caso de accidente, posiblemente asociada a factores de fragilidad o condiciones de salud previas.</w:t>
      </w:r>
    </w:p>
    <w:p w14:paraId="7F3CAB1A" w14:textId="77777777" w:rsidR="00E433CA" w:rsidRPr="00E433CA" w:rsidRDefault="00E433CA" w:rsidP="00435602">
      <w:pPr>
        <w:jc w:val="left"/>
        <w:rPr>
          <w:b/>
          <w:bCs/>
        </w:rPr>
      </w:pPr>
      <w:r w:rsidRPr="00E433CA">
        <w:rPr>
          <w:b/>
          <w:bCs/>
        </w:rPr>
        <w:t>Fallecidos</w:t>
      </w:r>
    </w:p>
    <w:p w14:paraId="557D04A6" w14:textId="77777777" w:rsidR="00E433CA" w:rsidRPr="00E433CA" w:rsidRDefault="00E433CA" w:rsidP="00435602">
      <w:pPr>
        <w:jc w:val="left"/>
      </w:pPr>
      <w:r w:rsidRPr="00E433CA">
        <w:t>Aunque el número de casos es reducido, se observan patrones extremos:</w:t>
      </w:r>
    </w:p>
    <w:p w14:paraId="3828260D" w14:textId="77777777" w:rsidR="00E433CA" w:rsidRPr="00E433CA" w:rsidRDefault="00E433CA" w:rsidP="00435602">
      <w:pPr>
        <w:numPr>
          <w:ilvl w:val="0"/>
          <w:numId w:val="22"/>
        </w:numPr>
        <w:jc w:val="left"/>
      </w:pPr>
      <w:r w:rsidRPr="00E433CA">
        <w:t>En edades medias (</w:t>
      </w:r>
      <w:r w:rsidRPr="00E433CA">
        <w:rPr>
          <w:b/>
          <w:bCs/>
        </w:rPr>
        <w:t>25–59 años</w:t>
      </w:r>
      <w:r w:rsidRPr="00E433CA">
        <w:t xml:space="preserve">), los fallecidos son </w:t>
      </w:r>
      <w:r w:rsidRPr="00E433CA">
        <w:rPr>
          <w:b/>
          <w:bCs/>
        </w:rPr>
        <w:t>casi exclusivamente hombres</w:t>
      </w:r>
      <w:r w:rsidRPr="00E433CA">
        <w:t xml:space="preserve"> (100% en varios grupos).</w:t>
      </w:r>
    </w:p>
    <w:p w14:paraId="7748A114" w14:textId="77777777" w:rsidR="00E433CA" w:rsidRPr="00E433CA" w:rsidRDefault="00E433CA" w:rsidP="00435602">
      <w:pPr>
        <w:numPr>
          <w:ilvl w:val="0"/>
          <w:numId w:val="22"/>
        </w:numPr>
        <w:jc w:val="left"/>
      </w:pPr>
      <w:r w:rsidRPr="00E433CA">
        <w:t xml:space="preserve">En mayores de </w:t>
      </w:r>
      <w:r w:rsidRPr="00E433CA">
        <w:rPr>
          <w:b/>
          <w:bCs/>
        </w:rPr>
        <w:t>74 años</w:t>
      </w:r>
      <w:r w:rsidRPr="00E433CA">
        <w:t>, la distribución se equilibra (55.6% hombres, 44.4% mujeres).</w:t>
      </w:r>
    </w:p>
    <w:p w14:paraId="38586CBC" w14:textId="77777777" w:rsidR="00E433CA" w:rsidRPr="00E433CA" w:rsidRDefault="00E433CA" w:rsidP="00435602">
      <w:pPr>
        <w:numPr>
          <w:ilvl w:val="0"/>
          <w:numId w:val="22"/>
        </w:numPr>
        <w:jc w:val="left"/>
      </w:pPr>
      <w:r w:rsidRPr="00E433CA">
        <w:t xml:space="preserve">En el grupo </w:t>
      </w:r>
      <w:r w:rsidRPr="00E433CA">
        <w:rPr>
          <w:b/>
          <w:bCs/>
        </w:rPr>
        <w:t>70–74 años</w:t>
      </w:r>
      <w:r w:rsidRPr="00E433CA">
        <w:t xml:space="preserve">, los fallecidos registrados son </w:t>
      </w:r>
      <w:r w:rsidRPr="00E433CA">
        <w:rPr>
          <w:b/>
          <w:bCs/>
        </w:rPr>
        <w:t>exclusivamente mujeres</w:t>
      </w:r>
      <w:r w:rsidRPr="00E433CA">
        <w:t xml:space="preserve"> (100%).</w:t>
      </w:r>
    </w:p>
    <w:p w14:paraId="55010099" w14:textId="246B37D3" w:rsidR="001E1412" w:rsidRDefault="00E433CA" w:rsidP="00435602">
      <w:pPr>
        <w:jc w:val="left"/>
      </w:pPr>
      <w:r w:rsidRPr="00E433CA">
        <w:t>Estos resultados sugieren que, aunque la mortalidad es mayoritariamente masculina en edades activas, en edades avanzadas la vulnerabilidad femenina aumenta de forma notable.</w:t>
      </w:r>
    </w:p>
    <w:p w14:paraId="59BE7E87" w14:textId="77777777" w:rsidR="00435602" w:rsidRDefault="00435602" w:rsidP="00435602">
      <w:pPr>
        <w:jc w:val="left"/>
      </w:pPr>
    </w:p>
    <w:p w14:paraId="7A85847C" w14:textId="77777777" w:rsidR="00435602" w:rsidRDefault="00435602" w:rsidP="00435602">
      <w:pPr>
        <w:jc w:val="left"/>
      </w:pPr>
    </w:p>
    <w:p w14:paraId="68605DB3" w14:textId="77777777" w:rsidR="00435602" w:rsidRDefault="00435602" w:rsidP="00435602">
      <w:pPr>
        <w:jc w:val="left"/>
      </w:pPr>
    </w:p>
    <w:p w14:paraId="5B1AAD29" w14:textId="77777777" w:rsidR="00435602" w:rsidRDefault="00435602" w:rsidP="00435602">
      <w:pPr>
        <w:jc w:val="left"/>
      </w:pPr>
    </w:p>
    <w:p w14:paraId="0F401B0B" w14:textId="77777777" w:rsidR="00435602" w:rsidRPr="0072795C" w:rsidRDefault="00435602" w:rsidP="00435602">
      <w:pPr>
        <w:jc w:val="left"/>
      </w:pPr>
    </w:p>
    <w:p w14:paraId="4BC88C1C" w14:textId="53EE00AD" w:rsidR="004E6AC1" w:rsidRDefault="004E6AC1" w:rsidP="004E6AC1">
      <w:pPr>
        <w:pStyle w:val="Ttulo3"/>
      </w:pPr>
      <w:r>
        <w:t xml:space="preserve">3.3.3 </w:t>
      </w:r>
      <w:r w:rsidR="00811667">
        <w:t xml:space="preserve">Gravedad accidente </w:t>
      </w:r>
    </w:p>
    <w:p w14:paraId="76F30D17" w14:textId="67569736" w:rsidR="007C2934" w:rsidRDefault="007C2934" w:rsidP="00870F1A">
      <w:pPr>
        <w:jc w:val="left"/>
      </w:pPr>
      <w:r w:rsidRPr="007C2934">
        <w:t xml:space="preserve">El </w:t>
      </w:r>
      <w:r>
        <w:t>tercer</w:t>
      </w:r>
      <w:r w:rsidRPr="007C2934">
        <w:t xml:space="preserve"> bloque del análisis multivariante aborda de manera conjunta la relación entre el distrito en el que ocurre el siniestro, el tipo de accidente y el grado de lesividad resultante. Este enfoque permite identificar patrones de severidad que no emergen cuando estas variables se analizan de forma aislada, revelando cómo el contexto territorial y la tipología del siniestro condicionan la gravedad final de las lesiones</w:t>
      </w:r>
      <w:r>
        <w:t>.</w:t>
      </w:r>
    </w:p>
    <w:p w14:paraId="61411840" w14:textId="77777777" w:rsidR="007C2934" w:rsidRDefault="007C2934" w:rsidP="007C2934">
      <w:pPr>
        <w:keepNext/>
        <w:jc w:val="center"/>
      </w:pPr>
      <w:r>
        <w:rPr>
          <w:noProof/>
        </w:rPr>
        <w:drawing>
          <wp:inline distT="0" distB="0" distL="0" distR="0" wp14:anchorId="255C72E1" wp14:editId="7A5495C8">
            <wp:extent cx="5272781" cy="2291080"/>
            <wp:effectExtent l="0" t="0" r="4445" b="0"/>
            <wp:docPr id="69849037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14990" name="Imagen 701514990"/>
                    <pic:cNvPicPr/>
                  </pic:nvPicPr>
                  <pic:blipFill>
                    <a:blip r:embed="rId11">
                      <a:extLst>
                        <a:ext uri="{28A0092B-C50C-407E-A947-70E740481C1C}">
                          <a14:useLocalDpi xmlns:a14="http://schemas.microsoft.com/office/drawing/2010/main" val="0"/>
                        </a:ext>
                      </a:extLst>
                    </a:blip>
                    <a:stretch>
                      <a:fillRect/>
                    </a:stretch>
                  </pic:blipFill>
                  <pic:spPr>
                    <a:xfrm>
                      <a:off x="0" y="0"/>
                      <a:ext cx="5304592" cy="2304902"/>
                    </a:xfrm>
                    <a:prstGeom prst="rect">
                      <a:avLst/>
                    </a:prstGeom>
                  </pic:spPr>
                </pic:pic>
              </a:graphicData>
            </a:graphic>
          </wp:inline>
        </w:drawing>
      </w:r>
    </w:p>
    <w:p w14:paraId="4ABA6ADA" w14:textId="39139B41" w:rsidR="007C2934" w:rsidRDefault="007C2934" w:rsidP="007C2934">
      <w:pPr>
        <w:pStyle w:val="Descripcin"/>
        <w:jc w:val="center"/>
      </w:pPr>
      <w:r>
        <w:t xml:space="preserve">Ilustración </w:t>
      </w:r>
      <w:r>
        <w:fldChar w:fldCharType="begin"/>
      </w:r>
      <w:r>
        <w:instrText xml:space="preserve"> SEQ Ilustración \* ARABIC </w:instrText>
      </w:r>
      <w:r>
        <w:fldChar w:fldCharType="separate"/>
      </w:r>
      <w:r>
        <w:rPr>
          <w:noProof/>
        </w:rPr>
        <w:t>6</w:t>
      </w:r>
      <w:r>
        <w:fldChar w:fldCharType="end"/>
      </w:r>
      <w:r>
        <w:t xml:space="preserve"> Solo salida vía-grado de lesividad-distrito</w:t>
      </w:r>
    </w:p>
    <w:p w14:paraId="0A48F11A" w14:textId="77777777" w:rsidR="007C2934" w:rsidRDefault="007C2934" w:rsidP="007C2934">
      <w:pPr>
        <w:keepNext/>
        <w:jc w:val="center"/>
      </w:pPr>
      <w:r>
        <w:rPr>
          <w:noProof/>
        </w:rPr>
        <w:drawing>
          <wp:inline distT="0" distB="0" distL="0" distR="0" wp14:anchorId="446AC588" wp14:editId="32351BB2">
            <wp:extent cx="5221605" cy="2138680"/>
            <wp:effectExtent l="0" t="0" r="0" b="0"/>
            <wp:docPr id="14719303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50567" name="Imagen 2014050567"/>
                    <pic:cNvPicPr/>
                  </pic:nvPicPr>
                  <pic:blipFill>
                    <a:blip r:embed="rId12">
                      <a:extLst>
                        <a:ext uri="{28A0092B-C50C-407E-A947-70E740481C1C}">
                          <a14:useLocalDpi xmlns:a14="http://schemas.microsoft.com/office/drawing/2010/main" val="0"/>
                        </a:ext>
                      </a:extLst>
                    </a:blip>
                    <a:stretch>
                      <a:fillRect/>
                    </a:stretch>
                  </pic:blipFill>
                  <pic:spPr>
                    <a:xfrm>
                      <a:off x="0" y="0"/>
                      <a:ext cx="5235457" cy="2144354"/>
                    </a:xfrm>
                    <a:prstGeom prst="rect">
                      <a:avLst/>
                    </a:prstGeom>
                  </pic:spPr>
                </pic:pic>
              </a:graphicData>
            </a:graphic>
          </wp:inline>
        </w:drawing>
      </w:r>
    </w:p>
    <w:p w14:paraId="1EFA75AF" w14:textId="67D84927" w:rsidR="007C2934" w:rsidRDefault="007C2934" w:rsidP="007C2934">
      <w:pPr>
        <w:pStyle w:val="Descripcin"/>
        <w:jc w:val="center"/>
      </w:pPr>
      <w:r>
        <w:t xml:space="preserve">Ilustración </w:t>
      </w:r>
      <w:r>
        <w:fldChar w:fldCharType="begin"/>
      </w:r>
      <w:r>
        <w:instrText xml:space="preserve"> SEQ Ilustración \* ARABIC </w:instrText>
      </w:r>
      <w:r>
        <w:fldChar w:fldCharType="separate"/>
      </w:r>
      <w:r>
        <w:rPr>
          <w:noProof/>
        </w:rPr>
        <w:t>7</w:t>
      </w:r>
      <w:r>
        <w:fldChar w:fldCharType="end"/>
      </w:r>
      <w:r>
        <w:t>Atropello a persona-grado de lesividad-Distrito</w:t>
      </w:r>
    </w:p>
    <w:p w14:paraId="5E4F8387" w14:textId="77777777" w:rsidR="007C2934" w:rsidRDefault="007C2934" w:rsidP="007C2934">
      <w:pPr>
        <w:keepNext/>
      </w:pPr>
      <w:r>
        <w:rPr>
          <w:noProof/>
        </w:rPr>
        <w:drawing>
          <wp:inline distT="0" distB="0" distL="0" distR="0" wp14:anchorId="07055A04" wp14:editId="79D160B3">
            <wp:extent cx="5220970" cy="2098040"/>
            <wp:effectExtent l="0" t="0" r="0" b="0"/>
            <wp:docPr id="1275577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82439" name="Imagen 884182439"/>
                    <pic:cNvPicPr/>
                  </pic:nvPicPr>
                  <pic:blipFill>
                    <a:blip r:embed="rId13">
                      <a:extLst>
                        <a:ext uri="{28A0092B-C50C-407E-A947-70E740481C1C}">
                          <a14:useLocalDpi xmlns:a14="http://schemas.microsoft.com/office/drawing/2010/main" val="0"/>
                        </a:ext>
                      </a:extLst>
                    </a:blip>
                    <a:stretch>
                      <a:fillRect/>
                    </a:stretch>
                  </pic:blipFill>
                  <pic:spPr>
                    <a:xfrm>
                      <a:off x="0" y="0"/>
                      <a:ext cx="5260587" cy="2113960"/>
                    </a:xfrm>
                    <a:prstGeom prst="rect">
                      <a:avLst/>
                    </a:prstGeom>
                  </pic:spPr>
                </pic:pic>
              </a:graphicData>
            </a:graphic>
          </wp:inline>
        </w:drawing>
      </w:r>
    </w:p>
    <w:p w14:paraId="19F2FF34" w14:textId="73EFA1A7" w:rsidR="007C2934" w:rsidRPr="007C2934" w:rsidRDefault="007C2934" w:rsidP="007C2934">
      <w:pPr>
        <w:pStyle w:val="Descripcin"/>
        <w:jc w:val="center"/>
      </w:pPr>
      <w:r>
        <w:t xml:space="preserve">Ilustración </w:t>
      </w:r>
      <w:r>
        <w:fldChar w:fldCharType="begin"/>
      </w:r>
      <w:r>
        <w:instrText xml:space="preserve"> SEQ Ilustración \* ARABIC </w:instrText>
      </w:r>
      <w:r>
        <w:fldChar w:fldCharType="separate"/>
      </w:r>
      <w:r>
        <w:rPr>
          <w:noProof/>
        </w:rPr>
        <w:t>8</w:t>
      </w:r>
      <w:r>
        <w:fldChar w:fldCharType="end"/>
      </w:r>
      <w:r>
        <w:t xml:space="preserve"> Colision frontal-grado de lesividad-dsitrito</w:t>
      </w:r>
    </w:p>
    <w:p w14:paraId="087A7D0D" w14:textId="77777777" w:rsidR="007C2934" w:rsidRDefault="007C2934" w:rsidP="007C2934">
      <w:pPr>
        <w:keepNext/>
        <w:jc w:val="center"/>
      </w:pPr>
      <w:r>
        <w:rPr>
          <w:noProof/>
        </w:rPr>
        <w:drawing>
          <wp:inline distT="0" distB="0" distL="0" distR="0" wp14:anchorId="2560108A" wp14:editId="29805CED">
            <wp:extent cx="5066665" cy="2209800"/>
            <wp:effectExtent l="0" t="0" r="635" b="0"/>
            <wp:docPr id="47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64569" name="Imagen 219064569"/>
                    <pic:cNvPicPr/>
                  </pic:nvPicPr>
                  <pic:blipFill>
                    <a:blip r:embed="rId14">
                      <a:extLst>
                        <a:ext uri="{28A0092B-C50C-407E-A947-70E740481C1C}">
                          <a14:useLocalDpi xmlns:a14="http://schemas.microsoft.com/office/drawing/2010/main" val="0"/>
                        </a:ext>
                      </a:extLst>
                    </a:blip>
                    <a:stretch>
                      <a:fillRect/>
                    </a:stretch>
                  </pic:blipFill>
                  <pic:spPr>
                    <a:xfrm>
                      <a:off x="0" y="0"/>
                      <a:ext cx="5079847" cy="2215549"/>
                    </a:xfrm>
                    <a:prstGeom prst="rect">
                      <a:avLst/>
                    </a:prstGeom>
                  </pic:spPr>
                </pic:pic>
              </a:graphicData>
            </a:graphic>
          </wp:inline>
        </w:drawing>
      </w:r>
    </w:p>
    <w:p w14:paraId="3A6BB875" w14:textId="08B00807" w:rsidR="007C2934" w:rsidRDefault="007C2934" w:rsidP="007C2934">
      <w:pPr>
        <w:pStyle w:val="Descripcin"/>
        <w:jc w:val="center"/>
        <w:rPr>
          <w:noProof/>
        </w:rPr>
      </w:pPr>
      <w:r>
        <w:t xml:space="preserve">Ilustración </w:t>
      </w:r>
      <w:r>
        <w:fldChar w:fldCharType="begin"/>
      </w:r>
      <w:r>
        <w:instrText xml:space="preserve"> SEQ Ilustración \* ARABIC </w:instrText>
      </w:r>
      <w:r>
        <w:fldChar w:fldCharType="separate"/>
      </w:r>
      <w:r>
        <w:rPr>
          <w:noProof/>
        </w:rPr>
        <w:t>9</w:t>
      </w:r>
      <w:r>
        <w:fldChar w:fldCharType="end"/>
      </w:r>
      <w:r>
        <w:t xml:space="preserve"> Atropello a animal-grado de lesividad-distrito</w:t>
      </w:r>
    </w:p>
    <w:p w14:paraId="7DDB378B" w14:textId="2F382577" w:rsidR="00905788" w:rsidRPr="00905788" w:rsidRDefault="00905788" w:rsidP="00905788">
      <w:pPr>
        <w:spacing w:before="100" w:beforeAutospacing="1" w:after="100" w:afterAutospacing="1" w:line="240" w:lineRule="auto"/>
        <w:jc w:val="left"/>
        <w:rPr>
          <w:rFonts w:eastAsia="Times New Roman" w:cs="Calibri"/>
          <w:b/>
          <w:bCs/>
          <w:i/>
          <w:iCs/>
          <w:kern w:val="0"/>
          <w:lang w:eastAsia="es-ES"/>
          <w14:ligatures w14:val="none"/>
        </w:rPr>
      </w:pPr>
      <w:r w:rsidRPr="004E6AC1">
        <w:rPr>
          <w:rFonts w:eastAsia="Times New Roman" w:cs="Calibri"/>
          <w:b/>
          <w:bCs/>
          <w:i/>
          <w:iCs/>
          <w:kern w:val="0"/>
          <w:lang w:eastAsia="es-ES"/>
          <w14:ligatures w14:val="none"/>
        </w:rPr>
        <w:t>¿Cómo varía el grado de lesividad en función del distrito y del tipo de accidente?</w:t>
      </w:r>
    </w:p>
    <w:p w14:paraId="67B3E397" w14:textId="186F389A" w:rsidR="004E6AC1" w:rsidRDefault="004E6AC1" w:rsidP="00870F1A">
      <w:pPr>
        <w:jc w:val="left"/>
        <w:rPr>
          <w:noProof/>
        </w:rPr>
      </w:pPr>
      <w:r w:rsidRPr="00A12C8A">
        <w:rPr>
          <w:noProof/>
        </w:rPr>
        <w:t>En términos generales, se observa que:</w:t>
      </w:r>
    </w:p>
    <w:p w14:paraId="536286AE" w14:textId="77777777" w:rsidR="004E6AC1" w:rsidRDefault="004E6AC1" w:rsidP="00870F1A">
      <w:pPr>
        <w:pStyle w:val="Prrafodelista"/>
        <w:numPr>
          <w:ilvl w:val="0"/>
          <w:numId w:val="11"/>
        </w:numPr>
        <w:jc w:val="left"/>
        <w:rPr>
          <w:noProof/>
        </w:rPr>
      </w:pPr>
      <w:r w:rsidRPr="001E1412">
        <w:rPr>
          <w:noProof/>
        </w:rPr>
        <w:t>Predominio de accidentes leves o sin asistencia sanitaria</w:t>
      </w:r>
      <w:r>
        <w:rPr>
          <w:noProof/>
        </w:rPr>
        <w:t xml:space="preserve">: </w:t>
      </w:r>
      <w:r w:rsidRPr="00A12C8A">
        <w:t xml:space="preserve">En la mayoría de los tipos de accidente, los porcentajes correspondientes a las categorías </w:t>
      </w:r>
      <w:r w:rsidRPr="001E1412">
        <w:rPr>
          <w:i/>
          <w:iCs/>
        </w:rPr>
        <w:t>“Sin asistencia sanitaria”</w:t>
      </w:r>
      <w:r w:rsidRPr="00A12C8A">
        <w:t xml:space="preserve"> y </w:t>
      </w:r>
      <w:r w:rsidRPr="001E1412">
        <w:rPr>
          <w:i/>
          <w:iCs/>
        </w:rPr>
        <w:t>“Leve”</w:t>
      </w:r>
      <w:r w:rsidRPr="00A12C8A">
        <w:t xml:space="preserve"> superan el 90% en numerosos distritos. Esto indica que, aunque los siniestros son frecuentes, la mayor parte no deriva en lesiones graves. Este patrón se mantiene de forma consistente en colisiones laterales, alcances y choques contra objeto fijo.</w:t>
      </w:r>
    </w:p>
    <w:p w14:paraId="05D59FD9" w14:textId="77777777" w:rsidR="004E6AC1" w:rsidRPr="001E1412" w:rsidRDefault="004E6AC1" w:rsidP="00870F1A">
      <w:pPr>
        <w:pStyle w:val="Prrafodelista"/>
        <w:numPr>
          <w:ilvl w:val="0"/>
          <w:numId w:val="11"/>
        </w:numPr>
        <w:jc w:val="left"/>
      </w:pPr>
      <w:r w:rsidRPr="001E1412">
        <w:t>Tipos de accidente con mayor gravedad</w:t>
      </w:r>
      <w:r>
        <w:t xml:space="preserve">: </w:t>
      </w:r>
      <w:r w:rsidRPr="001E1412">
        <w:t>Existen, sin embargo, ciertos tipos de accidente que presentan una distribución de lesividad más severa. En particular:</w:t>
      </w:r>
    </w:p>
    <w:p w14:paraId="6F620B1D" w14:textId="77777777" w:rsidR="004E6AC1" w:rsidRPr="001E1412" w:rsidRDefault="004E6AC1" w:rsidP="00870F1A">
      <w:pPr>
        <w:pStyle w:val="Prrafodelista"/>
        <w:numPr>
          <w:ilvl w:val="1"/>
          <w:numId w:val="11"/>
        </w:numPr>
        <w:jc w:val="left"/>
      </w:pPr>
      <w:r w:rsidRPr="001E1412">
        <w:rPr>
          <w:b/>
          <w:bCs/>
        </w:rPr>
        <w:t>Atropello a persona</w:t>
      </w:r>
      <w:r w:rsidRPr="001E1412">
        <w:t xml:space="preserve"> Muestra porcentajes significativamente más altos en las categorías </w:t>
      </w:r>
      <w:r w:rsidRPr="001E1412">
        <w:rPr>
          <w:i/>
          <w:iCs/>
        </w:rPr>
        <w:t>“Grave”</w:t>
      </w:r>
      <w:r w:rsidRPr="001E1412">
        <w:t xml:space="preserve"> y </w:t>
      </w:r>
      <w:r w:rsidRPr="001E1412">
        <w:rPr>
          <w:i/>
          <w:iCs/>
        </w:rPr>
        <w:t>“Fallecido”</w:t>
      </w:r>
      <w:r w:rsidRPr="001E1412">
        <w:t>, especialmente en algunos distritos concretos. Esto sugiere un mayor riesgo asociado a este tipo de siniestro.</w:t>
      </w:r>
    </w:p>
    <w:p w14:paraId="1F515C16" w14:textId="77777777" w:rsidR="004E6AC1" w:rsidRPr="001E1412" w:rsidRDefault="004E6AC1" w:rsidP="00870F1A">
      <w:pPr>
        <w:pStyle w:val="Prrafodelista"/>
        <w:numPr>
          <w:ilvl w:val="1"/>
          <w:numId w:val="11"/>
        </w:numPr>
        <w:jc w:val="left"/>
      </w:pPr>
      <w:r w:rsidRPr="001E1412">
        <w:rPr>
          <w:b/>
          <w:bCs/>
        </w:rPr>
        <w:t>Colisión frontal</w:t>
      </w:r>
      <w:r w:rsidRPr="001E1412">
        <w:t xml:space="preserve"> También presenta una mayor proporción de lesiones graves y fallecimientos en comparación con otros tipos de accidente, lo que refuerza su carácter de alta severidad.</w:t>
      </w:r>
    </w:p>
    <w:p w14:paraId="0F4677E9" w14:textId="145D07A5" w:rsidR="004E6AC1" w:rsidRDefault="004E6AC1" w:rsidP="00870F1A">
      <w:pPr>
        <w:pStyle w:val="Prrafodelista"/>
        <w:numPr>
          <w:ilvl w:val="0"/>
          <w:numId w:val="11"/>
        </w:numPr>
        <w:jc w:val="left"/>
      </w:pPr>
      <w:r w:rsidRPr="001E1412">
        <w:t>Mayor gravedad en distritos periféricos en accidentes de salida de vía</w:t>
      </w:r>
      <w:r>
        <w:t xml:space="preserve">: </w:t>
      </w:r>
      <w:r w:rsidRPr="001E1412">
        <w:t xml:space="preserve">En los accidentes clasificados como </w:t>
      </w:r>
      <w:r w:rsidRPr="001E1412">
        <w:rPr>
          <w:i/>
          <w:iCs/>
        </w:rPr>
        <w:t>“Salida de la vía”</w:t>
      </w:r>
      <w:r w:rsidRPr="001E1412">
        <w:t xml:space="preserve">, se aprecia un patrón territorial claro: distritos periféricos como </w:t>
      </w:r>
      <w:r w:rsidRPr="001E1412">
        <w:rPr>
          <w:b/>
          <w:bCs/>
        </w:rPr>
        <w:t>Fuencarral-El Pardo</w:t>
      </w:r>
      <w:r w:rsidRPr="001E1412">
        <w:t xml:space="preserve">, </w:t>
      </w:r>
      <w:r w:rsidRPr="001E1412">
        <w:rPr>
          <w:b/>
          <w:bCs/>
        </w:rPr>
        <w:t>Villa de Vallecas</w:t>
      </w:r>
      <w:r w:rsidRPr="001E1412">
        <w:t xml:space="preserve"> y </w:t>
      </w:r>
      <w:r w:rsidRPr="001E1412">
        <w:rPr>
          <w:b/>
          <w:bCs/>
        </w:rPr>
        <w:t>Arganzuela</w:t>
      </w:r>
      <w:r w:rsidRPr="001E1412">
        <w:t xml:space="preserve"> concentran una mayor proporción de heridos graves. Este comportamiento puede estar relacionado con características viales específicas, como mayor presencia de vías rápidas o menor densidad urbana.</w:t>
      </w:r>
    </w:p>
    <w:p w14:paraId="2A9F7C8F" w14:textId="77777777" w:rsidR="004E6AC1" w:rsidRPr="001E1412" w:rsidRDefault="004E6AC1" w:rsidP="00870F1A">
      <w:pPr>
        <w:pStyle w:val="Prrafodelista"/>
        <w:numPr>
          <w:ilvl w:val="0"/>
          <w:numId w:val="11"/>
        </w:numPr>
        <w:jc w:val="left"/>
      </w:pPr>
      <w:r w:rsidRPr="001E1412">
        <w:t>Tipos de accidente con lesividad prácticamente nula</w:t>
      </w:r>
      <w:r>
        <w:t>:</w:t>
      </w:r>
      <w:r w:rsidRPr="001E1412">
        <w:rPr>
          <w:rFonts w:ascii="Times New Roman" w:eastAsia="Times New Roman" w:hAnsi="Times New Roman" w:cs="Times New Roman"/>
          <w:kern w:val="0"/>
          <w:sz w:val="24"/>
          <w:szCs w:val="24"/>
          <w:lang w:eastAsia="es-ES"/>
          <w14:ligatures w14:val="none"/>
        </w:rPr>
        <w:t xml:space="preserve"> </w:t>
      </w:r>
      <w:r w:rsidRPr="001E1412">
        <w:t>Algunos tipos de siniestro presentan perfiles de lesividad muy bajos. Por ejemplo:</w:t>
      </w:r>
    </w:p>
    <w:p w14:paraId="437A40FB" w14:textId="77777777" w:rsidR="004E6AC1" w:rsidRPr="001E1412" w:rsidRDefault="004E6AC1" w:rsidP="00870F1A">
      <w:pPr>
        <w:pStyle w:val="Prrafodelista"/>
        <w:numPr>
          <w:ilvl w:val="1"/>
          <w:numId w:val="11"/>
        </w:numPr>
        <w:jc w:val="left"/>
      </w:pPr>
      <w:r w:rsidRPr="001E1412">
        <w:rPr>
          <w:b/>
          <w:bCs/>
        </w:rPr>
        <w:t>Atropello a animal</w:t>
      </w:r>
      <w:r w:rsidRPr="001E1412">
        <w:t xml:space="preserve"> En la mayoría de los distritos, este tipo de accidente muestra un 100% de casos en la categoría </w:t>
      </w:r>
      <w:r w:rsidRPr="001E1412">
        <w:rPr>
          <w:i/>
          <w:iCs/>
        </w:rPr>
        <w:t>“Sin asistencia sanitaria”</w:t>
      </w:r>
      <w:r w:rsidRPr="001E1412">
        <w:t>, lo que indica que rara vez implica lesiones humanas.</w:t>
      </w:r>
    </w:p>
    <w:p w14:paraId="670A7A8F" w14:textId="32F9266B" w:rsidR="004F0329" w:rsidRDefault="004F0329" w:rsidP="004F0329"/>
    <w:p w14:paraId="4B42D190" w14:textId="3C79AC44" w:rsidR="00CE7E29" w:rsidRPr="004F0329" w:rsidRDefault="00CE7E29" w:rsidP="00703CEB"/>
    <w:sectPr w:rsidR="00CE7E29" w:rsidRPr="004F0329" w:rsidSect="002E6B2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C4900"/>
    <w:multiLevelType w:val="hybridMultilevel"/>
    <w:tmpl w:val="99BAD97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10A6C39"/>
    <w:multiLevelType w:val="multilevel"/>
    <w:tmpl w:val="0FAA4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005DFD"/>
    <w:multiLevelType w:val="multilevel"/>
    <w:tmpl w:val="EBBC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973546"/>
    <w:multiLevelType w:val="multilevel"/>
    <w:tmpl w:val="EE92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FA7ABC"/>
    <w:multiLevelType w:val="multilevel"/>
    <w:tmpl w:val="B19A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2E7E39"/>
    <w:multiLevelType w:val="multilevel"/>
    <w:tmpl w:val="380C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D424E7"/>
    <w:multiLevelType w:val="multilevel"/>
    <w:tmpl w:val="DA24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D83FA6"/>
    <w:multiLevelType w:val="multilevel"/>
    <w:tmpl w:val="2640D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C968CD"/>
    <w:multiLevelType w:val="multilevel"/>
    <w:tmpl w:val="B8BE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ED6194"/>
    <w:multiLevelType w:val="multilevel"/>
    <w:tmpl w:val="8AE2A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283F99"/>
    <w:multiLevelType w:val="multilevel"/>
    <w:tmpl w:val="0CEAE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A025EA"/>
    <w:multiLevelType w:val="multilevel"/>
    <w:tmpl w:val="6E10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14E25"/>
    <w:multiLevelType w:val="multilevel"/>
    <w:tmpl w:val="54361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775728"/>
    <w:multiLevelType w:val="hybridMultilevel"/>
    <w:tmpl w:val="9D74DB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9401753"/>
    <w:multiLevelType w:val="multilevel"/>
    <w:tmpl w:val="E7AE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752EC7"/>
    <w:multiLevelType w:val="multilevel"/>
    <w:tmpl w:val="6C2EA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30455F"/>
    <w:multiLevelType w:val="multilevel"/>
    <w:tmpl w:val="41C4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0673D"/>
    <w:multiLevelType w:val="multilevel"/>
    <w:tmpl w:val="C744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D23B31"/>
    <w:multiLevelType w:val="multilevel"/>
    <w:tmpl w:val="15A82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6B23EA"/>
    <w:multiLevelType w:val="multilevel"/>
    <w:tmpl w:val="032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1971C6"/>
    <w:multiLevelType w:val="multilevel"/>
    <w:tmpl w:val="F97C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4A1DEA"/>
    <w:multiLevelType w:val="multilevel"/>
    <w:tmpl w:val="A47CB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9434247">
    <w:abstractNumId w:val="12"/>
  </w:num>
  <w:num w:numId="2" w16cid:durableId="1997874022">
    <w:abstractNumId w:val="17"/>
  </w:num>
  <w:num w:numId="3" w16cid:durableId="2070414587">
    <w:abstractNumId w:val="5"/>
  </w:num>
  <w:num w:numId="4" w16cid:durableId="734550162">
    <w:abstractNumId w:val="3"/>
  </w:num>
  <w:num w:numId="5" w16cid:durableId="1296450169">
    <w:abstractNumId w:val="1"/>
  </w:num>
  <w:num w:numId="6" w16cid:durableId="1262955541">
    <w:abstractNumId w:val="14"/>
  </w:num>
  <w:num w:numId="7" w16cid:durableId="1609047908">
    <w:abstractNumId w:val="11"/>
  </w:num>
  <w:num w:numId="8" w16cid:durableId="420952367">
    <w:abstractNumId w:val="18"/>
  </w:num>
  <w:num w:numId="9" w16cid:durableId="1774394583">
    <w:abstractNumId w:val="20"/>
  </w:num>
  <w:num w:numId="10" w16cid:durableId="1522892769">
    <w:abstractNumId w:val="2"/>
  </w:num>
  <w:num w:numId="11" w16cid:durableId="1838304901">
    <w:abstractNumId w:val="0"/>
  </w:num>
  <w:num w:numId="12" w16cid:durableId="1605646888">
    <w:abstractNumId w:val="9"/>
  </w:num>
  <w:num w:numId="13" w16cid:durableId="1595170236">
    <w:abstractNumId w:val="8"/>
  </w:num>
  <w:num w:numId="14" w16cid:durableId="793716260">
    <w:abstractNumId w:val="19"/>
  </w:num>
  <w:num w:numId="15" w16cid:durableId="1706979207">
    <w:abstractNumId w:val="13"/>
  </w:num>
  <w:num w:numId="16" w16cid:durableId="2137141597">
    <w:abstractNumId w:val="6"/>
  </w:num>
  <w:num w:numId="17" w16cid:durableId="1586962666">
    <w:abstractNumId w:val="7"/>
  </w:num>
  <w:num w:numId="18" w16cid:durableId="200870367">
    <w:abstractNumId w:val="15"/>
  </w:num>
  <w:num w:numId="19" w16cid:durableId="1600331523">
    <w:abstractNumId w:val="10"/>
  </w:num>
  <w:num w:numId="20" w16cid:durableId="1173032871">
    <w:abstractNumId w:val="16"/>
  </w:num>
  <w:num w:numId="21" w16cid:durableId="839586583">
    <w:abstractNumId w:val="4"/>
  </w:num>
  <w:num w:numId="22" w16cid:durableId="66417067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F8C"/>
    <w:rsid w:val="00006102"/>
    <w:rsid w:val="00016F6E"/>
    <w:rsid w:val="00022BD4"/>
    <w:rsid w:val="00024F61"/>
    <w:rsid w:val="00027549"/>
    <w:rsid w:val="0002776F"/>
    <w:rsid w:val="00027AD4"/>
    <w:rsid w:val="0003297F"/>
    <w:rsid w:val="00035C5B"/>
    <w:rsid w:val="00041D0C"/>
    <w:rsid w:val="00042D91"/>
    <w:rsid w:val="00057AE0"/>
    <w:rsid w:val="000656E4"/>
    <w:rsid w:val="00081C3B"/>
    <w:rsid w:val="00092640"/>
    <w:rsid w:val="00096D63"/>
    <w:rsid w:val="000A0D4A"/>
    <w:rsid w:val="000A534D"/>
    <w:rsid w:val="000B75E8"/>
    <w:rsid w:val="000C4CD0"/>
    <w:rsid w:val="000D0D40"/>
    <w:rsid w:val="000E3A4C"/>
    <w:rsid w:val="000E7F26"/>
    <w:rsid w:val="000F266C"/>
    <w:rsid w:val="00124385"/>
    <w:rsid w:val="001275B8"/>
    <w:rsid w:val="0013196B"/>
    <w:rsid w:val="001420B5"/>
    <w:rsid w:val="00145C27"/>
    <w:rsid w:val="00162ECA"/>
    <w:rsid w:val="001816E6"/>
    <w:rsid w:val="001932DD"/>
    <w:rsid w:val="00195546"/>
    <w:rsid w:val="001A635C"/>
    <w:rsid w:val="001A6619"/>
    <w:rsid w:val="001B04D3"/>
    <w:rsid w:val="001C0E96"/>
    <w:rsid w:val="001C17FA"/>
    <w:rsid w:val="001E1412"/>
    <w:rsid w:val="001E34D7"/>
    <w:rsid w:val="001E5C33"/>
    <w:rsid w:val="001E653A"/>
    <w:rsid w:val="001F324D"/>
    <w:rsid w:val="001F4A3D"/>
    <w:rsid w:val="001F7218"/>
    <w:rsid w:val="00201177"/>
    <w:rsid w:val="00205740"/>
    <w:rsid w:val="0021155A"/>
    <w:rsid w:val="002209BB"/>
    <w:rsid w:val="002211F9"/>
    <w:rsid w:val="002315C3"/>
    <w:rsid w:val="00232337"/>
    <w:rsid w:val="002356C9"/>
    <w:rsid w:val="002612D5"/>
    <w:rsid w:val="002625A1"/>
    <w:rsid w:val="00270A7E"/>
    <w:rsid w:val="00272E45"/>
    <w:rsid w:val="00273B00"/>
    <w:rsid w:val="00283C3D"/>
    <w:rsid w:val="002845F5"/>
    <w:rsid w:val="00293749"/>
    <w:rsid w:val="00296526"/>
    <w:rsid w:val="00296AE9"/>
    <w:rsid w:val="002D0664"/>
    <w:rsid w:val="002D7F07"/>
    <w:rsid w:val="002D7F82"/>
    <w:rsid w:val="002E6447"/>
    <w:rsid w:val="002E6B2F"/>
    <w:rsid w:val="002E7A80"/>
    <w:rsid w:val="002F39D3"/>
    <w:rsid w:val="002F5496"/>
    <w:rsid w:val="00306046"/>
    <w:rsid w:val="003066CA"/>
    <w:rsid w:val="00313688"/>
    <w:rsid w:val="00313BE4"/>
    <w:rsid w:val="003223FB"/>
    <w:rsid w:val="00323210"/>
    <w:rsid w:val="003260E1"/>
    <w:rsid w:val="00336511"/>
    <w:rsid w:val="00337A00"/>
    <w:rsid w:val="00342B35"/>
    <w:rsid w:val="003512C8"/>
    <w:rsid w:val="0035151D"/>
    <w:rsid w:val="00361EFF"/>
    <w:rsid w:val="00367349"/>
    <w:rsid w:val="003747C7"/>
    <w:rsid w:val="00377D6D"/>
    <w:rsid w:val="003849CE"/>
    <w:rsid w:val="0038781D"/>
    <w:rsid w:val="003A391C"/>
    <w:rsid w:val="003B0BE0"/>
    <w:rsid w:val="003C6CD6"/>
    <w:rsid w:val="003E2AE1"/>
    <w:rsid w:val="003E333B"/>
    <w:rsid w:val="003E4025"/>
    <w:rsid w:val="003E6B19"/>
    <w:rsid w:val="003F01E6"/>
    <w:rsid w:val="004026BE"/>
    <w:rsid w:val="004047C7"/>
    <w:rsid w:val="00420066"/>
    <w:rsid w:val="00432572"/>
    <w:rsid w:val="004339D7"/>
    <w:rsid w:val="00435602"/>
    <w:rsid w:val="004443FF"/>
    <w:rsid w:val="00453ED6"/>
    <w:rsid w:val="00465ABD"/>
    <w:rsid w:val="0047783D"/>
    <w:rsid w:val="0049576F"/>
    <w:rsid w:val="004A0863"/>
    <w:rsid w:val="004A0CDF"/>
    <w:rsid w:val="004A6B54"/>
    <w:rsid w:val="004C2004"/>
    <w:rsid w:val="004D3B1F"/>
    <w:rsid w:val="004E6AC1"/>
    <w:rsid w:val="004F0329"/>
    <w:rsid w:val="004F4DC9"/>
    <w:rsid w:val="004F5BAF"/>
    <w:rsid w:val="005109D1"/>
    <w:rsid w:val="0051139F"/>
    <w:rsid w:val="005116DF"/>
    <w:rsid w:val="00514792"/>
    <w:rsid w:val="00516F8C"/>
    <w:rsid w:val="00523F88"/>
    <w:rsid w:val="00534C87"/>
    <w:rsid w:val="00544160"/>
    <w:rsid w:val="0054439F"/>
    <w:rsid w:val="00550F0B"/>
    <w:rsid w:val="00551230"/>
    <w:rsid w:val="005543CA"/>
    <w:rsid w:val="00555995"/>
    <w:rsid w:val="00562880"/>
    <w:rsid w:val="0057307A"/>
    <w:rsid w:val="00576A45"/>
    <w:rsid w:val="00586147"/>
    <w:rsid w:val="00587CE5"/>
    <w:rsid w:val="005907F4"/>
    <w:rsid w:val="00596A4B"/>
    <w:rsid w:val="005A7A19"/>
    <w:rsid w:val="005B090E"/>
    <w:rsid w:val="005B2259"/>
    <w:rsid w:val="005D22B3"/>
    <w:rsid w:val="005D3213"/>
    <w:rsid w:val="005E5791"/>
    <w:rsid w:val="005E6F9B"/>
    <w:rsid w:val="005F6858"/>
    <w:rsid w:val="005F6C8E"/>
    <w:rsid w:val="00601034"/>
    <w:rsid w:val="00613D4F"/>
    <w:rsid w:val="006214F5"/>
    <w:rsid w:val="00627BC4"/>
    <w:rsid w:val="00632944"/>
    <w:rsid w:val="00650C27"/>
    <w:rsid w:val="00661707"/>
    <w:rsid w:val="00667AA3"/>
    <w:rsid w:val="00687240"/>
    <w:rsid w:val="0069312A"/>
    <w:rsid w:val="00694477"/>
    <w:rsid w:val="00696F6C"/>
    <w:rsid w:val="006A1439"/>
    <w:rsid w:val="006C2C79"/>
    <w:rsid w:val="006C6BC3"/>
    <w:rsid w:val="006E26D6"/>
    <w:rsid w:val="006E5C08"/>
    <w:rsid w:val="006E60F3"/>
    <w:rsid w:val="006E765A"/>
    <w:rsid w:val="006F2CEC"/>
    <w:rsid w:val="006F3C8B"/>
    <w:rsid w:val="006F4E2D"/>
    <w:rsid w:val="00701EB7"/>
    <w:rsid w:val="007033A6"/>
    <w:rsid w:val="00703CEB"/>
    <w:rsid w:val="00722CD7"/>
    <w:rsid w:val="00722D3F"/>
    <w:rsid w:val="00726783"/>
    <w:rsid w:val="0072795C"/>
    <w:rsid w:val="0073074C"/>
    <w:rsid w:val="00735F34"/>
    <w:rsid w:val="00741028"/>
    <w:rsid w:val="00741060"/>
    <w:rsid w:val="00746ADC"/>
    <w:rsid w:val="007534E4"/>
    <w:rsid w:val="00764412"/>
    <w:rsid w:val="00771507"/>
    <w:rsid w:val="00774267"/>
    <w:rsid w:val="00792AA5"/>
    <w:rsid w:val="007B18EE"/>
    <w:rsid w:val="007B3124"/>
    <w:rsid w:val="007C2934"/>
    <w:rsid w:val="007E0E94"/>
    <w:rsid w:val="00800475"/>
    <w:rsid w:val="00803C72"/>
    <w:rsid w:val="00804D4B"/>
    <w:rsid w:val="008073BF"/>
    <w:rsid w:val="00811667"/>
    <w:rsid w:val="008165DB"/>
    <w:rsid w:val="008427F4"/>
    <w:rsid w:val="00842B0E"/>
    <w:rsid w:val="00857CDF"/>
    <w:rsid w:val="00864F6E"/>
    <w:rsid w:val="00870F1A"/>
    <w:rsid w:val="00886B37"/>
    <w:rsid w:val="00887C69"/>
    <w:rsid w:val="008940DC"/>
    <w:rsid w:val="008A3CFD"/>
    <w:rsid w:val="008A4700"/>
    <w:rsid w:val="008D4766"/>
    <w:rsid w:val="008E78BC"/>
    <w:rsid w:val="008F4685"/>
    <w:rsid w:val="008F54E2"/>
    <w:rsid w:val="008F6EC5"/>
    <w:rsid w:val="009033D0"/>
    <w:rsid w:val="00905788"/>
    <w:rsid w:val="00915C24"/>
    <w:rsid w:val="00920B80"/>
    <w:rsid w:val="00924C78"/>
    <w:rsid w:val="00931066"/>
    <w:rsid w:val="009435BF"/>
    <w:rsid w:val="00950BB2"/>
    <w:rsid w:val="00966F42"/>
    <w:rsid w:val="00985243"/>
    <w:rsid w:val="00992821"/>
    <w:rsid w:val="00994EAD"/>
    <w:rsid w:val="009975A2"/>
    <w:rsid w:val="009B5FD0"/>
    <w:rsid w:val="009B754E"/>
    <w:rsid w:val="009C2FF3"/>
    <w:rsid w:val="009C7A6A"/>
    <w:rsid w:val="009D1D24"/>
    <w:rsid w:val="009F280C"/>
    <w:rsid w:val="00A04AA0"/>
    <w:rsid w:val="00A0624A"/>
    <w:rsid w:val="00A076FD"/>
    <w:rsid w:val="00A12551"/>
    <w:rsid w:val="00A12C8A"/>
    <w:rsid w:val="00A24B2C"/>
    <w:rsid w:val="00A2792F"/>
    <w:rsid w:val="00A30929"/>
    <w:rsid w:val="00A368A6"/>
    <w:rsid w:val="00A37603"/>
    <w:rsid w:val="00A42EFD"/>
    <w:rsid w:val="00A440C8"/>
    <w:rsid w:val="00A46E6A"/>
    <w:rsid w:val="00A6427E"/>
    <w:rsid w:val="00A669F3"/>
    <w:rsid w:val="00A67CEC"/>
    <w:rsid w:val="00A71432"/>
    <w:rsid w:val="00A76D29"/>
    <w:rsid w:val="00A92874"/>
    <w:rsid w:val="00AB3198"/>
    <w:rsid w:val="00AC41B6"/>
    <w:rsid w:val="00AC4BBC"/>
    <w:rsid w:val="00AD2B8B"/>
    <w:rsid w:val="00AE36FA"/>
    <w:rsid w:val="00AE7EE0"/>
    <w:rsid w:val="00B14AB6"/>
    <w:rsid w:val="00B14D38"/>
    <w:rsid w:val="00B202B8"/>
    <w:rsid w:val="00B267FE"/>
    <w:rsid w:val="00B45059"/>
    <w:rsid w:val="00B619CB"/>
    <w:rsid w:val="00B640AC"/>
    <w:rsid w:val="00B76A86"/>
    <w:rsid w:val="00B833AB"/>
    <w:rsid w:val="00B9180E"/>
    <w:rsid w:val="00B91A5F"/>
    <w:rsid w:val="00B96289"/>
    <w:rsid w:val="00BA1E14"/>
    <w:rsid w:val="00BC5B43"/>
    <w:rsid w:val="00BC5F12"/>
    <w:rsid w:val="00BD2FC3"/>
    <w:rsid w:val="00BD5FE4"/>
    <w:rsid w:val="00BD76F1"/>
    <w:rsid w:val="00BE0F60"/>
    <w:rsid w:val="00BE44B4"/>
    <w:rsid w:val="00BE6889"/>
    <w:rsid w:val="00BF1CEC"/>
    <w:rsid w:val="00BF7C4D"/>
    <w:rsid w:val="00C00025"/>
    <w:rsid w:val="00C21E58"/>
    <w:rsid w:val="00C2342B"/>
    <w:rsid w:val="00C320D5"/>
    <w:rsid w:val="00C43FAF"/>
    <w:rsid w:val="00C47585"/>
    <w:rsid w:val="00C477D6"/>
    <w:rsid w:val="00C55B32"/>
    <w:rsid w:val="00C6196F"/>
    <w:rsid w:val="00C7001B"/>
    <w:rsid w:val="00C80CC7"/>
    <w:rsid w:val="00C815A3"/>
    <w:rsid w:val="00CA0806"/>
    <w:rsid w:val="00CC551B"/>
    <w:rsid w:val="00CD239C"/>
    <w:rsid w:val="00CD32FF"/>
    <w:rsid w:val="00CE7E29"/>
    <w:rsid w:val="00D0603F"/>
    <w:rsid w:val="00D061D1"/>
    <w:rsid w:val="00D21A31"/>
    <w:rsid w:val="00D2286A"/>
    <w:rsid w:val="00D23728"/>
    <w:rsid w:val="00D32846"/>
    <w:rsid w:val="00D47773"/>
    <w:rsid w:val="00D62B47"/>
    <w:rsid w:val="00D65063"/>
    <w:rsid w:val="00D70732"/>
    <w:rsid w:val="00D71C6D"/>
    <w:rsid w:val="00D729DA"/>
    <w:rsid w:val="00D77BA2"/>
    <w:rsid w:val="00D840D9"/>
    <w:rsid w:val="00D97451"/>
    <w:rsid w:val="00DA1484"/>
    <w:rsid w:val="00DA289D"/>
    <w:rsid w:val="00DB5451"/>
    <w:rsid w:val="00DC7630"/>
    <w:rsid w:val="00DE1FD1"/>
    <w:rsid w:val="00DE2AEB"/>
    <w:rsid w:val="00DF2905"/>
    <w:rsid w:val="00E10CA4"/>
    <w:rsid w:val="00E15730"/>
    <w:rsid w:val="00E21B21"/>
    <w:rsid w:val="00E2386E"/>
    <w:rsid w:val="00E26E38"/>
    <w:rsid w:val="00E304BE"/>
    <w:rsid w:val="00E433CA"/>
    <w:rsid w:val="00E53921"/>
    <w:rsid w:val="00E5563A"/>
    <w:rsid w:val="00E55DA0"/>
    <w:rsid w:val="00E57C1B"/>
    <w:rsid w:val="00E65E4E"/>
    <w:rsid w:val="00E74D67"/>
    <w:rsid w:val="00E76D8C"/>
    <w:rsid w:val="00E77187"/>
    <w:rsid w:val="00E8282D"/>
    <w:rsid w:val="00E96596"/>
    <w:rsid w:val="00EA240C"/>
    <w:rsid w:val="00EA5FBE"/>
    <w:rsid w:val="00EA6267"/>
    <w:rsid w:val="00EA645A"/>
    <w:rsid w:val="00EB406F"/>
    <w:rsid w:val="00EC37B4"/>
    <w:rsid w:val="00EC4FAD"/>
    <w:rsid w:val="00EE11A7"/>
    <w:rsid w:val="00EE371E"/>
    <w:rsid w:val="00EE5828"/>
    <w:rsid w:val="00EF272D"/>
    <w:rsid w:val="00EF282A"/>
    <w:rsid w:val="00F231A2"/>
    <w:rsid w:val="00F27F88"/>
    <w:rsid w:val="00F523DA"/>
    <w:rsid w:val="00F63068"/>
    <w:rsid w:val="00F636E2"/>
    <w:rsid w:val="00F67EFA"/>
    <w:rsid w:val="00F713DE"/>
    <w:rsid w:val="00F77D62"/>
    <w:rsid w:val="00F804EC"/>
    <w:rsid w:val="00F80D81"/>
    <w:rsid w:val="00F9005C"/>
    <w:rsid w:val="00F9271D"/>
    <w:rsid w:val="00F96412"/>
    <w:rsid w:val="00FA1023"/>
    <w:rsid w:val="00FA46CE"/>
    <w:rsid w:val="00FA54B2"/>
    <w:rsid w:val="00FA7559"/>
    <w:rsid w:val="00FB115B"/>
    <w:rsid w:val="00FC1D4F"/>
    <w:rsid w:val="00FD18AD"/>
    <w:rsid w:val="00FD5E09"/>
    <w:rsid w:val="00FD7C00"/>
    <w:rsid w:val="00FE08BB"/>
    <w:rsid w:val="00FF6F22"/>
    <w:rsid w:val="00FF71A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9F1F3"/>
  <w15:chartTrackingRefBased/>
  <w15:docId w15:val="{BEA64AC5-BE13-4198-9255-F673BC156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34D"/>
    <w:pPr>
      <w:spacing w:line="264" w:lineRule="auto"/>
      <w:jc w:val="both"/>
    </w:pPr>
    <w:rPr>
      <w:rFonts w:ascii="Calibri" w:hAnsi="Calibri"/>
    </w:rPr>
  </w:style>
  <w:style w:type="paragraph" w:styleId="Ttulo1">
    <w:name w:val="heading 1"/>
    <w:basedOn w:val="Normal"/>
    <w:next w:val="Normal"/>
    <w:link w:val="Ttulo1Car"/>
    <w:uiPriority w:val="9"/>
    <w:qFormat/>
    <w:rsid w:val="000A534D"/>
    <w:pPr>
      <w:keepNext/>
      <w:keepLines/>
      <w:spacing w:before="240" w:after="240"/>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0A534D"/>
    <w:pPr>
      <w:keepNext/>
      <w:keepLines/>
      <w:spacing w:before="240" w:after="240"/>
      <w:outlineLvl w:val="1"/>
    </w:pPr>
    <w:rPr>
      <w:rFonts w:eastAsiaTheme="majorEastAsia" w:cstheme="majorBidi"/>
      <w:b/>
      <w:sz w:val="24"/>
      <w:szCs w:val="32"/>
    </w:rPr>
  </w:style>
  <w:style w:type="paragraph" w:styleId="Ttulo3">
    <w:name w:val="heading 3"/>
    <w:basedOn w:val="Normal"/>
    <w:next w:val="Normal"/>
    <w:link w:val="Ttulo3Car"/>
    <w:uiPriority w:val="9"/>
    <w:unhideWhenUsed/>
    <w:qFormat/>
    <w:rsid w:val="000A534D"/>
    <w:pPr>
      <w:keepNext/>
      <w:keepLines/>
      <w:spacing w:before="160"/>
      <w:outlineLvl w:val="2"/>
    </w:pPr>
    <w:rPr>
      <w:rFonts w:eastAsiaTheme="majorEastAsia" w:cstheme="majorBidi"/>
      <w:i/>
      <w:szCs w:val="28"/>
    </w:rPr>
  </w:style>
  <w:style w:type="paragraph" w:styleId="Ttulo4">
    <w:name w:val="heading 4"/>
    <w:basedOn w:val="Normal"/>
    <w:next w:val="Normal"/>
    <w:link w:val="Ttulo4Car"/>
    <w:uiPriority w:val="9"/>
    <w:semiHidden/>
    <w:unhideWhenUsed/>
    <w:qFormat/>
    <w:rsid w:val="00516F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16F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16F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16F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16F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16F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534D"/>
    <w:rPr>
      <w:rFonts w:ascii="Calibri" w:eastAsiaTheme="majorEastAsia" w:hAnsi="Calibri" w:cstheme="majorBidi"/>
      <w:b/>
      <w:sz w:val="28"/>
      <w:szCs w:val="40"/>
    </w:rPr>
  </w:style>
  <w:style w:type="character" w:customStyle="1" w:styleId="Ttulo2Car">
    <w:name w:val="Título 2 Car"/>
    <w:basedOn w:val="Fuentedeprrafopredeter"/>
    <w:link w:val="Ttulo2"/>
    <w:uiPriority w:val="9"/>
    <w:rsid w:val="000A534D"/>
    <w:rPr>
      <w:rFonts w:ascii="Calibri" w:eastAsiaTheme="majorEastAsia" w:hAnsi="Calibri" w:cstheme="majorBidi"/>
      <w:b/>
      <w:sz w:val="24"/>
      <w:szCs w:val="32"/>
    </w:rPr>
  </w:style>
  <w:style w:type="character" w:customStyle="1" w:styleId="Ttulo3Car">
    <w:name w:val="Título 3 Car"/>
    <w:basedOn w:val="Fuentedeprrafopredeter"/>
    <w:link w:val="Ttulo3"/>
    <w:uiPriority w:val="9"/>
    <w:rsid w:val="000A534D"/>
    <w:rPr>
      <w:rFonts w:ascii="Calibri" w:eastAsiaTheme="majorEastAsia" w:hAnsi="Calibri" w:cstheme="majorBidi"/>
      <w:i/>
      <w:szCs w:val="28"/>
    </w:rPr>
  </w:style>
  <w:style w:type="character" w:customStyle="1" w:styleId="Ttulo4Car">
    <w:name w:val="Título 4 Car"/>
    <w:basedOn w:val="Fuentedeprrafopredeter"/>
    <w:link w:val="Ttulo4"/>
    <w:uiPriority w:val="9"/>
    <w:semiHidden/>
    <w:rsid w:val="00516F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16F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16F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16F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16F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16F8C"/>
    <w:rPr>
      <w:rFonts w:eastAsiaTheme="majorEastAsia" w:cstheme="majorBidi"/>
      <w:color w:val="272727" w:themeColor="text1" w:themeTint="D8"/>
    </w:rPr>
  </w:style>
  <w:style w:type="paragraph" w:styleId="Ttulo">
    <w:name w:val="Title"/>
    <w:basedOn w:val="Normal"/>
    <w:next w:val="Normal"/>
    <w:link w:val="TtuloCar"/>
    <w:uiPriority w:val="10"/>
    <w:qFormat/>
    <w:rsid w:val="00516F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16F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16F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16F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16F8C"/>
    <w:pPr>
      <w:spacing w:before="160"/>
      <w:jc w:val="center"/>
    </w:pPr>
    <w:rPr>
      <w:i/>
      <w:iCs/>
      <w:color w:val="404040" w:themeColor="text1" w:themeTint="BF"/>
    </w:rPr>
  </w:style>
  <w:style w:type="character" w:customStyle="1" w:styleId="CitaCar">
    <w:name w:val="Cita Car"/>
    <w:basedOn w:val="Fuentedeprrafopredeter"/>
    <w:link w:val="Cita"/>
    <w:uiPriority w:val="29"/>
    <w:rsid w:val="00516F8C"/>
    <w:rPr>
      <w:i/>
      <w:iCs/>
      <w:color w:val="404040" w:themeColor="text1" w:themeTint="BF"/>
    </w:rPr>
  </w:style>
  <w:style w:type="paragraph" w:styleId="Prrafodelista">
    <w:name w:val="List Paragraph"/>
    <w:basedOn w:val="Normal"/>
    <w:uiPriority w:val="34"/>
    <w:qFormat/>
    <w:rsid w:val="00516F8C"/>
    <w:pPr>
      <w:ind w:left="720"/>
      <w:contextualSpacing/>
    </w:pPr>
  </w:style>
  <w:style w:type="character" w:styleId="nfasisintenso">
    <w:name w:val="Intense Emphasis"/>
    <w:basedOn w:val="Fuentedeprrafopredeter"/>
    <w:uiPriority w:val="21"/>
    <w:qFormat/>
    <w:rsid w:val="00516F8C"/>
    <w:rPr>
      <w:i/>
      <w:iCs/>
      <w:color w:val="0F4761" w:themeColor="accent1" w:themeShade="BF"/>
    </w:rPr>
  </w:style>
  <w:style w:type="paragraph" w:styleId="Citadestacada">
    <w:name w:val="Intense Quote"/>
    <w:basedOn w:val="Normal"/>
    <w:next w:val="Normal"/>
    <w:link w:val="CitadestacadaCar"/>
    <w:uiPriority w:val="30"/>
    <w:qFormat/>
    <w:rsid w:val="00516F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16F8C"/>
    <w:rPr>
      <w:i/>
      <w:iCs/>
      <w:color w:val="0F4761" w:themeColor="accent1" w:themeShade="BF"/>
    </w:rPr>
  </w:style>
  <w:style w:type="character" w:styleId="Referenciaintensa">
    <w:name w:val="Intense Reference"/>
    <w:basedOn w:val="Fuentedeprrafopredeter"/>
    <w:uiPriority w:val="32"/>
    <w:qFormat/>
    <w:rsid w:val="00516F8C"/>
    <w:rPr>
      <w:b/>
      <w:bCs/>
      <w:smallCaps/>
      <w:color w:val="0F4761" w:themeColor="accent1" w:themeShade="BF"/>
      <w:spacing w:val="5"/>
    </w:rPr>
  </w:style>
  <w:style w:type="paragraph" w:customStyle="1" w:styleId="Ttulo30">
    <w:name w:val="Título3"/>
    <w:basedOn w:val="Ttulo3"/>
    <w:link w:val="Ttulo3Car0"/>
    <w:rsid w:val="000A534D"/>
    <w:rPr>
      <w:bCs/>
    </w:rPr>
  </w:style>
  <w:style w:type="character" w:customStyle="1" w:styleId="Ttulo3Car0">
    <w:name w:val="Título3 Car"/>
    <w:basedOn w:val="Fuentedeprrafopredeter"/>
    <w:link w:val="Ttulo30"/>
    <w:rsid w:val="000A534D"/>
    <w:rPr>
      <w:rFonts w:ascii="Calibri" w:eastAsiaTheme="majorEastAsia" w:hAnsi="Calibri" w:cstheme="majorBidi"/>
      <w:bCs/>
      <w:szCs w:val="28"/>
    </w:rPr>
  </w:style>
  <w:style w:type="paragraph" w:styleId="NormalWeb">
    <w:name w:val="Normal (Web)"/>
    <w:basedOn w:val="Normal"/>
    <w:uiPriority w:val="99"/>
    <w:semiHidden/>
    <w:unhideWhenUsed/>
    <w:rsid w:val="001E1412"/>
    <w:rPr>
      <w:rFonts w:ascii="Times New Roman" w:hAnsi="Times New Roman" w:cs="Times New Roman"/>
      <w:sz w:val="24"/>
      <w:szCs w:val="24"/>
    </w:rPr>
  </w:style>
  <w:style w:type="character" w:styleId="Textoennegrita">
    <w:name w:val="Strong"/>
    <w:basedOn w:val="Fuentedeprrafopredeter"/>
    <w:uiPriority w:val="22"/>
    <w:qFormat/>
    <w:rsid w:val="001E1412"/>
    <w:rPr>
      <w:b/>
      <w:bCs/>
    </w:rPr>
  </w:style>
  <w:style w:type="character" w:styleId="nfasis">
    <w:name w:val="Emphasis"/>
    <w:basedOn w:val="Fuentedeprrafopredeter"/>
    <w:uiPriority w:val="20"/>
    <w:qFormat/>
    <w:rsid w:val="001E1412"/>
    <w:rPr>
      <w:i/>
      <w:iCs/>
    </w:rPr>
  </w:style>
  <w:style w:type="paragraph" w:styleId="Descripcin">
    <w:name w:val="caption"/>
    <w:basedOn w:val="Normal"/>
    <w:next w:val="Normal"/>
    <w:uiPriority w:val="35"/>
    <w:unhideWhenUsed/>
    <w:qFormat/>
    <w:rsid w:val="00EC4FA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9</Pages>
  <Words>1555</Words>
  <Characters>8556</Characters>
  <Application>Microsoft Office Word</Application>
  <DocSecurity>0</DocSecurity>
  <Lines>71</Lines>
  <Paragraphs>20</Paragraphs>
  <ScaleCrop>false</ScaleCrop>
  <HeadingPairs>
    <vt:vector size="4" baseType="variant">
      <vt:variant>
        <vt:lpstr>Título</vt:lpstr>
      </vt:variant>
      <vt:variant>
        <vt:i4>1</vt:i4>
      </vt:variant>
      <vt:variant>
        <vt:lpstr>Títulos</vt:lpstr>
      </vt:variant>
      <vt:variant>
        <vt:i4>24</vt:i4>
      </vt:variant>
    </vt:vector>
  </HeadingPairs>
  <TitlesOfParts>
    <vt:vector size="25" baseType="lpstr">
      <vt:lpstr/>
      <vt:lpstr/>
      <vt:lpstr>1. Introducción</vt:lpstr>
      <vt:lpstr>    1.1. Objetivos del análisis</vt:lpstr>
      <vt:lpstr>    1.2. Hipótesis de partida</vt:lpstr>
      <vt:lpstr>2. Descripción, preprocesado y limpieza de los datos</vt:lpstr>
      <vt:lpstr>3. Análisis Exploratorio de Datos</vt:lpstr>
      <vt:lpstr>    3.1 Análisis univariante</vt:lpstr>
      <vt:lpstr>        3.1.1 Variables temporales</vt:lpstr>
      <vt:lpstr>        3.1.2 Variables geográficas</vt:lpstr>
      <vt:lpstr>        3.1.3 Variables demográficas</vt:lpstr>
      <vt:lpstr>        3.1.4 Factores asociados al accidente</vt:lpstr>
      <vt:lpstr>        3.1.5 Gravedad del accidente</vt:lpstr>
      <vt:lpstr>    3.2 Análisis bivariante</vt:lpstr>
      <vt:lpstr>    3.3 Análisis multivariante</vt:lpstr>
      <vt:lpstr>        3.3.1 Variables geográficas </vt:lpstr>
      <vt:lpstr>        3.3.2 Variables demográfico</vt:lpstr>
      <vt:lpstr>        3.3.3 Gravedad del accidente </vt:lpstr>
      <vt:lpstr>4. Conclusiones y principales hallazgos</vt:lpstr>
      <vt:lpstr>    4.1 Verificación de hipótesis</vt:lpstr>
      <vt:lpstr>5. Líneas futuras </vt:lpstr>
      <vt:lpstr>    3.3 Análisis multivariante</vt:lpstr>
      <vt:lpstr>        3.3.1 Variables geográficas </vt:lpstr>
      <vt:lpstr>        3.3.2 Variables demográfico</vt:lpstr>
      <vt:lpstr>        3.3.3 Variables lesividad</vt:lpstr>
    </vt:vector>
  </TitlesOfParts>
  <Company/>
  <LinksUpToDate>false</LinksUpToDate>
  <CharactersWithSpaces>10091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Quindimil Rengel</dc:creator>
  <cp:keywords/>
  <dc:description/>
  <cp:lastModifiedBy>Cesar Sanchez</cp:lastModifiedBy>
  <cp:revision>15</cp:revision>
  <dcterms:created xsi:type="dcterms:W3CDTF">2025-12-30T10:45:00Z</dcterms:created>
  <dcterms:modified xsi:type="dcterms:W3CDTF">2026-01-04T10:53:00Z</dcterms:modified>
</cp:coreProperties>
</file>