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FF5" w:rsidRPr="00791FF5" w:rsidRDefault="00791FF5" w:rsidP="00791FF5">
      <w:bookmarkStart w:id="0" w:name="_Toc139989496"/>
      <w:r>
        <w:t>Tema</w:t>
      </w:r>
      <w:r w:rsidRPr="00791FF5">
        <w:t>: Monitoreo y diagnóstico de procesos industriales.</w:t>
      </w:r>
      <w:bookmarkStart w:id="1" w:name="_GoBack"/>
      <w:bookmarkEnd w:id="1"/>
    </w:p>
    <w:p w:rsidR="00B32266" w:rsidRPr="00B8616E" w:rsidRDefault="00B32266" w:rsidP="00B32266">
      <w:pPr>
        <w:pStyle w:val="Ttulo1"/>
      </w:pPr>
      <w:r w:rsidRPr="00C20CED">
        <w:t>Introducción</w:t>
      </w:r>
      <w:bookmarkEnd w:id="0"/>
    </w:p>
    <w:p w:rsidR="00B32266" w:rsidRDefault="00B32266" w:rsidP="00B32266">
      <w:r>
        <w:t>Los ejes rotatorios</w:t>
      </w:r>
      <w:r w:rsidRPr="00C272EB">
        <w:t xml:space="preserve"> se utilizan desde la antigüedad, siendo utilizado</w:t>
      </w:r>
      <w:r>
        <w:t>s</w:t>
      </w:r>
      <w:r w:rsidRPr="00C272EB">
        <w:t xml:space="preserve"> para una variedad de aplicaciones, como molinos, ruedas hidráulicas y poleas</w:t>
      </w:r>
      <w:r>
        <w:t xml:space="preserve">. </w:t>
      </w:r>
      <w:r w:rsidRPr="00C272EB">
        <w:t>Los egipcios, griegos y ro</w:t>
      </w:r>
      <w:r>
        <w:t xml:space="preserve">manos utilizaban ejes </w:t>
      </w:r>
      <w:r w:rsidRPr="00C272EB">
        <w:t xml:space="preserve"> para la transmisión de energía en la construcción de sus edificios y maquinaria. Durante la Revolución Industrial del siglo XVIII, los ejes giratorios se convirtieron en una parte vital de la maquinaria y los motores, y se utilizaron en aplicaciones como la producción de textiles y la fabricación de trenes. Desde entonces, los ejes giratorios se han utilizado en una amplia variedad de aplicaciones industriales y se han convertido en un elemento indispensable en la producción de energía mecánica y eléctrica para muchas industrias y sectores de la economía.</w:t>
      </w:r>
    </w:p>
    <w:p w:rsidR="00B32266" w:rsidRPr="00C4798F" w:rsidRDefault="00B32266" w:rsidP="00B32266">
      <w:r>
        <w:t>Desde entonces, en la actualidad han surgido máquinas que utilizan estos componentes rotatorios que generan vibraciones, tales como</w:t>
      </w:r>
      <w:r w:rsidRPr="009443B4">
        <w:t>; compresores</w:t>
      </w:r>
      <w:r>
        <w:t xml:space="preserve"> de alta velocidad, turbinas de</w:t>
      </w:r>
      <w:r w:rsidRPr="009443B4">
        <w:t xml:space="preserve"> vapor y gas, generadores, bombas, </w:t>
      </w:r>
      <w:r w:rsidRPr="00D97037">
        <w:t>etc</w:t>
      </w:r>
      <w:r>
        <w:t xml:space="preserve">. Aunque  por lo general son resistentes y bien diseñados, los ejes en operación son muchas veces vulnerables a defectos que se desarrollan de manera imprevista. Dada la problemática de no poder detectar de forma prematura estas vibraciones </w:t>
      </w:r>
      <w:r w:rsidRPr="009443B4">
        <w:t>(imperceptibles o no)</w:t>
      </w:r>
      <w:r>
        <w:t xml:space="preserve"> tan peligrosas,</w:t>
      </w:r>
      <w:r w:rsidRPr="009443B4">
        <w:t xml:space="preserve"> </w:t>
      </w:r>
      <w:r>
        <w:t>en los equipos ocurren averías o roturas, ejemplo de estas son desalineamiento, desequilibrio, desgaste, y, por transitividad el paro de la producción.</w:t>
      </w:r>
      <w:sdt>
        <w:sdtPr>
          <w:id w:val="-1724745358"/>
          <w:citation/>
        </w:sdtPr>
        <w:sdtEndPr/>
        <w:sdtContent>
          <w:r>
            <w:fldChar w:fldCharType="begin"/>
          </w:r>
          <w:r>
            <w:instrText xml:space="preserve"> CITATION zambranoanalisis \l 3082 </w:instrText>
          </w:r>
          <w:r>
            <w:fldChar w:fldCharType="separate"/>
          </w:r>
          <w:r>
            <w:rPr>
              <w:noProof/>
            </w:rPr>
            <w:t xml:space="preserve"> (Zambrano-Reyes, Nossov, &amp; Gómez-Mancilla)</w:t>
          </w:r>
          <w:r>
            <w:fldChar w:fldCharType="end"/>
          </w:r>
        </w:sdtContent>
      </w:sdt>
      <w:r>
        <w:t xml:space="preserve"> </w:t>
      </w:r>
      <w:sdt>
        <w:sdtPr>
          <w:id w:val="133382086"/>
          <w:citation/>
        </w:sdtPr>
        <w:sdtEndPr/>
        <w:sdtContent>
          <w:r>
            <w:fldChar w:fldCharType="begin"/>
          </w:r>
          <w:r>
            <w:instrText xml:space="preserve"> CITATION mohd2021vibration \l 3082 </w:instrText>
          </w:r>
          <w:r>
            <w:fldChar w:fldCharType="separate"/>
          </w:r>
          <w:r>
            <w:rPr>
              <w:noProof/>
            </w:rPr>
            <w:t>(Mohd Ghazali &amp; Rahiman, 2021)</w:t>
          </w:r>
          <w:r>
            <w:fldChar w:fldCharType="end"/>
          </w:r>
        </w:sdtContent>
      </w:sdt>
    </w:p>
    <w:p w:rsidR="00B32266" w:rsidRPr="006F326B" w:rsidRDefault="00B32266" w:rsidP="00B32266">
      <w:r>
        <w:t>Esta problemática se ha intentado solucionar en el país de una manera a veces inadecuada, ya que estas soluciones no toman en cuenta las restricciones internacionales que presenta el país debido al embargo económico, por ejemplo</w:t>
      </w:r>
      <w:r w:rsidRPr="009443B4">
        <w:t>:</w:t>
      </w:r>
      <w:r>
        <w:t xml:space="preserve"> falta de presupuesto, falta de piezas de repuesto, la compra de piezas y máquinas a terceros países por un precio mayor, demora en la obtención de estos elementos y complementos.</w:t>
      </w:r>
      <w:sdt>
        <w:sdtPr>
          <w:id w:val="-778558135"/>
          <w:citation/>
        </w:sdtPr>
        <w:sdtEndPr/>
        <w:sdtContent>
          <w:r>
            <w:fldChar w:fldCharType="begin"/>
          </w:r>
          <w:r w:rsidRPr="00176912">
            <w:instrText xml:space="preserve"> CITATION MREC2023 \l 1033 </w:instrText>
          </w:r>
          <w:r>
            <w:fldChar w:fldCharType="separate"/>
          </w:r>
          <w:r>
            <w:rPr>
              <w:noProof/>
            </w:rPr>
            <w:t xml:space="preserve"> </w:t>
          </w:r>
          <w:r w:rsidRPr="00D74272">
            <w:rPr>
              <w:noProof/>
            </w:rPr>
            <w:t>(Ministerio de Relaciones Exteriores de Cuba, 2023)</w:t>
          </w:r>
          <w:r>
            <w:fldChar w:fldCharType="end"/>
          </w:r>
        </w:sdtContent>
      </w:sdt>
    </w:p>
    <w:p w:rsidR="00B32266" w:rsidRDefault="00B32266" w:rsidP="00B32266">
      <w:r w:rsidRPr="007B5636">
        <w:t>Teniendo en cuenta lo anterior descrito se puede identificar como problema</w:t>
      </w:r>
      <w:r>
        <w:t>:</w:t>
      </w:r>
    </w:p>
    <w:p w:rsidR="00B32266" w:rsidRPr="00E07507" w:rsidRDefault="00B32266" w:rsidP="00B32266">
      <w:r w:rsidRPr="00F129BB">
        <w:lastRenderedPageBreak/>
        <w:t>¿Cómo desarrollar un software para el monitoreo y diagnóstico en tiempo real de máquinas rotatorias industriales?</w:t>
      </w:r>
    </w:p>
    <w:p w:rsidR="00B32266" w:rsidRPr="00FA3291" w:rsidRDefault="00B32266" w:rsidP="00B32266">
      <w:r w:rsidRPr="00FA3291">
        <w:t xml:space="preserve">El objeto de estudio está enmarcado en los diferentes </w:t>
      </w:r>
      <w:r>
        <w:t>aplicaciones</w:t>
      </w:r>
      <w:r w:rsidRPr="00FA3291">
        <w:t xml:space="preserve"> existentes que establezcan el monitoreo sobre máquinas generadoras de vibraciones, así como la seguridad y almacenamiento de los datos procesados de señales y del software en sí, y que permitan un análisis de tendencia de los datos procesados, teniendo como campo de acción las aplicaciones de escritorio y móviles que permitan, el procesamiento de señales generadas por</w:t>
      </w:r>
      <w:r>
        <w:t xml:space="preserve"> sensores de vibraciones en</w:t>
      </w:r>
      <w:r w:rsidRPr="00FA3291">
        <w:t xml:space="preserve"> máquinas industriales.</w:t>
      </w:r>
    </w:p>
    <w:p w:rsidR="00B32266" w:rsidRDefault="00B32266" w:rsidP="00B32266">
      <w:r w:rsidRPr="007B5636">
        <w:t>Como objetivo general se plantea desarrollar</w:t>
      </w:r>
      <w:r>
        <w:rPr>
          <w:b/>
        </w:rPr>
        <w:t xml:space="preserve"> </w:t>
      </w:r>
      <w:r>
        <w:t>un software multiplataforma para el monitoreo y diagnóstico industrial.</w:t>
      </w:r>
    </w:p>
    <w:p w:rsidR="00B32266" w:rsidRPr="001A5E4B" w:rsidRDefault="00B32266" w:rsidP="00B32266">
      <w:r w:rsidRPr="007B5636">
        <w:t>A partir de lo previamente mencionado se trazaron los siguientes objetivos específicos: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>
        <w:t>Investigar sobre</w:t>
      </w:r>
      <w:r w:rsidRPr="007B5636">
        <w:t xml:space="preserve"> </w:t>
      </w:r>
      <w:r>
        <w:t>otras aplicaciones que realicen</w:t>
      </w:r>
      <w:r w:rsidRPr="007B5636">
        <w:t xml:space="preserve"> el </w:t>
      </w:r>
      <w:r>
        <w:t>monitoreo y diagnóstico de procesos industriales</w:t>
      </w:r>
      <w:r w:rsidRPr="007B5636">
        <w:t>.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 w:rsidRPr="00D07130">
        <w:t>Diseñar un software multiplataforma para el monitoreo de las vibraciones en máquinas  rotatorias que realizan algún proceso industrial</w:t>
      </w:r>
      <w:r>
        <w:t>.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 w:rsidRPr="007B5636">
        <w:t>Implementar funcionalidad que permita la visu</w:t>
      </w:r>
      <w:r>
        <w:t>alización en tiempo real de las señales capturadas tanto en el dominio del tiempo como en el de la frecuencia.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>
        <w:t>Implementar funcionalidad para almacenar en una base de datos las señales y los resultados provenientes de procesar cada señal.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 w:rsidRPr="002805C7">
        <w:t>Implementar mecanismos de seguridad que aseguren que el software no sea utilizado por personal no autorizado</w:t>
      </w:r>
      <w:r w:rsidRPr="00A13308">
        <w:t>.</w:t>
      </w:r>
    </w:p>
    <w:p w:rsidR="00B32266" w:rsidRDefault="00B32266" w:rsidP="00B32266">
      <w:pPr>
        <w:pStyle w:val="Prrafodelista"/>
        <w:numPr>
          <w:ilvl w:val="0"/>
          <w:numId w:val="1"/>
        </w:numPr>
      </w:pPr>
      <w:r w:rsidRPr="00A13308">
        <w:t>Validar la solución propuesta</w:t>
      </w:r>
      <w:r>
        <w:t>.</w:t>
      </w:r>
    </w:p>
    <w:p w:rsidR="00B32266" w:rsidRDefault="00B32266" w:rsidP="00B32266">
      <w:pPr>
        <w:rPr>
          <w:rFonts w:cs="Arial"/>
          <w:szCs w:val="24"/>
        </w:rPr>
      </w:pPr>
      <w:r w:rsidRPr="00243D20">
        <w:rPr>
          <w:rFonts w:cs="Arial"/>
          <w:szCs w:val="24"/>
        </w:rPr>
        <w:t>Para el cumplimiento de dicho</w:t>
      </w:r>
      <w:r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objetivo</w:t>
      </w:r>
      <w:r>
        <w:rPr>
          <w:rFonts w:cs="Arial"/>
          <w:szCs w:val="24"/>
        </w:rPr>
        <w:t>s</w:t>
      </w:r>
      <w:r w:rsidRPr="00243D20">
        <w:rPr>
          <w:rFonts w:cs="Arial"/>
          <w:szCs w:val="24"/>
        </w:rPr>
        <w:t xml:space="preserve"> se definieron las siguientes tareas:</w:t>
      </w:r>
    </w:p>
    <w:p w:rsidR="00B32266" w:rsidRPr="00243D20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Investigar y analizar sobre aplicaciones que permitan el monitoreo, visualización de señales, almacenamiento de su procesamiento y análisis de tendencia de esos procesamientos.</w:t>
      </w:r>
    </w:p>
    <w:p w:rsidR="00B32266" w:rsidRPr="00302E87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t>Asimilar</w:t>
      </w:r>
      <w:r w:rsidRPr="00B6136C">
        <w:t xml:space="preserve"> la teoría sobre análisis por vibracione</w:t>
      </w:r>
      <w:r>
        <w:t>s y concepto de la transformada rápida de Fourier (FFT, por sus siglas en inglés).</w:t>
      </w:r>
    </w:p>
    <w:p w:rsidR="00B32266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lastRenderedPageBreak/>
        <w:t>Asimilar el lenguaje de programación Pascal, así como</w:t>
      </w:r>
      <w:r w:rsidRPr="00B6136C">
        <w:t xml:space="preserve"> de la plataforma RAD Studio Versión 11.3</w:t>
      </w:r>
      <w:r>
        <w:t xml:space="preserve"> y el sistema gestor de bases de datos SQLite.</w:t>
      </w:r>
    </w:p>
    <w:p w:rsidR="00B32266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t>Analizar y  diseñar</w:t>
      </w:r>
      <w:r w:rsidRPr="00B6136C">
        <w:t xml:space="preserve"> una plataforma  escalable de captura y procesamiento de datos.</w:t>
      </w:r>
    </w:p>
    <w:p w:rsidR="00B32266" w:rsidRPr="00BE3FFB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t>Programar una aplicación m</w:t>
      </w:r>
      <w:r w:rsidRPr="00B6136C">
        <w:t>ultiplat</w:t>
      </w:r>
      <w:r>
        <w:t xml:space="preserve">aforma </w:t>
      </w:r>
      <w:r w:rsidRPr="00B6136C">
        <w:t xml:space="preserve">que sea capaz de seleccionar el </w:t>
      </w:r>
      <w:r w:rsidRPr="009258B5">
        <w:rPr>
          <w:i/>
        </w:rPr>
        <w:t>driver</w:t>
      </w:r>
      <w:r w:rsidRPr="00B6136C">
        <w:t xml:space="preserve"> de captura de datos y usarla para capturar datos, mostrar dichos datos gráficamente en el dominio del tiempo y de la </w:t>
      </w:r>
      <w:r>
        <w:t>frecuencia,</w:t>
      </w:r>
      <w:r w:rsidRPr="00B6136C">
        <w:t xml:space="preserve"> y almacenarlos en una </w:t>
      </w:r>
      <w:r>
        <w:t>base de datos</w:t>
      </w:r>
      <w:r w:rsidRPr="00B6136C">
        <w:t xml:space="preserve"> para futuro post-procesamientos.</w:t>
      </w:r>
    </w:p>
    <w:p w:rsidR="00B32266" w:rsidRDefault="00B32266" w:rsidP="00B32266">
      <w:pPr>
        <w:pStyle w:val="Prrafodelista"/>
        <w:numPr>
          <w:ilvl w:val="0"/>
          <w:numId w:val="2"/>
        </w:numPr>
        <w:rPr>
          <w:rFonts w:cs="Arial"/>
          <w:szCs w:val="24"/>
        </w:rPr>
      </w:pPr>
      <w:r>
        <w:rPr>
          <w:rFonts w:cs="Arial"/>
          <w:szCs w:val="24"/>
        </w:rPr>
        <w:t>Realizar pruebas de software de caja blanca y caja negra, así como pruebas de unidad, integración, aceptación, usabilidad, seguridad y rendimiento.</w:t>
      </w:r>
    </w:p>
    <w:p w:rsidR="00B32266" w:rsidRPr="00F54682" w:rsidRDefault="00B32266" w:rsidP="00B32266">
      <w:pPr>
        <w:rPr>
          <w:rFonts w:cs="Arial"/>
          <w:b/>
          <w:szCs w:val="24"/>
        </w:rPr>
      </w:pPr>
      <w:r w:rsidRPr="00F54682">
        <w:rPr>
          <w:rFonts w:cs="Arial"/>
          <w:b/>
          <w:szCs w:val="24"/>
        </w:rPr>
        <w:t>Valor práctico</w:t>
      </w:r>
    </w:p>
    <w:p w:rsidR="00B32266" w:rsidRDefault="00B32266" w:rsidP="00B32266">
      <w:pPr>
        <w:rPr>
          <w:rFonts w:cs="Arial"/>
          <w:szCs w:val="24"/>
        </w:rPr>
      </w:pPr>
      <w:r>
        <w:rPr>
          <w:rFonts w:cs="Arial"/>
          <w:szCs w:val="24"/>
        </w:rPr>
        <w:t>El valor práctico de este trabajo reside en el desarrollo de una aplicación multiplataforma que permita al usuario el monitoreo y almacenamiento del procesamiento de señales proveniente de máquinas industriales de cualquier tipo que produzcan vibraciones, permitiendo así, un diagnóstico más rápido y de mayor calidad por parte del usuario de las maquinarias involucradas.</w:t>
      </w:r>
    </w:p>
    <w:p w:rsidR="00B17D14" w:rsidRDefault="00B17D14"/>
    <w:sectPr w:rsidR="00B17D1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4A206B"/>
    <w:multiLevelType w:val="hybridMultilevel"/>
    <w:tmpl w:val="22EE5AB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0DB1654"/>
    <w:multiLevelType w:val="hybridMultilevel"/>
    <w:tmpl w:val="B3623A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5F6"/>
    <w:rsid w:val="00451315"/>
    <w:rsid w:val="005C2568"/>
    <w:rsid w:val="00791FF5"/>
    <w:rsid w:val="0095358C"/>
    <w:rsid w:val="00B17D14"/>
    <w:rsid w:val="00B32266"/>
    <w:rsid w:val="00C705F6"/>
    <w:rsid w:val="00C72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B2941D-65A1-4158-8B3C-F1F06ECF4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226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32266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40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2266"/>
    <w:rPr>
      <w:rFonts w:ascii="Arial" w:eastAsiaTheme="majorEastAsia" w:hAnsi="Arial" w:cstheme="majorBidi"/>
      <w:b/>
      <w:color w:val="000000" w:themeColor="text1"/>
      <w:sz w:val="40"/>
      <w:szCs w:val="32"/>
    </w:rPr>
  </w:style>
  <w:style w:type="paragraph" w:styleId="Prrafodelista">
    <w:name w:val="List Paragraph"/>
    <w:basedOn w:val="Normal"/>
    <w:uiPriority w:val="34"/>
    <w:qFormat/>
    <w:rsid w:val="00B322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BIBTEX_Entry>article</b:BIBTEX_Entry>
    <b:SourceType>JournalArticle</b:SourceType>
    <b:Title>Análisis de la Respuesta Vibratoria de Ejes Fisurados sobre Chumaceras Lubricadas para Control y Atenuación de Vibraciones en Máquinas Rotatorias</b:Title>
    <b:Tag>zambranoanalisis</b:Tag>
    <b:Author>
      <b:Author>
        <b:NameList>
          <b:Person>
            <b:Last>Zambrano-Reyes</b:Last>
            <b:First>A.</b:First>
          </b:Person>
          <b:Person>
            <b:Last>Nossov</b:Last>
            <b:Middle>R.</b:Middle>
            <b:First>V.</b:First>
          </b:Person>
          <b:Person>
            <b:Last>Gómez-Mancilla</b:Last>
            <b:Middle>C.</b:Middle>
            <b:First>J.</b:First>
          </b:Person>
        </b:NameList>
      </b:Author>
    </b:Author>
    <b:RefOrder>1</b:RefOrder>
  </b:Source>
  <b:Source>
    <b:Year>2021</b:Year>
    <b:Volume>2021</b:Volume>
    <b:BIBTEX_Entry>article</b:BIBTEX_Entry>
    <b:SourceType>JournalArticle</b:SourceType>
    <b:Title>Vibration analysis for machine monitoring and diagnosis: a systematic review</b:Title>
    <b:Tag>mohd2021vibration</b:Tag>
    <b:Publisher>Hindawi Limited</b:Publisher>
    <b:Author>
      <b:Author>
        <b:NameList>
          <b:Person>
            <b:Last>Mohd Ghazali</b:Last>
            <b:Middle>Hazwan</b:Middle>
            <b:First>Mohamad</b:First>
          </b:Person>
          <b:Person>
            <b:Last>Rahiman</b:Last>
            <b:First>Wan</b:First>
          </b:Person>
        </b:NameList>
      </b:Author>
    </b:Author>
    <b:Pages>1–25</b:Pages>
    <b:JournalName>Shock and Vibration</b:JournalName>
    <b:RefOrder>2</b:RefOrder>
  </b:Source>
  <b:Source>
    <b:Year>2023</b:Year>
    <b:BIBTEX_Entry>electronic</b:BIBTEX_Entry>
    <b:SourceType>ElectronicSource</b:SourceType>
    <b:Title>Informe de Cuba en virtud de la resolución 75/289 de la Asamblea General de las Naciones Unidas, titulada “Necesidad de poner fin al bloqueo económico, comercial y financiero impuesto por los Estados Unidos de América contra Cuba”</b:Title>
    <b:Tag>MREC2023</b:Tag>
    <b:URL>https://cubaminrex.cu/es/informe-de-cuba-en-virtud-de-la-resolucion-75289-de-la-asamblea-general-de-las-naciones-unidas</b:URL>
    <b:Author>
      <b:Author>
        <b:Corporate>Ministerio de Relaciones Exteriores de Cuba</b:Corporate>
      </b:Author>
    </b:Author>
    <b:Month>July</b:Month>
    <b:City>Calle Calzada, No. 360, Vedado. Plaza de la Revolución. La Habana, Cuba.</b:City>
    <b:PublicationTitle>Informe de Cuba en virtud de la resolución 75/289 de la Asamblea General de las Naciones Unidas, titulada “Necesidad de poner fin al bloqueo económico, comercial y financiero impuesto por los Estados Unidos de América contra Cuba”</b:PublicationTitle>
    <b:RefOrder>3</b:RefOrder>
  </b:Source>
</b:Sources>
</file>

<file path=customXml/itemProps1.xml><?xml version="1.0" encoding="utf-8"?>
<ds:datastoreItem xmlns:ds="http://schemas.openxmlformats.org/officeDocument/2006/customXml" ds:itemID="{8E6B8FBE-DD67-41A1-B107-52D75C642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783</Words>
  <Characters>4309</Characters>
  <Application>Microsoft Office Word</Application>
  <DocSecurity>0</DocSecurity>
  <Lines>35</Lines>
  <Paragraphs>10</Paragraphs>
  <ScaleCrop>false</ScaleCrop>
  <Company/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3</cp:revision>
  <dcterms:created xsi:type="dcterms:W3CDTF">2023-07-11T21:39:00Z</dcterms:created>
  <dcterms:modified xsi:type="dcterms:W3CDTF">2023-07-11T21:40:00Z</dcterms:modified>
</cp:coreProperties>
</file>