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2660A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36"/>
          <w:szCs w:val="36"/>
        </w:rPr>
      </w:pPr>
      <w:r>
        <w:rPr>
          <w:rFonts w:ascii="Arial" w:hAnsi="Arial" w:cs="Arial"/>
          <w:b/>
          <w:bCs/>
          <w:color w:val="263248"/>
          <w:kern w:val="0"/>
          <w:sz w:val="36"/>
          <w:szCs w:val="36"/>
        </w:rPr>
        <w:t>Portada</w:t>
      </w:r>
    </w:p>
    <w:p w14:paraId="29714947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  <w:sz w:val="28"/>
          <w:szCs w:val="28"/>
        </w:rPr>
        <w:t>Actividad: Equipos de Alto DesempeÃ±o</w:t>
      </w:r>
      <w:r>
        <w:rPr>
          <w:rFonts w:ascii="Arial" w:hAnsi="Arial" w:cs="Arial"/>
          <w:color w:val="000000"/>
          <w:kern w:val="0"/>
        </w:rPr>
        <w:t>Asignatura: DirecciÃ³n de Equipos de Alto Rendimiento</w:t>
      </w:r>
    </w:p>
    <w:p w14:paraId="7A14F2BE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Profesor(a): Jaime AgustÃ­n RamÃ­rez Ibarra</w:t>
      </w:r>
    </w:p>
    <w:p w14:paraId="10B16DF2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Alumno(a): Cesar Omar FernÃ¡ndez Mendiola</w:t>
      </w:r>
    </w:p>
    <w:p w14:paraId="01D38767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Grupo: 9-A</w:t>
      </w:r>
    </w:p>
    <w:p w14:paraId="2AFE2D85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Fecha: 02/12/2025</w:t>
      </w:r>
    </w:p>
    <w:p w14:paraId="74251C82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</w:p>
    <w:p w14:paraId="4EC3AC39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-</w:t>
      </w:r>
      <w:r>
        <w:rPr>
          <w:rFonts w:ascii="Arial" w:hAnsi="Arial" w:cs="Arial"/>
          <w:color w:val="000000"/>
          <w:kern w:val="0"/>
          <w:sz w:val="22"/>
          <w:szCs w:val="22"/>
        </w:rPr>
        <w:t>------------------------------------------------------------</w:t>
      </w:r>
    </w:p>
    <w:p w14:paraId="43B2F06E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</w:p>
    <w:p w14:paraId="42BE911D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1. Propuesta personal de necesidades y expectativas (TeorÃ­a de Maslow)</w:t>
      </w:r>
    </w:p>
    <w:p w14:paraId="23D1E79E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En mi desempeÃ±o laboral, mis necesidades se ordenan conforme a la pirÃ¡mide de Maslow:</w:t>
      </w:r>
    </w:p>
    <w:p w14:paraId="46AF6952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•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>FisiolÃ³gicas y seguridad:</w:t>
      </w:r>
      <w:r>
        <w:rPr>
          <w:rFonts w:ascii="Arial" w:hAnsi="Arial" w:cs="Arial"/>
          <w:color w:val="000000"/>
          <w:kern w:val="0"/>
          <w:sz w:val="22"/>
          <w:szCs w:val="22"/>
        </w:rPr>
        <w:t>Condiciones dignas (salario competitivo, estabilidad, herramientas adecuadas, salud y seguridad).</w:t>
      </w:r>
    </w:p>
    <w:p w14:paraId="52684F39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•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>Sociales (pertenencia):</w:t>
      </w:r>
      <w:r>
        <w:rPr>
          <w:rFonts w:ascii="Arial" w:hAnsi="Arial" w:cs="Arial"/>
          <w:color w:val="000000"/>
          <w:kern w:val="0"/>
          <w:sz w:val="22"/>
          <w:szCs w:val="22"/>
        </w:rPr>
        <w:t>IntegraciÃ³n en un equipo colaborativo, sentido de comunidad y apoyo entre pares.</w:t>
      </w:r>
    </w:p>
    <w:p w14:paraId="06B40EC9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•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>Reconocimiento (estima):</w:t>
      </w:r>
      <w:r>
        <w:rPr>
          <w:rFonts w:ascii="Arial" w:hAnsi="Arial" w:cs="Arial"/>
          <w:color w:val="000000"/>
          <w:kern w:val="0"/>
          <w:sz w:val="22"/>
          <w:szCs w:val="22"/>
        </w:rPr>
        <w:t>RetroalimentaciÃ³n oportuna, reconocimiento por resultados, autonomÃ­a y confianza en mis decisiones.</w:t>
      </w:r>
    </w:p>
    <w:p w14:paraId="44A7D6AA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•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>AutorrealizaciÃ³n:</w:t>
      </w:r>
      <w:r>
        <w:rPr>
          <w:rFonts w:ascii="Arial" w:hAnsi="Arial" w:cs="Arial"/>
          <w:color w:val="000000"/>
          <w:kern w:val="0"/>
          <w:sz w:val="22"/>
          <w:szCs w:val="22"/>
        </w:rPr>
        <w:t>Oportunidades de aprendizaje continuo, proyectos retadores y alineados con propÃ³sito, posibilidad de innovar y aportar valor estratÃ©gico.</w:t>
      </w:r>
    </w:p>
    <w:p w14:paraId="75E30096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</w:p>
    <w:p w14:paraId="209A699D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Estas expectativas se traducen en metas concretas: desempeÃ±o medible, mejora continua, comunicaciÃ³n abierta y participaciÃ³n en decisiones que afecten mi trabajo.</w:t>
      </w:r>
    </w:p>
    <w:p w14:paraId="5ED26DE5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</w:p>
    <w:p w14:paraId="49CEDD6E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2. Importancia de la comunicaciÃ³n en equipos de trabajo</w:t>
      </w:r>
    </w:p>
    <w:p w14:paraId="2011ACBD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La comunicaciÃ³n es el sistema circulatorio de un equipo de alto desempeÃ±o:</w:t>
      </w:r>
    </w:p>
    <w:p w14:paraId="611C9817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•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>CoordinaciÃ³n y claridad:</w:t>
      </w:r>
      <w:r>
        <w:rPr>
          <w:rFonts w:ascii="Arial" w:hAnsi="Arial" w:cs="Arial"/>
          <w:color w:val="000000"/>
          <w:kern w:val="0"/>
          <w:sz w:val="22"/>
          <w:szCs w:val="22"/>
        </w:rPr>
        <w:t>Define objetivos, roles, prioridades y dependencias, reduciendo retrabajos.</w:t>
      </w:r>
    </w:p>
    <w:p w14:paraId="2103847F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•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>Confianza y transparencia:</w:t>
      </w:r>
      <w:r>
        <w:rPr>
          <w:rFonts w:ascii="Arial" w:hAnsi="Arial" w:cs="Arial"/>
          <w:color w:val="000000"/>
          <w:kern w:val="0"/>
          <w:sz w:val="22"/>
          <w:szCs w:val="22"/>
        </w:rPr>
        <w:t>Promueve seguridad psicolÃ³gica, habilita la retroalimentaciÃ³n sin miedo y previene conflictos latentes.</w:t>
      </w:r>
    </w:p>
    <w:p w14:paraId="1EFEC352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•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>Aprendizaje y mejora:</w:t>
      </w:r>
      <w:r>
        <w:rPr>
          <w:rFonts w:ascii="Arial" w:hAnsi="Arial" w:cs="Arial"/>
          <w:color w:val="000000"/>
          <w:kern w:val="0"/>
          <w:sz w:val="22"/>
          <w:szCs w:val="22"/>
        </w:rPr>
        <w:t>Facilita la transferencia de conocimiento, el cierre de brechas y la innovaciÃ³n compartida.</w:t>
      </w:r>
    </w:p>
    <w:p w14:paraId="2E97E9B2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•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>Toma de decisiones Ã¡gil:</w:t>
      </w:r>
      <w:r>
        <w:rPr>
          <w:rFonts w:ascii="Arial" w:hAnsi="Arial" w:cs="Arial"/>
          <w:color w:val="000000"/>
          <w:kern w:val="0"/>
          <w:sz w:val="22"/>
          <w:szCs w:val="22"/>
        </w:rPr>
        <w:t>Acelera acuerdos basados en datos, evita cuellos de botella y mantiene el foco en valor.</w:t>
      </w:r>
    </w:p>
    <w:p w14:paraId="14ED2164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</w:p>
    <w:p w14:paraId="6826B6FE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Una cultura de comunicaciÃ³n efectiva combina rituales (dailies, retrospectivas), canales claros, mÃ©tricas visibles y acuerdos de trabajo.</w:t>
      </w:r>
    </w:p>
    <w:p w14:paraId="30471AEC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</w:p>
    <w:p w14:paraId="32E091BF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3. Perfil y estilo de liderazgo personal</w:t>
      </w:r>
    </w:p>
    <w:p w14:paraId="6C442733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 xml:space="preserve">Me identifico con un liderazgo 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>servicial y situacional</w:t>
      </w:r>
      <w:r>
        <w:rPr>
          <w:rFonts w:ascii="Arial" w:hAnsi="Arial" w:cs="Arial"/>
          <w:color w:val="000000"/>
          <w:kern w:val="0"/>
          <w:sz w:val="22"/>
          <w:szCs w:val="22"/>
        </w:rPr>
        <w:t>:</w:t>
      </w:r>
    </w:p>
    <w:p w14:paraId="0DA0AF10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•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>PropÃ³sito y servicio:</w:t>
      </w:r>
      <w:r>
        <w:rPr>
          <w:rFonts w:ascii="Arial" w:hAnsi="Arial" w:cs="Arial"/>
          <w:color w:val="000000"/>
          <w:kern w:val="0"/>
          <w:sz w:val="22"/>
          <w:szCs w:val="22"/>
        </w:rPr>
        <w:t>Priorizar el bienestar y el crecimiento del equipo, remover obstÃ¡culos y habilitar recursos.</w:t>
      </w:r>
    </w:p>
    <w:p w14:paraId="6868C310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•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>Empoderamiento:</w:t>
      </w:r>
      <w:r>
        <w:rPr>
          <w:rFonts w:ascii="Arial" w:hAnsi="Arial" w:cs="Arial"/>
          <w:color w:val="000000"/>
          <w:kern w:val="0"/>
          <w:sz w:val="22"/>
          <w:szCs w:val="22"/>
        </w:rPr>
        <w:t>DelegaciÃ³n con claridad, autonomÃ­a responsable y rendiciÃ³n de cuentas basada en resultados.</w:t>
      </w:r>
    </w:p>
    <w:p w14:paraId="16103D3E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•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>Adaptabilidad:</w:t>
      </w:r>
      <w:r>
        <w:rPr>
          <w:rFonts w:ascii="Arial" w:hAnsi="Arial" w:cs="Arial"/>
          <w:color w:val="000000"/>
          <w:kern w:val="0"/>
          <w:sz w:val="22"/>
          <w:szCs w:val="22"/>
        </w:rPr>
        <w:t>Ajustar el estilo (directivo, coach, apoyo) segÃºn madurez del equipo y complejidad del reto.</w:t>
      </w:r>
    </w:p>
    <w:p w14:paraId="080A33BE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•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>Datos y personas:</w:t>
      </w:r>
      <w:r>
        <w:rPr>
          <w:rFonts w:ascii="Arial" w:hAnsi="Arial" w:cs="Arial"/>
          <w:color w:val="000000"/>
          <w:kern w:val="0"/>
          <w:sz w:val="22"/>
          <w:szCs w:val="22"/>
        </w:rPr>
        <w:t>Balance entre indicadores (OKR/KPI) y dinÃ¡micas humanas (motivaciÃ³n, cohesiÃ³n, clima).</w:t>
      </w:r>
    </w:p>
    <w:p w14:paraId="0A6FA6B1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</w:p>
    <w:p w14:paraId="785A7D49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i/>
          <w:iCs/>
          <w:color w:val="000000"/>
          <w:kern w:val="0"/>
          <w:sz w:val="22"/>
          <w:szCs w:val="22"/>
        </w:rPr>
        <w:lastRenderedPageBreak/>
        <w:t>ReflexiÃ³n al integrarme a un equipo de alto rendimiento:</w:t>
      </w:r>
    </w:p>
    <w:p w14:paraId="42854112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Para aportar valor, debo: (a) escuchar activamente y comprender el sistema; (b) alinear expectativas y objetivos; (c) aportar expertise sin imponer; (d) promover feedback continuo; (e) mantener foco en resultados y aprendizaje.</w:t>
      </w:r>
    </w:p>
    <w:p w14:paraId="0D1E2A95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</w:p>
    <w:p w14:paraId="59543DD7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4. Influencia del clima laboral en la efectividad</w:t>
      </w:r>
    </w:p>
    <w:p w14:paraId="0FD5454A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Un clima laboral saludable fortalece:</w:t>
      </w:r>
    </w:p>
    <w:p w14:paraId="03CFD5BE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•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>Compromiso:</w:t>
      </w:r>
      <w:r>
        <w:rPr>
          <w:rFonts w:ascii="Arial" w:hAnsi="Arial" w:cs="Arial"/>
          <w:color w:val="000000"/>
          <w:kern w:val="0"/>
          <w:sz w:val="22"/>
          <w:szCs w:val="22"/>
        </w:rPr>
        <w:t>Las personas se involucran mÃ¡s cuando perciben justicia, apoyo y propÃ³sito.</w:t>
      </w:r>
    </w:p>
    <w:p w14:paraId="574793CB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•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>ColaboraciÃ³n:</w:t>
      </w:r>
      <w:r>
        <w:rPr>
          <w:rFonts w:ascii="Arial" w:hAnsi="Arial" w:cs="Arial"/>
          <w:color w:val="000000"/>
          <w:kern w:val="0"/>
          <w:sz w:val="22"/>
          <w:szCs w:val="22"/>
        </w:rPr>
        <w:t>Menos fricciÃ³n, mÃ¡s cooperaciÃ³n, resoluciÃ³n de problemas y creatividad.</w:t>
      </w:r>
    </w:p>
    <w:p w14:paraId="6FFDAE4E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•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>DesempeÃ±o sostenible:</w:t>
      </w:r>
      <w:r>
        <w:rPr>
          <w:rFonts w:ascii="Arial" w:hAnsi="Arial" w:cs="Arial"/>
          <w:color w:val="000000"/>
          <w:kern w:val="0"/>
          <w:sz w:val="22"/>
          <w:szCs w:val="22"/>
        </w:rPr>
        <w:t>Reduce desgaste, rotaciÃ³n y ausentismo, mejorando la productividad y calidad.</w:t>
      </w:r>
    </w:p>
    <w:p w14:paraId="7214E530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</w:p>
    <w:p w14:paraId="26A95036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Los factores clave del clima (liderazgo, carga laboral, reconocimiento, comunicaciÃ³n, recursos) impactan directamente en la velocidad y calidad del equipo.</w:t>
      </w:r>
    </w:p>
    <w:p w14:paraId="4876DF24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</w:p>
    <w:p w14:paraId="135B3269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5. CaracterÃ­sticas de equipos de alto desempeÃ±o</w:t>
      </w:r>
    </w:p>
    <w:p w14:paraId="2CA9A0D1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Los equipos de alto desempeÃ±o comparten:</w:t>
      </w:r>
    </w:p>
    <w:p w14:paraId="028B2E06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•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>PropÃ³sito claro y mÃ©tricas:</w:t>
      </w:r>
      <w:r>
        <w:rPr>
          <w:rFonts w:ascii="Arial" w:hAnsi="Arial" w:cs="Arial"/>
          <w:color w:val="000000"/>
          <w:kern w:val="0"/>
          <w:sz w:val="22"/>
          <w:szCs w:val="22"/>
        </w:rPr>
        <w:t>Objetivos compartidos, OKR/KPI visibles y alineados al negocio.</w:t>
      </w:r>
    </w:p>
    <w:p w14:paraId="30714338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•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>Roles y procesos definidos:</w:t>
      </w:r>
      <w:r>
        <w:rPr>
          <w:rFonts w:ascii="Arial" w:hAnsi="Arial" w:cs="Arial"/>
          <w:color w:val="000000"/>
          <w:kern w:val="0"/>
          <w:sz w:val="22"/>
          <w:szCs w:val="22"/>
        </w:rPr>
        <w:t>Gobernanza, flujo de trabajo, acuerdos operativos y mejora continua.</w:t>
      </w:r>
    </w:p>
    <w:p w14:paraId="042C872D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•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>ComunicaciÃ³n efectiva:</w:t>
      </w:r>
      <w:r>
        <w:rPr>
          <w:rFonts w:ascii="Arial" w:hAnsi="Arial" w:cs="Arial"/>
          <w:color w:val="000000"/>
          <w:kern w:val="0"/>
          <w:sz w:val="22"/>
          <w:szCs w:val="22"/>
        </w:rPr>
        <w:t>Rituales, canales y feedback estructurado, con seguridad psicolÃ³gica.</w:t>
      </w:r>
    </w:p>
    <w:p w14:paraId="3B4A8CEF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•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>Talento y diversidad:</w:t>
      </w:r>
      <w:r>
        <w:rPr>
          <w:rFonts w:ascii="Arial" w:hAnsi="Arial" w:cs="Arial"/>
          <w:color w:val="000000"/>
          <w:kern w:val="0"/>
          <w:sz w:val="22"/>
          <w:szCs w:val="22"/>
        </w:rPr>
        <w:t>Habilidades complementarias, aprendizaje constante y respeto por diferentes perspectivas.</w:t>
      </w:r>
    </w:p>
    <w:p w14:paraId="360D8085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•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>AutonomÃ­a con responsabilidad:</w:t>
      </w:r>
      <w:r>
        <w:rPr>
          <w:rFonts w:ascii="Arial" w:hAnsi="Arial" w:cs="Arial"/>
          <w:color w:val="000000"/>
          <w:kern w:val="0"/>
          <w:sz w:val="22"/>
          <w:szCs w:val="22"/>
        </w:rPr>
        <w:t>Capacidad de decidir, iterar y entregar valor con accountability.</w:t>
      </w:r>
    </w:p>
    <w:p w14:paraId="3F084409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•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>Cultura de datos y experimentaciÃ³n:</w:t>
      </w:r>
      <w:r>
        <w:rPr>
          <w:rFonts w:ascii="Arial" w:hAnsi="Arial" w:cs="Arial"/>
          <w:color w:val="000000"/>
          <w:kern w:val="0"/>
          <w:sz w:val="22"/>
          <w:szCs w:val="22"/>
        </w:rPr>
        <w:t>Uso de evidencia, hipÃ³tesis y ciclos rÃ¡pidos para innovar.</w:t>
      </w:r>
    </w:p>
    <w:p w14:paraId="3B26DF51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</w:p>
    <w:p w14:paraId="5D51FC4B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>ContribuciÃ³n personal a la transformaciÃ³n hacia alto desempeÃ±o:</w:t>
      </w:r>
    </w:p>
    <w:p w14:paraId="2D48A93B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ab/>
        <w:t>1) Facilitar acuerdos de trabajo y roles.</w:t>
      </w:r>
    </w:p>
    <w:p w14:paraId="57910A0F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ab/>
        <w:t>2) Implementar OKR/KPI y tableros visibles.</w:t>
      </w:r>
    </w:p>
    <w:p w14:paraId="723BC22E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ab/>
        <w:t>3) Promover retrospectivas y feedback 360Â°.</w:t>
      </w:r>
    </w:p>
    <w:p w14:paraId="79954BA7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ab/>
      </w:r>
      <w:r>
        <w:rPr>
          <w:rFonts w:ascii="Arial" w:hAnsi="Arial" w:cs="Arial"/>
          <w:color w:val="000000"/>
          <w:kern w:val="0"/>
          <w:sz w:val="22"/>
          <w:szCs w:val="22"/>
        </w:rPr>
        <w:t>4) Impulsar prÃ¡cticas de documentaciÃ³n y transferencia de conocimiento.</w:t>
      </w:r>
    </w:p>
    <w:p w14:paraId="6F844A10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ab/>
        <w:t>5) Elevar la calidad tÃ©cnica (definiciÃ³n de listo/hecho, estÃ¡ndares).</w:t>
      </w:r>
    </w:p>
    <w:p w14:paraId="411A4684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ab/>
        <w:t>6) Defender salud del equipo (carga, pausas, reconocimientos).</w:t>
      </w:r>
    </w:p>
    <w:p w14:paraId="281015CA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</w:p>
    <w:p w14:paraId="0C20A613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>ConclusiÃ³n:</w:t>
      </w:r>
      <w:r>
        <w:rPr>
          <w:rFonts w:ascii="Arial" w:hAnsi="Arial" w:cs="Arial"/>
          <w:color w:val="000000"/>
          <w:kern w:val="0"/>
          <w:sz w:val="22"/>
          <w:szCs w:val="22"/>
        </w:rPr>
        <w:t>Convertir equipos en alto desempeÃ±o requiere liderazgo servicial, comunicaciÃ³n clara, mÃ©tricas significativas y una cultura que equilibre resultados con bienestar. Mi compromiso es contribuir con disciplina, colaboraciÃ³n y foco en valor.</w:t>
      </w:r>
    </w:p>
    <w:p w14:paraId="5B8FE983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</w:p>
    <w:p w14:paraId="3AFE32C9" w14:textId="77777777" w:rsidR="00855397" w:rsidRDefault="008553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i/>
          <w:iCs/>
          <w:color w:val="000000"/>
          <w:kern w:val="0"/>
          <w:sz w:val="20"/>
          <w:szCs w:val="20"/>
        </w:rPr>
        <w:t>Anexos opcionales:</w:t>
      </w:r>
      <w:r>
        <w:rPr>
          <w:rFonts w:ascii="Arial" w:hAnsi="Arial" w:cs="Arial"/>
          <w:color w:val="000000"/>
          <w:kern w:val="0"/>
          <w:sz w:val="20"/>
          <w:szCs w:val="20"/>
        </w:rPr>
        <w:t>Lista de acuerdos de equipo, ejemplo de OKR trimestral, plantilla de retrospectiva.</w:t>
      </w:r>
    </w:p>
    <w:sectPr w:rsidR="0085539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91037"/>
    <w:rsid w:val="00540378"/>
    <w:rsid w:val="00855397"/>
    <w:rsid w:val="00E9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8727E7"/>
  <w14:defaultImageDpi w14:val="0"/>
  <w15:docId w15:val="{36D5B6E2-B6FD-4F7D-88DF-869B2C945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720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Cesar Fernández Mendiola</cp:lastModifiedBy>
  <cp:revision>2</cp:revision>
  <dcterms:created xsi:type="dcterms:W3CDTF">2025-12-02T16:51:00Z</dcterms:created>
  <dcterms:modified xsi:type="dcterms:W3CDTF">2025-12-02T16:51:00Z</dcterms:modified>
</cp:coreProperties>
</file>