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0"/>
        </w:rPr>
        <w:t>Mapa de la Actividad 3.2</w:t>
      </w:r>
    </w:p>
    <w:p>
      <w:r>
        <w:rPr>
          <w:color w:val="345A8A"/>
          <w:sz w:val="25"/>
        </w:rPr>
        <w:t>Qué se entrega en la plataforma, con qué se califica y de dónde sale cada parte del documento</w:t>
      </w:r>
    </w:p>
    <w:p>
      <w:pPr>
        <w:spacing w:after="20"/>
      </w:pPr>
      <w:r>
        <w:rPr>
          <w:color w:val="55606E"/>
          <w:sz w:val="20"/>
        </w:rPr>
        <w:t>Curso Arquitectura Empresarial · Maestría en Ingeniería de Software · Universidad de La Sabana</w:t>
      </w:r>
    </w:p>
    <w:p>
      <w:pPr>
        <w:spacing w:after="20"/>
      </w:pPr>
      <w:r>
        <w:rPr>
          <w:color w:val="55606E"/>
          <w:sz w:val="20"/>
        </w:rPr>
        <w:t>Unidad 3 — Gobierno y Gobernanza de Arquitectura Empresarial · Septiembre de 2026</w:t>
      </w:r>
    </w:p>
    <w:p/>
    <w:p>
      <w:pPr>
        <w:pStyle w:val="Heading1"/>
      </w:pPr>
      <w:r>
        <w:t>1. Lo que dice la plataforma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587"/>
            <w:shd w:val="clear" w:color="auto" w:fill="DCE6F2"/>
          </w:tcPr>
          <w:p>
            <w:pPr>
              <w:spacing w:after="20"/>
            </w:pPr>
            <w:r/>
          </w:p>
        </w:tc>
        <w:tc>
          <w:tcPr>
            <w:tcW w:type="dxa" w:w="340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Actividad 3.1 · Presentación del reto</w:t>
            </w:r>
          </w:p>
        </w:tc>
        <w:tc>
          <w:tcPr>
            <w:tcW w:type="dxa" w:w="419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Actividad 3.2 · Propuesta de sistema de gobierno arquitectónico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Tipo y peso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Individual · formativa, sin calificación · 4 horas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9"/>
              </w:rPr>
              <w:t>Grupal, de 3 a 4 integrantes · 20 % · 20 horas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Qué se entrega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Dos análisis comparativos de 1 página cada uno: (a) gobierno de TI según COBIT 2019 frente al gobierno arquitectónico según TOGAF; (b) comparativo con la normativa nacional de Colombia y del MinTIC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9"/>
              </w:rPr>
              <w:t>«Documento de gobierno arquitectónico en PDF, máximo 15 páginas. Debe incluir: estructura del ARB, principios, proceso de cumplimiento, métricas, gestión de riesgos y articulación con COBIT 2019. Norma APA 7.»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Cómo se evalúa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Retroalimentación del docente en la sesión sincrónica (F-27)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9"/>
              </w:rPr>
              <w:t>Rúbrica de cuatro criterios (sección 2)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3FA"/>
            <w:tcBorders>
              <w:top w:val="nil"/>
              <w:bottom w:val="nil"/>
              <w:right w:val="nil"/>
              <w:left w:val="single" w:sz="24" w:color="C2622C"/>
            </w:tcBorders>
          </w:tcPr>
          <w:p>
            <w:r>
              <w:rPr>
                <w:b/>
                <w:sz w:val="20"/>
              </w:rPr>
              <w:t>Qué no se sube a la plataforma.</w:t>
            </w:r>
            <w:r>
              <w:rPr>
                <w:sz w:val="20"/>
              </w:rPr>
              <w:t xml:space="preserve"> Los formatos F-22 a F-26 no son entregables: son el borrador de las secciones del documento. El F-21 es el borrador de los comparativos de la 3.1. El F-28 se usa antes de subir, para verificar. El F-27 es la pauta del docente para retroalimentar la 3.1.</w:t>
            </w:r>
          </w:p>
        </w:tc>
      </w:tr>
    </w:tbl>
    <w:p>
      <w:pPr>
        <w:spacing w:after="40"/>
      </w:pPr>
    </w:p>
    <w:p>
      <w:pPr>
        <w:pStyle w:val="Heading1"/>
      </w:pPr>
      <w:r>
        <w:t>2. La rúbrica de la 3.2</w:t>
      </w:r>
    </w:p>
    <w:p>
      <w:r>
        <w:t>Nivel excelente de cada criterio, tal como está en la actividad de la plataforma. El documento se califica sobre 5,0.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38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850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Puntos</w:t>
            </w:r>
          </w:p>
        </w:tc>
        <w:tc>
          <w:tcPr>
            <w:tcW w:type="dxa" w:w="595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Qué pide el nivel excelente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Estructura del ARB y principios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9"/>
              </w:rPr>
              <w:t>1,5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9"/>
              </w:rPr>
              <w:t>«ARB completo (≥4 roles con responsabilidades, frecuencia, proceso de decisión) + ≥8 principios con nombre, descripción, motivación y consecuencias.»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Proceso de cumplimiento arquitectónico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9"/>
              </w:rPr>
              <w:t>1,5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9"/>
              </w:rPr>
              <w:t>«Proceso de Compliance Review completo: tipos de proyectos, checklist de revisión, gestión de conformidades y excepciones documentadas.»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Métricas y gestión de riesgos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9"/>
              </w:rPr>
              <w:t>1,25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9"/>
              </w:rPr>
              <w:t>«≥5 métricas con nombre, definición, fórmula, fuente, frecuencia y umbral + 3 riesgos con controles de mitigación concretos.»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Articulación COBIT 2019 / ITIL 4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9"/>
              </w:rPr>
              <w:t>0,75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9"/>
              </w:rPr>
              <w:t>«APO03 + otro objetivo COBIT articulados explícitamente, con descripción del nivel de implementación propuesto. Mención de práctica ITIL 4 relevante.»</w:t>
            </w:r>
          </w:p>
        </w:tc>
      </w:tr>
    </w:tbl>
    <w:p>
      <w:pPr>
        <w:spacing w:after="40"/>
      </w:pPr>
    </w:p>
    <w:p>
      <w:pPr>
        <w:pStyle w:val="Heading1"/>
      </w:pPr>
      <w:r>
        <w:t>3. El mapa: de cada requisito a su sección del documento</w:t>
      </w:r>
    </w:p>
    <w:p>
      <w:r>
        <w:t>Una fila por cada cosa que pide la actividad. Léanla de izquierda a derecha.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249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Lo que pide la actividad</w:t>
            </w:r>
          </w:p>
        </w:tc>
        <w:tc>
          <w:tcPr>
            <w:tcW w:type="dxa" w:w="130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Sección del documento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Formato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Cuándo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Ejemplo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Estructura del ARB: nombre, composición (≥4 roles con responsabilidades), frecuencia y proceso de decisión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ARB y principios · 1,5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2 · Estructura del ARB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F-22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En el taller de la sesión (las sillas) · se completa fuera de clase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Informe de ejemplo, sección 2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≥8 principios con nombre, descripción, motivación y consecuencias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ARB y principios · 1,5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3 · Principios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F-23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En el taller (uno o dos) · el resto fuera de clase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Informe de ejemplo, sección 3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Architecture Compliance Review: tipos de proyecto, checklist, conformidades y excepciones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Cumplimiento · 1,5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4 · Proceso de cumplimiento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F-24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En el taller (un episodio hasta el dictamen) · se completa fuera de clase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Informe de ejemplo, sección 4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≥2 objetivos de gestión de COBIT 2019 (APO03 obligatorio) con nivel de implementación; práctica ITIL 4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COBIT / ITIL · 0,75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5 · Articulación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F-25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Fuera de clase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Informe de ejemplo, sección 5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5 métricas con nombre, definición, fórmula, fuente, frecuencia y umbral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Métricas y riesgos · 1,25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6 · Métricas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F-26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Fuera de clase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Informe de ejemplo, sección 6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3 riesgos arquitectónicos con controles concretos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Métricas y riesgos · 1,25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7 · Riesgos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F-26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Fuera de clase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Informe de ejemplo, sección 7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APA 7, secciones claramente delimitadas, ≤ 15 páginas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Todos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1 · Contexto · 8 · Conclusiones · Referencias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F-28 (verificación)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Antes de subir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Informe de ejemplo, secciones 1 y 8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3FA"/>
            <w:tcBorders>
              <w:top w:val="nil"/>
              <w:bottom w:val="nil"/>
              <w:right w:val="nil"/>
              <w:left w:val="single" w:sz="24" w:color="C2622C"/>
            </w:tcBorders>
          </w:tcPr>
          <w:p>
            <w:r>
              <w:rPr>
                <w:b/>
                <w:sz w:val="20"/>
              </w:rPr>
              <w:t>Cómo se conectan las tres primeras filas.</w:t>
            </w:r>
            <w:r>
              <w:rPr>
                <w:sz w:val="20"/>
              </w:rPr>
              <w:t xml:space="preserve"> En el taller de la sesión no se llenan tres formatos por separado: se toma </w:t>
            </w:r>
            <w:r>
              <w:rPr>
                <w:b/>
                <w:sz w:val="20"/>
              </w:rPr>
              <w:t>un episodio</w:t>
            </w:r>
            <w:r>
              <w:rPr>
                <w:sz w:val="20"/>
              </w:rPr>
              <w:t xml:space="preserve"> de la organización y de él salen las tres cosas —el principio que lo habría evitado, la pregunta de revisión que lo detecta y la silla del ARB que debía decidirlo—. Así los formatos quedan encadenados, que es lo que la rúbrica premia.</w:t>
            </w:r>
          </w:p>
        </w:tc>
      </w:tr>
    </w:tbl>
    <w:p>
      <w:pPr>
        <w:spacing w:after="40"/>
      </w:pPr>
    </w:p>
    <w:p>
      <w:pPr>
        <w:pStyle w:val="Heading1"/>
      </w:pPr>
      <w:r>
        <w:t>4. Dónde mirar cada ejemplo</w:t>
      </w:r>
    </w:p>
    <w:p>
      <w:r>
        <w:t>Empiecen siempre por el primero.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49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Si quieren ver…</w:t>
            </w:r>
          </w:p>
        </w:tc>
        <w:tc>
          <w:tcPr>
            <w:tcW w:type="dxa" w:w="283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Miren</w:t>
            </w:r>
          </w:p>
        </w:tc>
        <w:tc>
          <w:tcPr>
            <w:tcW w:type="dxa" w:w="385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Qué encuentran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Cómo se ve la 3.2 terminada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Informe de ejemplo de la Actividad 3.2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9"/>
              </w:rPr>
              <w:t>El documento completo de Red Salud Andina, con un recuadro por sección que explica qué hacer en ella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Qué se hace en el taller de la sesión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Enunciado del taller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9"/>
              </w:rPr>
              <w:t>Los cuatro pasos, el ejemplo resuelto y los conceptos que se usan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Cómo se llena cada formato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Guía de las herramientas y los formatos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9"/>
              </w:rPr>
              <w:t>Campo por campo, con una fila resuelta, y las cuatro herramientas recorridas con el caso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Cómo hacer la 3.1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Guía de la Actividad 3.1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9"/>
              </w:rPr>
              <w:t>Los dos comparativos, con las tablas de referencia de COBIT, TOGAF y la normativa colombiana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El caso completo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Dossier de Red Salud Andina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9"/>
              </w:rPr>
              <w:t>Secciones 4, 10, 11 y 13: partes interesadas, gobierno actual, cifras y restricciones</w:t>
            </w:r>
          </w:p>
        </w:tc>
      </w:tr>
    </w:tbl>
    <w:p>
      <w:pPr>
        <w:spacing w:after="40"/>
      </w:pPr>
    </w:p>
    <w:p>
      <w:r>
        <w:rPr>
          <w:b/>
        </w:rPr>
        <w:t>Una regla para todos los ejemplos: de ellos se copia la estructura, nunca el contenido.</w:t>
      </w:r>
      <w:r>
        <w:t xml:space="preserve"> Su documento es sobre su organización.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606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" w:eastAsiaTheme="majorEastAsia" w:hAnsiTheme="majorHAnsi" w:cstheme="majorBidi" w:ascii="Calibri" w:hAnsi="Calibri"/>
      <w:b/>
      <w:bCs/>
      <w:color w:val="345A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" w:eastAsiaTheme="majorEastAsia" w:hAnsiTheme="majorHAnsi" w:cstheme="majorBidi" w:ascii="Calibri" w:hAnsi="Calibri"/>
      <w:b/>
      <w:bCs/>
      <w:color w:val="345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