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1 - Commentary: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fit a linear model h(x) = θ₀ + θ₁x by minimizing the cost function J(Θ) = (1/n)ΣL(h(xᵢ;Θ), yᵢ) + λR(Θ) , using squared-error loss and a ridge penalty R=θ₁². With lambda = 0, this is our regular ordinary least squares. Starting from Θ = (0, 0) with α = 0.05, gradient descent converged within about ~60 iterations to θ₀ = 2.4665 and θ₁ = 1.1780, with a minimum J of 2.4034.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the chart, my gradient descent line (ŷ) and the Google Sheets trendline overlap completely, both of them give the same slope, intercept and R-squared of 0.81. I expected this because J is convex with a single minimum, so the gradient descent approach and the closed-form solution both reach the same point. Gradient descent approach is iterative whereas the closed-form solves for the optimum directly. However, using gradient descent has long-term benefits for deep learning as it can be applied to higher-dimensional spaces, not just X and Y paired values.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only difference between the Google Sheet trendline and the gradient descent line is how each result is obtained: gradient descent depends on alpha (α), the learning rate, and the iteration count and only approaches the minimum, while Sheet’s trendline solves for the line directly.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