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5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36"/>
          <w:szCs w:val="36"/>
        </w:rPr>
      </w:pPr>
      <w:r>
        <w:rPr>
          <w:rFonts w:hint="default" w:ascii="Segoe UI Light" w:hAnsi="Segoe UI Light" w:eastAsia="Segoe UI Light" w:cs="Segoe UI Light"/>
          <w:i w:val="0"/>
          <w:iCs w:val="0"/>
          <w:caps w:val="0"/>
          <w:color w:val="222222"/>
          <w:spacing w:val="0"/>
          <w:sz w:val="36"/>
          <w:szCs w:val="36"/>
          <w:shd w:val="clear" w:fill="FFFFFF"/>
        </w:rPr>
        <w:t>Explore a relational data warehouse</w:t>
      </w:r>
    </w:p>
    <w:p>
      <w:pPr>
        <w:pStyle w:val="12"/>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Synapse Analytics is built on a scalable set capabilities to support enterprise data warehousing; including file-based data analytics in a data lake as well as large-scale relational data warehouses and the data transfer and transformation pipelines used to load them. In this lab, you’ll explore how to use a dedicated SQL pool in Azure Synapse Analytics to store and query data in a relational data warehouse.</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This lab will take approximately </w:t>
      </w:r>
      <w:r>
        <w:rPr>
          <w:rStyle w:val="10"/>
          <w:rFonts w:hint="default" w:ascii="Segoe UI" w:hAnsi="Segoe UI" w:eastAsia="Segoe UI" w:cs="Segoe UI"/>
          <w:b/>
          <w:bCs/>
          <w:i w:val="0"/>
          <w:iCs w:val="0"/>
          <w:caps w:val="0"/>
          <w:color w:val="222222"/>
          <w:spacing w:val="0"/>
          <w:sz w:val="20"/>
          <w:szCs w:val="20"/>
          <w:shd w:val="clear" w:fill="FFFFFF"/>
        </w:rPr>
        <w:t>45</w:t>
      </w:r>
      <w:r>
        <w:rPr>
          <w:rFonts w:hint="default" w:ascii="Segoe UI" w:hAnsi="Segoe UI" w:eastAsia="Segoe UI" w:cs="Segoe UI"/>
          <w:i w:val="0"/>
          <w:iCs w:val="0"/>
          <w:caps w:val="0"/>
          <w:color w:val="222222"/>
          <w:spacing w:val="0"/>
          <w:sz w:val="20"/>
          <w:szCs w:val="20"/>
          <w:shd w:val="clear" w:fill="FFFFFF"/>
        </w:rPr>
        <w:t> minutes to complete.</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Before you start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You’ll need an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9"/>
          <w:rFonts w:hint="default" w:ascii="Segoe UI" w:hAnsi="Segoe UI" w:eastAsia="Segoe UI" w:cs="Segoe UI"/>
          <w:i w:val="0"/>
          <w:iCs w:val="0"/>
          <w:caps w:val="0"/>
          <w:color w:val="0050C5"/>
          <w:spacing w:val="0"/>
          <w:sz w:val="20"/>
          <w:szCs w:val="20"/>
          <w:u w:val="none"/>
          <w:shd w:val="clear" w:fill="FFFFFF"/>
        </w:rPr>
        <w:t>Azure subscription</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in which you have administrative-level access.</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Provision an Azure Synapse Analytics workspace</w:t>
      </w:r>
    </w:p>
    <w:p>
      <w:pPr>
        <w:pStyle w:val="12"/>
        <w:keepNext w:val="0"/>
        <w:keepLines w:val="0"/>
        <w:widowControl/>
        <w:numPr>
          <w:ilvl w:val="0"/>
          <w:numId w:val="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PowerShell pane, enter the following commands to clone this repo: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A31515"/>
          <w:spacing w:val="0"/>
          <w:sz w:val="20"/>
          <w:szCs w:val="20"/>
          <w:shd w:val="clear" w:fill="F9F9F9"/>
        </w:rPr>
        <w:t>rm</w:t>
      </w:r>
      <w:r>
        <w:rPr>
          <w:rStyle w:val="7"/>
          <w:rFonts w:hint="default" w:ascii="Consolas" w:hAnsi="Consolas" w:eastAsia="Consolas" w:cs="Consolas"/>
          <w:i w:val="0"/>
          <w:iCs w:val="0"/>
          <w:caps w:val="0"/>
          <w:color w:val="000000"/>
          <w:spacing w:val="0"/>
          <w:sz w:val="15"/>
          <w:szCs w:val="15"/>
          <w:shd w:val="clear" w:fill="F9F9F9"/>
        </w:rPr>
        <w:t xml:space="preserve"> -r dp500 -f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7"/>
          <w:rFonts w:hint="default" w:ascii="Consolas" w:hAnsi="Consolas" w:eastAsia="Consolas" w:cs="Consolas"/>
          <w:i w:val="0"/>
          <w:iCs w:val="0"/>
          <w:caps w:val="0"/>
          <w:color w:val="000000"/>
          <w:spacing w:val="0"/>
          <w:sz w:val="15"/>
          <w:szCs w:val="15"/>
          <w:shd w:val="clear" w:fill="F9F9F9"/>
        </w:rPr>
        <w:t xml:space="preserve"> git clone https://github.com/MicrosoftLearning/DP-500-Azure-Data-Analyst dp500</w:t>
      </w:r>
    </w:p>
    <w:p>
      <w:pPr>
        <w:pStyle w:val="12"/>
        <w:keepNext w:val="0"/>
        <w:keepLines w:val="0"/>
        <w:widowControl/>
        <w:numPr>
          <w:ilvl w:val="0"/>
          <w:numId w:val="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the repo has been cloned, enter the following commands to change to the folder for this lab and run the </w:t>
      </w:r>
      <w:r>
        <w:rPr>
          <w:rStyle w:val="10"/>
          <w:rFonts w:hint="default" w:ascii="Segoe UI" w:hAnsi="Segoe UI" w:eastAsia="Segoe UI" w:cs="Segoe UI"/>
          <w:b/>
          <w:bCs/>
          <w:i w:val="0"/>
          <w:iCs w:val="0"/>
          <w:caps w:val="0"/>
          <w:color w:val="222222"/>
          <w:spacing w:val="0"/>
          <w:sz w:val="20"/>
          <w:szCs w:val="20"/>
          <w:shd w:val="clear" w:fill="FFFFFF"/>
        </w:rPr>
        <w:t>setup.ps1</w:t>
      </w:r>
      <w:r>
        <w:rPr>
          <w:rFonts w:hint="default" w:ascii="Segoe UI" w:hAnsi="Segoe UI" w:eastAsia="Segoe UI" w:cs="Segoe UI"/>
          <w:i w:val="0"/>
          <w:iCs w:val="0"/>
          <w:caps w:val="0"/>
          <w:color w:val="222222"/>
          <w:spacing w:val="0"/>
          <w:sz w:val="20"/>
          <w:szCs w:val="20"/>
          <w:shd w:val="clear" w:fill="FFFFFF"/>
        </w:rPr>
        <w:t> script it contains: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cd</w:t>
      </w:r>
      <w:r>
        <w:rPr>
          <w:rStyle w:val="7"/>
          <w:rFonts w:hint="default" w:ascii="Consolas" w:hAnsi="Consolas" w:eastAsia="Consolas" w:cs="Consolas"/>
          <w:i w:val="0"/>
          <w:iCs w:val="0"/>
          <w:caps w:val="0"/>
          <w:color w:val="000000"/>
          <w:spacing w:val="0"/>
          <w:sz w:val="15"/>
          <w:szCs w:val="15"/>
          <w:shd w:val="clear" w:fill="F9F9F9"/>
        </w:rPr>
        <w:t xml:space="preserve"> dp500/Allfiles/03</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7"/>
          <w:rFonts w:hint="default" w:ascii="Consolas" w:hAnsi="Consolas" w:eastAsia="Consolas" w:cs="Consolas"/>
          <w:i w:val="0"/>
          <w:iCs w:val="0"/>
          <w:caps w:val="0"/>
          <w:color w:val="000000"/>
          <w:spacing w:val="0"/>
          <w:sz w:val="15"/>
          <w:szCs w:val="15"/>
          <w:shd w:val="clear" w:fill="F9F9F9"/>
        </w:rPr>
        <w:t xml:space="preserve"> ./setup.ps1</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Explore the data warehouse schema</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In this lab, the data warehouse is hosted in a dedicated SQL pool in Azure Synapse Analytics.</w:t>
      </w:r>
    </w:p>
    <w:p>
      <w:pPr>
        <w:pStyle w:val="4"/>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Start the dedicated SQL pool</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After the script has completed, in the Azure portal, go to the </w:t>
      </w:r>
      <w:r>
        <w:rPr>
          <w:rStyle w:val="10"/>
          <w:rFonts w:hint="default" w:ascii="Segoe UI" w:hAnsi="Segoe UI" w:eastAsia="Segoe UI" w:cs="Segoe UI"/>
          <w:b/>
          <w:bCs/>
          <w:i w:val="0"/>
          <w:iCs w:val="0"/>
          <w:caps w:val="0"/>
          <w:color w:val="222222"/>
          <w:spacing w:val="0"/>
          <w:sz w:val="20"/>
          <w:szCs w:val="20"/>
          <w:shd w:val="clear" w:fill="FFFFFF"/>
        </w:rPr>
        <w:t>dp500-</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it created, and select your Synapse workspace.</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10"/>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Synapse workspace, in the </w:t>
      </w:r>
      <w:r>
        <w:rPr>
          <w:rStyle w:val="10"/>
          <w:rFonts w:hint="default" w:ascii="Segoe UI" w:hAnsi="Segoe UI" w:eastAsia="Segoe UI" w:cs="Segoe UI"/>
          <w:b/>
          <w:bCs/>
          <w:i w:val="0"/>
          <w:iCs w:val="0"/>
          <w:caps w:val="0"/>
          <w:color w:val="222222"/>
          <w:spacing w:val="0"/>
          <w:sz w:val="20"/>
          <w:szCs w:val="20"/>
          <w:shd w:val="clear" w:fill="FFFFFF"/>
        </w:rPr>
        <w:t>Open Synapse Studio</w:t>
      </w:r>
      <w:r>
        <w:rPr>
          <w:rFonts w:hint="default" w:ascii="Segoe UI" w:hAnsi="Segoe UI" w:eastAsia="Segoe UI" w:cs="Segoe UI"/>
          <w:i w:val="0"/>
          <w:iCs w:val="0"/>
          <w:caps w:val="0"/>
          <w:color w:val="222222"/>
          <w:spacing w:val="0"/>
          <w:sz w:val="20"/>
          <w:szCs w:val="20"/>
          <w:shd w:val="clear" w:fill="FFFFFF"/>
        </w:rPr>
        <w:t> card, select </w:t>
      </w:r>
      <w:r>
        <w:rPr>
          <w:rStyle w:val="10"/>
          <w:rFonts w:hint="default" w:ascii="Segoe UI" w:hAnsi="Segoe UI" w:eastAsia="Segoe UI" w:cs="Segoe UI"/>
          <w:b/>
          <w:bCs/>
          <w:i w:val="0"/>
          <w:iCs w:val="0"/>
          <w:caps w:val="0"/>
          <w:color w:val="222222"/>
          <w:spacing w:val="0"/>
          <w:sz w:val="20"/>
          <w:szCs w:val="20"/>
          <w:shd w:val="clear" w:fill="FFFFFF"/>
        </w:rPr>
        <w:t>Open</w:t>
      </w:r>
      <w:r>
        <w:rPr>
          <w:rFonts w:hint="default" w:ascii="Segoe UI" w:hAnsi="Segoe UI" w:eastAsia="Segoe UI" w:cs="Segoe UI"/>
          <w:i w:val="0"/>
          <w:iCs w:val="0"/>
          <w:caps w:val="0"/>
          <w:color w:val="222222"/>
          <w:spacing w:val="0"/>
          <w:sz w:val="20"/>
          <w:szCs w:val="20"/>
          <w:shd w:val="clear" w:fill="FFFFFF"/>
        </w:rPr>
        <w:t> to open Synapse Studio in a new browser tab; signing in if prompted.</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left side of Synapse Studio, use the </w:t>
      </w:r>
      <w:r>
        <w:rPr>
          <w:rStyle w:val="10"/>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expand the menu - this reveals the different pages within Synapse Studio that are used to manage resources and perform data analytics tasks.</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ensure the </w:t>
      </w:r>
      <w:r>
        <w:rPr>
          <w:rStyle w:val="10"/>
          <w:rFonts w:hint="default" w:ascii="Segoe UI" w:hAnsi="Segoe UI" w:eastAsia="Segoe UI" w:cs="Segoe UI"/>
          <w:b/>
          <w:bCs/>
          <w:i w:val="0"/>
          <w:iCs w:val="0"/>
          <w:caps w:val="0"/>
          <w:color w:val="222222"/>
          <w:spacing w:val="0"/>
          <w:sz w:val="20"/>
          <w:szCs w:val="20"/>
          <w:shd w:val="clear" w:fill="FFFFFF"/>
        </w:rPr>
        <w:t>SQL pools</w:t>
      </w:r>
      <w:r>
        <w:rPr>
          <w:rFonts w:hint="default" w:ascii="Segoe UI" w:hAnsi="Segoe UI" w:eastAsia="Segoe UI" w:cs="Segoe UI"/>
          <w:i w:val="0"/>
          <w:iCs w:val="0"/>
          <w:caps w:val="0"/>
          <w:color w:val="222222"/>
          <w:spacing w:val="0"/>
          <w:sz w:val="20"/>
          <w:szCs w:val="20"/>
          <w:shd w:val="clear" w:fill="FFFFFF"/>
        </w:rPr>
        <w:t> tab is selected and then select the </w:t>
      </w:r>
      <w:r>
        <w:rPr>
          <w:rStyle w:val="10"/>
          <w:rFonts w:hint="default" w:ascii="Segoe UI" w:hAnsi="Segoe UI" w:eastAsia="Segoe UI" w:cs="Segoe UI"/>
          <w:b/>
          <w:bCs/>
          <w:i w:val="0"/>
          <w:iCs w:val="0"/>
          <w:caps w:val="0"/>
          <w:color w:val="222222"/>
          <w:spacing w:val="0"/>
          <w:sz w:val="20"/>
          <w:szCs w:val="20"/>
          <w:shd w:val="clear" w:fill="FFFFFF"/>
        </w:rPr>
        <w:t>sql</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 and use its </w:t>
      </w:r>
      <w:r>
        <w:rPr>
          <w:rStyle w:val="10"/>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start it; confirming that you want to resume it when prompted.</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117465" cy="2319655"/>
            <wp:effectExtent l="0" t="0" r="698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rcRect r="35122" b="47728"/>
                    <a:stretch>
                      <a:fillRect/>
                    </a:stretch>
                  </pic:blipFill>
                  <pic:spPr>
                    <a:xfrm>
                      <a:off x="0" y="0"/>
                      <a:ext cx="5117465" cy="231965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69230" cy="277241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
                    <a:stretch>
                      <a:fillRect/>
                    </a:stretch>
                  </pic:blipFill>
                  <pic:spPr>
                    <a:xfrm>
                      <a:off x="0" y="0"/>
                      <a:ext cx="5269230" cy="277241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SQL pool to resume. This can take a few minutes. Use the </w:t>
      </w:r>
      <w:r>
        <w:rPr>
          <w:rStyle w:val="10"/>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check its status periodically. The status will show as </w:t>
      </w:r>
      <w:r>
        <w:rPr>
          <w:rStyle w:val="10"/>
          <w:rFonts w:hint="default" w:ascii="Segoe UI" w:hAnsi="Segoe UI" w:eastAsia="Segoe UI" w:cs="Segoe UI"/>
          <w:b/>
          <w:bCs/>
          <w:i w:val="0"/>
          <w:iCs w:val="0"/>
          <w:caps w:val="0"/>
          <w:color w:val="222222"/>
          <w:spacing w:val="0"/>
          <w:sz w:val="20"/>
          <w:szCs w:val="20"/>
          <w:shd w:val="clear" w:fill="FFFFFF"/>
        </w:rPr>
        <w:t>Online</w:t>
      </w:r>
      <w:r>
        <w:rPr>
          <w:rFonts w:hint="default" w:ascii="Segoe UI" w:hAnsi="Segoe UI" w:eastAsia="Segoe UI" w:cs="Segoe UI"/>
          <w:i w:val="0"/>
          <w:iCs w:val="0"/>
          <w:caps w:val="0"/>
          <w:color w:val="222222"/>
          <w:spacing w:val="0"/>
          <w:sz w:val="20"/>
          <w:szCs w:val="20"/>
          <w:shd w:val="clear" w:fill="FFFFFF"/>
        </w:rPr>
        <w:t> when it is ready.</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5273040" cy="1878965"/>
            <wp:effectExtent l="0" t="0" r="381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5273040" cy="187896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pPr>
    </w:p>
    <w:p>
      <w:pPr>
        <w:keepNext w:val="0"/>
        <w:keepLines w:val="0"/>
        <w:widowControl/>
        <w:numPr>
          <w:ilvl w:val="0"/>
          <w:numId w:val="0"/>
        </w:numPr>
        <w:suppressLineNumbers w:val="0"/>
        <w:tabs>
          <w:tab w:val="left" w:pos="720"/>
        </w:tabs>
        <w:spacing w:before="0" w:beforeAutospacing="1" w:after="0" w:afterAutospacing="1"/>
        <w:jc w:val="both"/>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View the tables in the database</w:t>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select the </w:t>
      </w:r>
      <w:r>
        <w:rPr>
          <w:rStyle w:val="10"/>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and ensure that the </w:t>
      </w:r>
      <w:r>
        <w:rPr>
          <w:rStyle w:val="10"/>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tab is selected and contains a </w:t>
      </w:r>
      <w:r>
        <w:rPr>
          <w:rStyle w:val="10"/>
          <w:rFonts w:hint="default" w:ascii="Segoe UI" w:hAnsi="Segoe UI" w:eastAsia="Segoe UI" w:cs="Segoe UI"/>
          <w:b/>
          <w:bCs/>
          <w:i w:val="0"/>
          <w:iCs w:val="0"/>
          <w:caps w:val="0"/>
          <w:color w:val="222222"/>
          <w:spacing w:val="0"/>
          <w:sz w:val="20"/>
          <w:szCs w:val="20"/>
          <w:shd w:val="clear" w:fill="FFFFFF"/>
        </w:rPr>
        <w:t>SQL database</w:t>
      </w:r>
      <w:r>
        <w:rPr>
          <w:rFonts w:hint="default" w:ascii="Segoe UI" w:hAnsi="Segoe UI" w:eastAsia="Segoe UI" w:cs="Segoe UI"/>
          <w:i w:val="0"/>
          <w:iCs w:val="0"/>
          <w:caps w:val="0"/>
          <w:color w:val="222222"/>
          <w:spacing w:val="0"/>
          <w:sz w:val="20"/>
          <w:szCs w:val="20"/>
          <w:shd w:val="clear" w:fill="FFFFFF"/>
        </w:rPr>
        <w:t> category.</w:t>
      </w:r>
    </w:p>
    <w:p>
      <w:pPr>
        <w:pStyle w:val="12"/>
        <w:keepNext w:val="0"/>
        <w:keepLines w:val="0"/>
        <w:widowControl/>
        <w:numPr>
          <w:ilvl w:val="0"/>
          <w:numId w:val="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Expand </w:t>
      </w:r>
      <w:r>
        <w:rPr>
          <w:rStyle w:val="10"/>
          <w:rFonts w:hint="default" w:ascii="Segoe UI" w:hAnsi="Segoe UI" w:eastAsia="Segoe UI" w:cs="Segoe UI"/>
          <w:b/>
          <w:bCs/>
          <w:i w:val="0"/>
          <w:iCs w:val="0"/>
          <w:caps w:val="0"/>
          <w:color w:val="222222"/>
          <w:spacing w:val="0"/>
          <w:sz w:val="20"/>
          <w:szCs w:val="20"/>
          <w:shd w:val="clear" w:fill="FFFFFF"/>
        </w:rPr>
        <w:t>SQL database</w:t>
      </w:r>
      <w:r>
        <w:rPr>
          <w:rFonts w:hint="default" w:ascii="Segoe UI" w:hAnsi="Segoe UI" w:eastAsia="Segoe UI" w:cs="Segoe UI"/>
          <w:i w:val="0"/>
          <w:iCs w:val="0"/>
          <w:caps w:val="0"/>
          <w:color w:val="222222"/>
          <w:spacing w:val="0"/>
          <w:sz w:val="20"/>
          <w:szCs w:val="20"/>
          <w:shd w:val="clear" w:fill="FFFFFF"/>
        </w:rPr>
        <w:t>, the </w:t>
      </w:r>
      <w:r>
        <w:rPr>
          <w:rStyle w:val="10"/>
          <w:rFonts w:hint="default" w:ascii="Segoe UI" w:hAnsi="Segoe UI" w:eastAsia="Segoe UI" w:cs="Segoe UI"/>
          <w:b/>
          <w:bCs/>
          <w:i w:val="0"/>
          <w:iCs w:val="0"/>
          <w:caps w:val="0"/>
          <w:color w:val="222222"/>
          <w:spacing w:val="0"/>
          <w:sz w:val="20"/>
          <w:szCs w:val="20"/>
          <w:shd w:val="clear" w:fill="FFFFFF"/>
        </w:rPr>
        <w:t>sql</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pool, and its </w:t>
      </w:r>
      <w:r>
        <w:rPr>
          <w:rStyle w:val="10"/>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folder to see the tables in the database.</w:t>
      </w:r>
    </w:p>
    <w:p>
      <w:pPr>
        <w:pStyle w:val="12"/>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A relational data warehouse is typically based on a schema that consists of </w:t>
      </w:r>
      <w:r>
        <w:rPr>
          <w:rStyle w:val="8"/>
          <w:rFonts w:hint="default" w:ascii="Segoe UI" w:hAnsi="Segoe UI" w:eastAsia="Segoe UI" w:cs="Segoe UI"/>
          <w:i w:val="0"/>
          <w:iCs w:val="0"/>
          <w:caps w:val="0"/>
          <w:color w:val="222222"/>
          <w:spacing w:val="0"/>
          <w:sz w:val="20"/>
          <w:szCs w:val="20"/>
          <w:shd w:val="clear" w:fill="FFFFFF"/>
        </w:rPr>
        <w:t>fact</w:t>
      </w:r>
      <w:r>
        <w:rPr>
          <w:rFonts w:hint="default" w:ascii="Segoe UI" w:hAnsi="Segoe UI" w:eastAsia="Segoe UI" w:cs="Segoe UI"/>
          <w:i w:val="0"/>
          <w:iCs w:val="0"/>
          <w:caps w:val="0"/>
          <w:color w:val="222222"/>
          <w:spacing w:val="0"/>
          <w:sz w:val="20"/>
          <w:szCs w:val="20"/>
          <w:shd w:val="clear" w:fill="FFFFFF"/>
        </w:rPr>
        <w:t> and </w:t>
      </w:r>
      <w:r>
        <w:rPr>
          <w:rStyle w:val="8"/>
          <w:rFonts w:hint="default" w:ascii="Segoe UI" w:hAnsi="Segoe UI" w:eastAsia="Segoe UI" w:cs="Segoe UI"/>
          <w:i w:val="0"/>
          <w:iCs w:val="0"/>
          <w:caps w:val="0"/>
          <w:color w:val="222222"/>
          <w:spacing w:val="0"/>
          <w:sz w:val="20"/>
          <w:szCs w:val="20"/>
          <w:shd w:val="clear" w:fill="FFFFFF"/>
        </w:rPr>
        <w:t>dimension</w:t>
      </w:r>
      <w:r>
        <w:rPr>
          <w:rFonts w:hint="default" w:ascii="Segoe UI" w:hAnsi="Segoe UI" w:eastAsia="Segoe UI" w:cs="Segoe UI"/>
          <w:i w:val="0"/>
          <w:iCs w:val="0"/>
          <w:caps w:val="0"/>
          <w:color w:val="222222"/>
          <w:spacing w:val="0"/>
          <w:sz w:val="20"/>
          <w:szCs w:val="20"/>
          <w:shd w:val="clear" w:fill="FFFFFF"/>
        </w:rPr>
        <w:t> tables. The tables are optimized for analytical queries in which numeric metrics in the fact tables are aggregated by attributes of the entities represented by the dimension tables - for example, enabling you to aggregate Internet sales revenue by product, customer, date, and so on.</w:t>
      </w:r>
    </w:p>
    <w:p>
      <w:pPr>
        <w:pStyle w:val="12"/>
        <w:keepNext w:val="0"/>
        <w:keepLines w:val="0"/>
        <w:widowControl/>
        <w:numPr>
          <w:ilvl w:val="0"/>
          <w:numId w:val="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Expand the </w:t>
      </w:r>
      <w:r>
        <w:rPr>
          <w:rStyle w:val="10"/>
          <w:rFonts w:hint="default" w:ascii="Segoe UI" w:hAnsi="Segoe UI" w:eastAsia="Segoe UI" w:cs="Segoe UI"/>
          <w:b/>
          <w:bCs/>
          <w:i w:val="0"/>
          <w:iCs w:val="0"/>
          <w:caps w:val="0"/>
          <w:color w:val="222222"/>
          <w:spacing w:val="0"/>
          <w:sz w:val="20"/>
          <w:szCs w:val="20"/>
          <w:shd w:val="clear" w:fill="FFFFFF"/>
        </w:rPr>
        <w:t>dbo.FactInternetSales</w:t>
      </w:r>
      <w:r>
        <w:rPr>
          <w:rFonts w:hint="default" w:ascii="Segoe UI" w:hAnsi="Segoe UI" w:eastAsia="Segoe UI" w:cs="Segoe UI"/>
          <w:i w:val="0"/>
          <w:iCs w:val="0"/>
          <w:caps w:val="0"/>
          <w:color w:val="222222"/>
          <w:spacing w:val="0"/>
          <w:sz w:val="20"/>
          <w:szCs w:val="20"/>
          <w:shd w:val="clear" w:fill="FFFFFF"/>
        </w:rPr>
        <w:t> table and its </w:t>
      </w:r>
      <w:r>
        <w:rPr>
          <w:rStyle w:val="10"/>
          <w:rFonts w:hint="default" w:ascii="Segoe UI" w:hAnsi="Segoe UI" w:eastAsia="Segoe UI" w:cs="Segoe UI"/>
          <w:b/>
          <w:bCs/>
          <w:i w:val="0"/>
          <w:iCs w:val="0"/>
          <w:caps w:val="0"/>
          <w:color w:val="222222"/>
          <w:spacing w:val="0"/>
          <w:sz w:val="20"/>
          <w:szCs w:val="20"/>
          <w:shd w:val="clear" w:fill="FFFFFF"/>
        </w:rPr>
        <w:t>Columns</w:t>
      </w:r>
      <w:r>
        <w:rPr>
          <w:rFonts w:hint="default" w:ascii="Segoe UI" w:hAnsi="Segoe UI" w:eastAsia="Segoe UI" w:cs="Segoe UI"/>
          <w:i w:val="0"/>
          <w:iCs w:val="0"/>
          <w:caps w:val="0"/>
          <w:color w:val="222222"/>
          <w:spacing w:val="0"/>
          <w:sz w:val="20"/>
          <w:szCs w:val="20"/>
          <w:shd w:val="clear" w:fill="FFFFFF"/>
        </w:rPr>
        <w:t> folder to see the columns in this table. Note that many of the columns are </w:t>
      </w:r>
      <w:r>
        <w:rPr>
          <w:rStyle w:val="8"/>
          <w:rFonts w:hint="default" w:ascii="Segoe UI" w:hAnsi="Segoe UI" w:eastAsia="Segoe UI" w:cs="Segoe UI"/>
          <w:i w:val="0"/>
          <w:iCs w:val="0"/>
          <w:caps w:val="0"/>
          <w:color w:val="222222"/>
          <w:spacing w:val="0"/>
          <w:sz w:val="20"/>
          <w:szCs w:val="20"/>
          <w:shd w:val="clear" w:fill="FFFFFF"/>
        </w:rPr>
        <w:t>keys</w:t>
      </w:r>
      <w:r>
        <w:rPr>
          <w:rFonts w:hint="default" w:ascii="Segoe UI" w:hAnsi="Segoe UI" w:eastAsia="Segoe UI" w:cs="Segoe UI"/>
          <w:i w:val="0"/>
          <w:iCs w:val="0"/>
          <w:caps w:val="0"/>
          <w:color w:val="222222"/>
          <w:spacing w:val="0"/>
          <w:sz w:val="20"/>
          <w:szCs w:val="20"/>
          <w:shd w:val="clear" w:fill="FFFFFF"/>
        </w:rPr>
        <w:t> that reference rows in the dimension tables. Others are numeric values (</w:t>
      </w:r>
      <w:r>
        <w:rPr>
          <w:rStyle w:val="8"/>
          <w:rFonts w:hint="default" w:ascii="Segoe UI" w:hAnsi="Segoe UI" w:eastAsia="Segoe UI" w:cs="Segoe UI"/>
          <w:i w:val="0"/>
          <w:iCs w:val="0"/>
          <w:caps w:val="0"/>
          <w:color w:val="222222"/>
          <w:spacing w:val="0"/>
          <w:sz w:val="20"/>
          <w:szCs w:val="20"/>
          <w:shd w:val="clear" w:fill="FFFFFF"/>
        </w:rPr>
        <w:t>measures</w:t>
      </w:r>
      <w:r>
        <w:rPr>
          <w:rFonts w:hint="default" w:ascii="Segoe UI" w:hAnsi="Segoe UI" w:eastAsia="Segoe UI" w:cs="Segoe UI"/>
          <w:i w:val="0"/>
          <w:iCs w:val="0"/>
          <w:caps w:val="0"/>
          <w:color w:val="222222"/>
          <w:spacing w:val="0"/>
          <w:sz w:val="20"/>
          <w:szCs w:val="20"/>
          <w:shd w:val="clear" w:fill="FFFFFF"/>
        </w:rPr>
        <w:t>) for analysis.</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The keys are used to relate a fact table to one or more dimension tables, often in a </w:t>
      </w:r>
      <w:r>
        <w:rPr>
          <w:rStyle w:val="8"/>
          <w:rFonts w:hint="default" w:ascii="Segoe UI" w:hAnsi="Segoe UI" w:eastAsia="Segoe UI" w:cs="Segoe UI"/>
          <w:i w:val="0"/>
          <w:iCs w:val="0"/>
          <w:caps w:val="0"/>
          <w:color w:val="222222"/>
          <w:spacing w:val="0"/>
          <w:sz w:val="20"/>
          <w:szCs w:val="20"/>
          <w:shd w:val="clear" w:fill="FFFFFF"/>
        </w:rPr>
        <w:t>star</w:t>
      </w:r>
      <w:r>
        <w:rPr>
          <w:rFonts w:hint="default" w:ascii="Segoe UI" w:hAnsi="Segoe UI" w:eastAsia="Segoe UI" w:cs="Segoe UI"/>
          <w:i w:val="0"/>
          <w:iCs w:val="0"/>
          <w:caps w:val="0"/>
          <w:color w:val="222222"/>
          <w:spacing w:val="0"/>
          <w:sz w:val="20"/>
          <w:szCs w:val="20"/>
          <w:shd w:val="clear" w:fill="FFFFFF"/>
        </w:rPr>
        <w:t> schema; in which the fact table is directly related to each dimension table (forming a multi-pointed “star” with the fact table at the center).</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74310" cy="4935220"/>
            <wp:effectExtent l="0" t="0" r="2540" b="177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74310" cy="4935220"/>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View the columns for the </w:t>
      </w:r>
      <w:r>
        <w:rPr>
          <w:rStyle w:val="10"/>
          <w:rFonts w:hint="default" w:ascii="Segoe UI" w:hAnsi="Segoe UI" w:eastAsia="Segoe UI" w:cs="Segoe UI"/>
          <w:b/>
          <w:bCs/>
          <w:i w:val="0"/>
          <w:iCs w:val="0"/>
          <w:caps w:val="0"/>
          <w:color w:val="222222"/>
          <w:spacing w:val="0"/>
          <w:sz w:val="20"/>
          <w:szCs w:val="20"/>
          <w:shd w:val="clear" w:fill="FFFFFF"/>
        </w:rPr>
        <w:t>dbo.DimPromotion</w:t>
      </w:r>
      <w:r>
        <w:rPr>
          <w:rFonts w:hint="default" w:ascii="Segoe UI" w:hAnsi="Segoe UI" w:eastAsia="Segoe UI" w:cs="Segoe UI"/>
          <w:i w:val="0"/>
          <w:iCs w:val="0"/>
          <w:caps w:val="0"/>
          <w:color w:val="222222"/>
          <w:spacing w:val="0"/>
          <w:sz w:val="20"/>
          <w:szCs w:val="20"/>
          <w:shd w:val="clear" w:fill="FFFFFF"/>
        </w:rPr>
        <w:t> table, and note that it has a unique </w:t>
      </w:r>
      <w:r>
        <w:rPr>
          <w:rStyle w:val="10"/>
          <w:rFonts w:hint="default" w:ascii="Segoe UI" w:hAnsi="Segoe UI" w:eastAsia="Segoe UI" w:cs="Segoe UI"/>
          <w:b/>
          <w:bCs/>
          <w:i w:val="0"/>
          <w:iCs w:val="0"/>
          <w:caps w:val="0"/>
          <w:color w:val="222222"/>
          <w:spacing w:val="0"/>
          <w:sz w:val="20"/>
          <w:szCs w:val="20"/>
          <w:shd w:val="clear" w:fill="FFFFFF"/>
        </w:rPr>
        <w:t>PromotionKey</w:t>
      </w:r>
      <w:r>
        <w:rPr>
          <w:rFonts w:hint="default" w:ascii="Segoe UI" w:hAnsi="Segoe UI" w:eastAsia="Segoe UI" w:cs="Segoe UI"/>
          <w:i w:val="0"/>
          <w:iCs w:val="0"/>
          <w:caps w:val="0"/>
          <w:color w:val="222222"/>
          <w:spacing w:val="0"/>
          <w:sz w:val="20"/>
          <w:szCs w:val="20"/>
          <w:shd w:val="clear" w:fill="FFFFFF"/>
        </w:rPr>
        <w:t> that uniquely identifies each row in the table. It also has an </w:t>
      </w:r>
      <w:r>
        <w:rPr>
          <w:rStyle w:val="10"/>
          <w:rFonts w:hint="default" w:ascii="Segoe UI" w:hAnsi="Segoe UI" w:eastAsia="Segoe UI" w:cs="Segoe UI"/>
          <w:b/>
          <w:bCs/>
          <w:i w:val="0"/>
          <w:iCs w:val="0"/>
          <w:caps w:val="0"/>
          <w:color w:val="222222"/>
          <w:spacing w:val="0"/>
          <w:sz w:val="20"/>
          <w:szCs w:val="20"/>
          <w:shd w:val="clear" w:fill="FFFFFF"/>
        </w:rPr>
        <w:t>AlternateKey</w:t>
      </w:r>
      <w:r>
        <w:rPr>
          <w:rFonts w:hint="default" w:ascii="Segoe UI" w:hAnsi="Segoe UI" w:eastAsia="Segoe UI" w:cs="Segoe UI"/>
          <w:i w:val="0"/>
          <w:iCs w:val="0"/>
          <w:caps w:val="0"/>
          <w:color w:val="222222"/>
          <w:spacing w:val="0"/>
          <w:sz w:val="20"/>
          <w:szCs w:val="20"/>
          <w:shd w:val="clear" w:fill="FFFFFF"/>
        </w:rPr>
        <w:t>.</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Usually, data in a data warehouse has been imported from one or more transactional sources. The </w:t>
      </w:r>
      <w:r>
        <w:rPr>
          <w:rStyle w:val="8"/>
          <w:rFonts w:hint="default" w:ascii="Segoe UI" w:hAnsi="Segoe UI" w:eastAsia="Segoe UI" w:cs="Segoe UI"/>
          <w:i w:val="0"/>
          <w:iCs w:val="0"/>
          <w:caps w:val="0"/>
          <w:color w:val="222222"/>
          <w:spacing w:val="0"/>
          <w:sz w:val="20"/>
          <w:szCs w:val="20"/>
          <w:shd w:val="clear" w:fill="FFFFFF"/>
        </w:rPr>
        <w:t>alternate</w:t>
      </w:r>
      <w:r>
        <w:rPr>
          <w:rFonts w:hint="default" w:ascii="Segoe UI" w:hAnsi="Segoe UI" w:eastAsia="Segoe UI" w:cs="Segoe UI"/>
          <w:i w:val="0"/>
          <w:iCs w:val="0"/>
          <w:caps w:val="0"/>
          <w:color w:val="222222"/>
          <w:spacing w:val="0"/>
          <w:sz w:val="20"/>
          <w:szCs w:val="20"/>
          <w:shd w:val="clear" w:fill="FFFFFF"/>
        </w:rPr>
        <w:t> key reflects the business identifier for the instance of this entity in the source, but a unique numeric </w:t>
      </w:r>
      <w:r>
        <w:rPr>
          <w:rStyle w:val="8"/>
          <w:rFonts w:hint="default" w:ascii="Segoe UI" w:hAnsi="Segoe UI" w:eastAsia="Segoe UI" w:cs="Segoe UI"/>
          <w:i w:val="0"/>
          <w:iCs w:val="0"/>
          <w:caps w:val="0"/>
          <w:color w:val="222222"/>
          <w:spacing w:val="0"/>
          <w:sz w:val="20"/>
          <w:szCs w:val="20"/>
          <w:shd w:val="clear" w:fill="FFFFFF"/>
        </w:rPr>
        <w:t>surrogate</w:t>
      </w:r>
      <w:r>
        <w:rPr>
          <w:rFonts w:hint="default" w:ascii="Segoe UI" w:hAnsi="Segoe UI" w:eastAsia="Segoe UI" w:cs="Segoe UI"/>
          <w:i w:val="0"/>
          <w:iCs w:val="0"/>
          <w:caps w:val="0"/>
          <w:color w:val="222222"/>
          <w:spacing w:val="0"/>
          <w:sz w:val="20"/>
          <w:szCs w:val="20"/>
          <w:shd w:val="clear" w:fill="FFFFFF"/>
        </w:rPr>
        <w:t> key is usually generated to uniquely identify each row in the data warehouse dimension table. One of the benefits of this approach is that it enables the data warehouse to contain multiple instances of the same entity at different points in time (for example, records for the same customer reflecting their address at the time an order was placed).</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73040" cy="4100195"/>
            <wp:effectExtent l="0" t="0" r="3810" b="14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273040" cy="4100195"/>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View the columns for the </w:t>
      </w:r>
      <w:r>
        <w:rPr>
          <w:rStyle w:val="10"/>
          <w:rFonts w:hint="default" w:ascii="Segoe UI" w:hAnsi="Segoe UI" w:eastAsia="Segoe UI" w:cs="Segoe UI"/>
          <w:b/>
          <w:bCs/>
          <w:i w:val="0"/>
          <w:iCs w:val="0"/>
          <w:caps w:val="0"/>
          <w:color w:val="222222"/>
          <w:spacing w:val="0"/>
          <w:sz w:val="20"/>
          <w:szCs w:val="20"/>
          <w:shd w:val="clear" w:fill="FFFFFF"/>
        </w:rPr>
        <w:t>dbo.DimProduct</w:t>
      </w:r>
      <w:r>
        <w:rPr>
          <w:rFonts w:hint="default" w:ascii="Segoe UI" w:hAnsi="Segoe UI" w:eastAsia="Segoe UI" w:cs="Segoe UI"/>
          <w:i w:val="0"/>
          <w:iCs w:val="0"/>
          <w:caps w:val="0"/>
          <w:color w:val="222222"/>
          <w:spacing w:val="0"/>
          <w:sz w:val="20"/>
          <w:szCs w:val="20"/>
          <w:shd w:val="clear" w:fill="FFFFFF"/>
        </w:rPr>
        <w:t>, and note that it contains a </w:t>
      </w:r>
      <w:r>
        <w:rPr>
          <w:rStyle w:val="10"/>
          <w:rFonts w:hint="default" w:ascii="Segoe UI" w:hAnsi="Segoe UI" w:eastAsia="Segoe UI" w:cs="Segoe UI"/>
          <w:b/>
          <w:bCs/>
          <w:i w:val="0"/>
          <w:iCs w:val="0"/>
          <w:caps w:val="0"/>
          <w:color w:val="222222"/>
          <w:spacing w:val="0"/>
          <w:sz w:val="20"/>
          <w:szCs w:val="20"/>
          <w:shd w:val="clear" w:fill="FFFFFF"/>
        </w:rPr>
        <w:t>ProductSubcategoryKey</w:t>
      </w:r>
      <w:r>
        <w:rPr>
          <w:rFonts w:hint="default" w:ascii="Segoe UI" w:hAnsi="Segoe UI" w:eastAsia="Segoe UI" w:cs="Segoe UI"/>
          <w:i w:val="0"/>
          <w:iCs w:val="0"/>
          <w:caps w:val="0"/>
          <w:color w:val="222222"/>
          <w:spacing w:val="0"/>
          <w:sz w:val="20"/>
          <w:szCs w:val="20"/>
          <w:shd w:val="clear" w:fill="FFFFFF"/>
        </w:rPr>
        <w:t> column, which references the </w:t>
      </w:r>
      <w:r>
        <w:rPr>
          <w:rStyle w:val="10"/>
          <w:rFonts w:hint="default" w:ascii="Segoe UI" w:hAnsi="Segoe UI" w:eastAsia="Segoe UI" w:cs="Segoe UI"/>
          <w:b/>
          <w:bCs/>
          <w:i w:val="0"/>
          <w:iCs w:val="0"/>
          <w:caps w:val="0"/>
          <w:color w:val="222222"/>
          <w:spacing w:val="0"/>
          <w:sz w:val="20"/>
          <w:szCs w:val="20"/>
          <w:shd w:val="clear" w:fill="FFFFFF"/>
        </w:rPr>
        <w:t>dbo.DimProductSubcategory</w:t>
      </w:r>
      <w:r>
        <w:rPr>
          <w:rFonts w:hint="default" w:ascii="Segoe UI" w:hAnsi="Segoe UI" w:eastAsia="Segoe UI" w:cs="Segoe UI"/>
          <w:i w:val="0"/>
          <w:iCs w:val="0"/>
          <w:caps w:val="0"/>
          <w:color w:val="222222"/>
          <w:spacing w:val="0"/>
          <w:sz w:val="20"/>
          <w:szCs w:val="20"/>
          <w:shd w:val="clear" w:fill="FFFFFF"/>
        </w:rPr>
        <w:t> table, which in turn contains a </w:t>
      </w:r>
      <w:r>
        <w:rPr>
          <w:rStyle w:val="10"/>
          <w:rFonts w:hint="default" w:ascii="Segoe UI" w:hAnsi="Segoe UI" w:eastAsia="Segoe UI" w:cs="Segoe UI"/>
          <w:b/>
          <w:bCs/>
          <w:i w:val="0"/>
          <w:iCs w:val="0"/>
          <w:caps w:val="0"/>
          <w:color w:val="222222"/>
          <w:spacing w:val="0"/>
          <w:sz w:val="20"/>
          <w:szCs w:val="20"/>
          <w:shd w:val="clear" w:fill="FFFFFF"/>
        </w:rPr>
        <w:t>ProductCategoryKey</w:t>
      </w:r>
      <w:r>
        <w:rPr>
          <w:rFonts w:hint="default" w:ascii="Segoe UI" w:hAnsi="Segoe UI" w:eastAsia="Segoe UI" w:cs="Segoe UI"/>
          <w:i w:val="0"/>
          <w:iCs w:val="0"/>
          <w:caps w:val="0"/>
          <w:color w:val="222222"/>
          <w:spacing w:val="0"/>
          <w:sz w:val="20"/>
          <w:szCs w:val="20"/>
          <w:shd w:val="clear" w:fill="FFFFFF"/>
        </w:rPr>
        <w:t> column that references the </w:t>
      </w:r>
      <w:r>
        <w:rPr>
          <w:rStyle w:val="10"/>
          <w:rFonts w:hint="default" w:ascii="Segoe UI" w:hAnsi="Segoe UI" w:eastAsia="Segoe UI" w:cs="Segoe UI"/>
          <w:b/>
          <w:bCs/>
          <w:i w:val="0"/>
          <w:iCs w:val="0"/>
          <w:caps w:val="0"/>
          <w:color w:val="222222"/>
          <w:spacing w:val="0"/>
          <w:sz w:val="20"/>
          <w:szCs w:val="20"/>
          <w:shd w:val="clear" w:fill="FFFFFF"/>
        </w:rPr>
        <w:t>dbo.DimProductCategory</w:t>
      </w:r>
      <w:r>
        <w:rPr>
          <w:rFonts w:hint="default" w:ascii="Segoe UI" w:hAnsi="Segoe UI" w:eastAsia="Segoe UI" w:cs="Segoe UI"/>
          <w:i w:val="0"/>
          <w:iCs w:val="0"/>
          <w:caps w:val="0"/>
          <w:color w:val="222222"/>
          <w:spacing w:val="0"/>
          <w:sz w:val="20"/>
          <w:szCs w:val="20"/>
          <w:shd w:val="clear" w:fill="FFFFFF"/>
        </w:rPr>
        <w:t> table.</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In some cases, dimensions are partially normalized into multiple related tables to allow for different levels of granularity - such as products that can be grouped into subcategories and categories. This results in a simple star being extended to a </w:t>
      </w:r>
      <w:r>
        <w:rPr>
          <w:rStyle w:val="8"/>
          <w:rFonts w:hint="default" w:ascii="Segoe UI" w:hAnsi="Segoe UI" w:eastAsia="Segoe UI" w:cs="Segoe UI"/>
          <w:i w:val="0"/>
          <w:iCs w:val="0"/>
          <w:caps w:val="0"/>
          <w:color w:val="222222"/>
          <w:spacing w:val="0"/>
          <w:sz w:val="20"/>
          <w:szCs w:val="20"/>
          <w:shd w:val="clear" w:fill="FFFFFF"/>
        </w:rPr>
        <w:t>snowflake</w:t>
      </w:r>
      <w:r>
        <w:rPr>
          <w:rFonts w:hint="default" w:ascii="Segoe UI" w:hAnsi="Segoe UI" w:eastAsia="Segoe UI" w:cs="Segoe UI"/>
          <w:i w:val="0"/>
          <w:iCs w:val="0"/>
          <w:caps w:val="0"/>
          <w:color w:val="222222"/>
          <w:spacing w:val="0"/>
          <w:sz w:val="20"/>
          <w:szCs w:val="20"/>
          <w:shd w:val="clear" w:fill="FFFFFF"/>
        </w:rPr>
        <w:t> schema, in which the central fact table is related to a dimension table, which is turn related to further dimension tables.</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64785" cy="3110865"/>
            <wp:effectExtent l="0" t="0" r="12065" b="133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64785" cy="3110865"/>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View the columns for the </w:t>
      </w:r>
      <w:r>
        <w:rPr>
          <w:rStyle w:val="10"/>
          <w:rFonts w:hint="default" w:ascii="Segoe UI" w:hAnsi="Segoe UI" w:eastAsia="Segoe UI" w:cs="Segoe UI"/>
          <w:b/>
          <w:bCs/>
          <w:i w:val="0"/>
          <w:iCs w:val="0"/>
          <w:caps w:val="0"/>
          <w:color w:val="222222"/>
          <w:spacing w:val="0"/>
          <w:sz w:val="20"/>
          <w:szCs w:val="20"/>
          <w:shd w:val="clear" w:fill="FFFFFF"/>
        </w:rPr>
        <w:t>dbo.DimDate</w:t>
      </w:r>
      <w:r>
        <w:rPr>
          <w:rFonts w:hint="default" w:ascii="Segoe UI" w:hAnsi="Segoe UI" w:eastAsia="Segoe UI" w:cs="Segoe UI"/>
          <w:i w:val="0"/>
          <w:iCs w:val="0"/>
          <w:caps w:val="0"/>
          <w:color w:val="222222"/>
          <w:spacing w:val="0"/>
          <w:sz w:val="20"/>
          <w:szCs w:val="20"/>
          <w:shd w:val="clear" w:fill="FFFFFF"/>
        </w:rPr>
        <w:t> table, and note that it contains multiple columns that reflect different temporal attributes of a date - including the day of week, day of month, month, year, day name, month name, and so on.</w:t>
      </w:r>
    </w:p>
    <w:p>
      <w:pPr>
        <w:pStyle w:val="12"/>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Time dimensions in a data warehouse are usually implemented as a dimension table containing a row for each of the smallest temporal units of granularity (often called the </w:t>
      </w:r>
      <w:r>
        <w:rPr>
          <w:rStyle w:val="8"/>
          <w:rFonts w:hint="default" w:ascii="Segoe UI" w:hAnsi="Segoe UI" w:eastAsia="Segoe UI" w:cs="Segoe UI"/>
          <w:i w:val="0"/>
          <w:iCs w:val="0"/>
          <w:caps w:val="0"/>
          <w:color w:val="222222"/>
          <w:spacing w:val="0"/>
          <w:sz w:val="20"/>
          <w:szCs w:val="20"/>
          <w:shd w:val="clear" w:fill="FFFFFF"/>
        </w:rPr>
        <w:t>grain</w:t>
      </w:r>
      <w:r>
        <w:rPr>
          <w:rFonts w:hint="default" w:ascii="Segoe UI" w:hAnsi="Segoe UI" w:eastAsia="Segoe UI" w:cs="Segoe UI"/>
          <w:i w:val="0"/>
          <w:iCs w:val="0"/>
          <w:caps w:val="0"/>
          <w:color w:val="222222"/>
          <w:spacing w:val="0"/>
          <w:sz w:val="20"/>
          <w:szCs w:val="20"/>
          <w:shd w:val="clear" w:fill="FFFFFF"/>
        </w:rPr>
        <w:t> of the dimension) by which you want to aggregate the measures in the fact tables. In this case, the lowest grain at which measures can be aggregated is an individual date, and the table contains a row for each date from the first to the last date referenced in the data. The attributes in the </w:t>
      </w:r>
      <w:r>
        <w:rPr>
          <w:rStyle w:val="10"/>
          <w:rFonts w:hint="default" w:ascii="Segoe UI" w:hAnsi="Segoe UI" w:eastAsia="Segoe UI" w:cs="Segoe UI"/>
          <w:b/>
          <w:bCs/>
          <w:i w:val="0"/>
          <w:iCs w:val="0"/>
          <w:caps w:val="0"/>
          <w:color w:val="222222"/>
          <w:spacing w:val="0"/>
          <w:sz w:val="20"/>
          <w:szCs w:val="20"/>
          <w:shd w:val="clear" w:fill="FFFFFF"/>
        </w:rPr>
        <w:t>DimDate</w:t>
      </w:r>
      <w:r>
        <w:rPr>
          <w:rFonts w:hint="default" w:ascii="Segoe UI" w:hAnsi="Segoe UI" w:eastAsia="Segoe UI" w:cs="Segoe UI"/>
          <w:i w:val="0"/>
          <w:iCs w:val="0"/>
          <w:caps w:val="0"/>
          <w:color w:val="222222"/>
          <w:spacing w:val="0"/>
          <w:sz w:val="20"/>
          <w:szCs w:val="20"/>
          <w:shd w:val="clear" w:fill="FFFFFF"/>
        </w:rPr>
        <w:t> table enable analysts to aggregate measures based on any date key in the fact table, using a consistent set of temporal attributes (for example, viewing orders by month based on the order date). The </w:t>
      </w:r>
      <w:r>
        <w:rPr>
          <w:rStyle w:val="10"/>
          <w:rFonts w:hint="default" w:ascii="Segoe UI" w:hAnsi="Segoe UI" w:eastAsia="Segoe UI" w:cs="Segoe UI"/>
          <w:b/>
          <w:bCs/>
          <w:i w:val="0"/>
          <w:iCs w:val="0"/>
          <w:caps w:val="0"/>
          <w:color w:val="222222"/>
          <w:spacing w:val="0"/>
          <w:sz w:val="20"/>
          <w:szCs w:val="20"/>
          <w:shd w:val="clear" w:fill="FFFFFF"/>
        </w:rPr>
        <w:t>FactInternetSales</w:t>
      </w:r>
      <w:r>
        <w:rPr>
          <w:rFonts w:hint="default" w:ascii="Segoe UI" w:hAnsi="Segoe UI" w:eastAsia="Segoe UI" w:cs="Segoe UI"/>
          <w:i w:val="0"/>
          <w:iCs w:val="0"/>
          <w:caps w:val="0"/>
          <w:color w:val="222222"/>
          <w:spacing w:val="0"/>
          <w:sz w:val="20"/>
          <w:szCs w:val="20"/>
          <w:shd w:val="clear" w:fill="FFFFFF"/>
        </w:rPr>
        <w:t> table contains three keys that relate to the </w:t>
      </w:r>
      <w:r>
        <w:rPr>
          <w:rStyle w:val="10"/>
          <w:rFonts w:hint="default" w:ascii="Segoe UI" w:hAnsi="Segoe UI" w:eastAsia="Segoe UI" w:cs="Segoe UI"/>
          <w:b/>
          <w:bCs/>
          <w:i w:val="0"/>
          <w:iCs w:val="0"/>
          <w:caps w:val="0"/>
          <w:color w:val="222222"/>
          <w:spacing w:val="0"/>
          <w:sz w:val="20"/>
          <w:szCs w:val="20"/>
          <w:shd w:val="clear" w:fill="FFFFFF"/>
        </w:rPr>
        <w:t>DimDate</w:t>
      </w:r>
      <w:r>
        <w:rPr>
          <w:rFonts w:hint="default" w:ascii="Segoe UI" w:hAnsi="Segoe UI" w:eastAsia="Segoe UI" w:cs="Segoe UI"/>
          <w:i w:val="0"/>
          <w:iCs w:val="0"/>
          <w:caps w:val="0"/>
          <w:color w:val="222222"/>
          <w:spacing w:val="0"/>
          <w:sz w:val="20"/>
          <w:szCs w:val="20"/>
          <w:shd w:val="clear" w:fill="FFFFFF"/>
        </w:rPr>
        <w:t> table: </w:t>
      </w:r>
      <w:r>
        <w:rPr>
          <w:rStyle w:val="10"/>
          <w:rFonts w:hint="default" w:ascii="Segoe UI" w:hAnsi="Segoe UI" w:eastAsia="Segoe UI" w:cs="Segoe UI"/>
          <w:b/>
          <w:bCs/>
          <w:i w:val="0"/>
          <w:iCs w:val="0"/>
          <w:caps w:val="0"/>
          <w:color w:val="222222"/>
          <w:spacing w:val="0"/>
          <w:sz w:val="20"/>
          <w:szCs w:val="20"/>
          <w:shd w:val="clear" w:fill="FFFFFF"/>
        </w:rPr>
        <w:t>OrderDateKey</w:t>
      </w:r>
      <w:r>
        <w:rPr>
          <w:rFonts w:hint="default" w:ascii="Segoe UI" w:hAnsi="Segoe UI" w:eastAsia="Segoe UI" w:cs="Segoe UI"/>
          <w:i w:val="0"/>
          <w:iCs w:val="0"/>
          <w:caps w:val="0"/>
          <w:color w:val="222222"/>
          <w:spacing w:val="0"/>
          <w:sz w:val="20"/>
          <w:szCs w:val="20"/>
          <w:shd w:val="clear" w:fill="FFFFFF"/>
        </w:rPr>
        <w:t>, </w:t>
      </w:r>
      <w:r>
        <w:rPr>
          <w:rStyle w:val="10"/>
          <w:rFonts w:hint="default" w:ascii="Segoe UI" w:hAnsi="Segoe UI" w:eastAsia="Segoe UI" w:cs="Segoe UI"/>
          <w:b/>
          <w:bCs/>
          <w:i w:val="0"/>
          <w:iCs w:val="0"/>
          <w:caps w:val="0"/>
          <w:color w:val="222222"/>
          <w:spacing w:val="0"/>
          <w:sz w:val="20"/>
          <w:szCs w:val="20"/>
          <w:shd w:val="clear" w:fill="FFFFFF"/>
        </w:rPr>
        <w:t>DueDateKey</w:t>
      </w:r>
      <w:r>
        <w:rPr>
          <w:rFonts w:hint="default" w:ascii="Segoe UI" w:hAnsi="Segoe UI" w:eastAsia="Segoe UI" w:cs="Segoe UI"/>
          <w:i w:val="0"/>
          <w:iCs w:val="0"/>
          <w:caps w:val="0"/>
          <w:color w:val="222222"/>
          <w:spacing w:val="0"/>
          <w:sz w:val="20"/>
          <w:szCs w:val="20"/>
          <w:shd w:val="clear" w:fill="FFFFFF"/>
        </w:rPr>
        <w:t>, and </w:t>
      </w:r>
      <w:r>
        <w:rPr>
          <w:rStyle w:val="10"/>
          <w:rFonts w:hint="default" w:ascii="Segoe UI" w:hAnsi="Segoe UI" w:eastAsia="Segoe UI" w:cs="Segoe UI"/>
          <w:b/>
          <w:bCs/>
          <w:i w:val="0"/>
          <w:iCs w:val="0"/>
          <w:caps w:val="0"/>
          <w:color w:val="222222"/>
          <w:spacing w:val="0"/>
          <w:sz w:val="20"/>
          <w:szCs w:val="20"/>
          <w:shd w:val="clear" w:fill="FFFFFF"/>
        </w:rPr>
        <w:t>ShipDateKey</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0"/>
        </w:numPr>
        <w:suppressLineNumbers w:val="0"/>
        <w:spacing w:before="0" w:beforeAutospacing="1" w:after="0" w:afterAutospacing="1"/>
        <w:jc w:val="both"/>
        <w:rPr>
          <w:sz w:val="15"/>
          <w:szCs w:val="15"/>
        </w:rPr>
      </w:pPr>
      <w:r>
        <w:drawing>
          <wp:inline distT="0" distB="0" distL="114300" distR="114300">
            <wp:extent cx="5273675" cy="4319905"/>
            <wp:effectExtent l="0" t="0" r="317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73675" cy="43199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rPr>
          <w:sz w:val="15"/>
          <w:szCs w:val="15"/>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Query the data warehouse tables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Now that you have explored some of the more important aspects of the data warehouse schema, you’re ready to to query the tables and retrieve some data.</w:t>
      </w: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Query fact and dimension tables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Numeric values in a relational data warehouse are stored in fact tables with related dimension tables that you can use to aggregate the data across multiple attributes. This design means that most queries in a relational data warehouse involve aggregating and grouping data (using aggregate functions and GROUP BY clauses) across related tables (using JOIN clauses).</w:t>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select the </w:t>
      </w:r>
      <w:r>
        <w:rPr>
          <w:rStyle w:val="10"/>
          <w:rFonts w:hint="default" w:ascii="Segoe UI" w:hAnsi="Segoe UI" w:eastAsia="Segoe UI" w:cs="Segoe UI"/>
          <w:b/>
          <w:bCs/>
          <w:i w:val="0"/>
          <w:iCs w:val="0"/>
          <w:caps w:val="0"/>
          <w:color w:val="222222"/>
          <w:spacing w:val="0"/>
          <w:sz w:val="20"/>
          <w:szCs w:val="20"/>
          <w:shd w:val="clear" w:fill="FFFFFF"/>
        </w:rPr>
        <w:t>sql</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SQL pool and in its </w:t>
      </w:r>
      <w:r>
        <w:rPr>
          <w:rStyle w:val="10"/>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select </w:t>
      </w:r>
      <w:r>
        <w:rPr>
          <w:rStyle w:val="10"/>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&gt; </w:t>
      </w:r>
      <w:r>
        <w:rPr>
          <w:rStyle w:val="10"/>
          <w:rFonts w:hint="default" w:ascii="Segoe UI" w:hAnsi="Segoe UI" w:eastAsia="Segoe UI" w:cs="Segoe UI"/>
          <w:b/>
          <w:bCs/>
          <w:i w:val="0"/>
          <w:iCs w:val="0"/>
          <w:caps w:val="0"/>
          <w:color w:val="222222"/>
          <w:spacing w:val="0"/>
          <w:sz w:val="20"/>
          <w:szCs w:val="20"/>
          <w:shd w:val="clear" w:fill="FFFFFF"/>
        </w:rPr>
        <w:t>Empty script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0"/>
        </w:numPr>
        <w:suppressLineNumbers w:val="0"/>
        <w:tabs>
          <w:tab w:val="left" w:pos="720"/>
        </w:tabs>
        <w:spacing w:before="0" w:beforeAutospacing="1" w:after="0" w:afterAutospacing="1"/>
        <w:jc w:val="both"/>
        <w:rPr>
          <w:sz w:val="15"/>
          <w:szCs w:val="15"/>
        </w:rPr>
      </w:pPr>
      <w:r>
        <w:drawing>
          <wp:inline distT="0" distB="0" distL="114300" distR="114300">
            <wp:extent cx="5273675" cy="2555875"/>
            <wp:effectExtent l="0" t="0" r="3175"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273675" cy="255587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a new </w:t>
      </w:r>
      <w:r>
        <w:rPr>
          <w:rStyle w:val="10"/>
          <w:rFonts w:hint="default" w:ascii="Segoe UI" w:hAnsi="Segoe UI" w:eastAsia="Segoe UI" w:cs="Segoe UI"/>
          <w:b/>
          <w:bCs/>
          <w:i w:val="0"/>
          <w:iCs w:val="0"/>
          <w:caps w:val="0"/>
          <w:color w:val="222222"/>
          <w:spacing w:val="0"/>
          <w:sz w:val="20"/>
          <w:szCs w:val="20"/>
          <w:shd w:val="clear" w:fill="FFFFFF"/>
        </w:rPr>
        <w:t>SQL Script 1</w:t>
      </w:r>
      <w:r>
        <w:rPr>
          <w:rFonts w:hint="default" w:ascii="Segoe UI" w:hAnsi="Segoe UI" w:eastAsia="Segoe UI" w:cs="Segoe UI"/>
          <w:i w:val="0"/>
          <w:iCs w:val="0"/>
          <w:caps w:val="0"/>
          <w:color w:val="222222"/>
          <w:spacing w:val="0"/>
          <w:sz w:val="20"/>
          <w:szCs w:val="20"/>
          <w:shd w:val="clear" w:fill="FFFFFF"/>
        </w:rPr>
        <w:t> tab opens, in its </w:t>
      </w:r>
      <w:r>
        <w:rPr>
          <w:rStyle w:val="10"/>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pane, change the name of the script to </w:t>
      </w:r>
      <w:r>
        <w:rPr>
          <w:rStyle w:val="10"/>
          <w:rFonts w:hint="default" w:ascii="Segoe UI" w:hAnsi="Segoe UI" w:eastAsia="Segoe UI" w:cs="Segoe UI"/>
          <w:b/>
          <w:bCs/>
          <w:i w:val="0"/>
          <w:iCs w:val="0"/>
          <w:caps w:val="0"/>
          <w:color w:val="222222"/>
          <w:spacing w:val="0"/>
          <w:sz w:val="20"/>
          <w:szCs w:val="20"/>
          <w:shd w:val="clear" w:fill="FFFFFF"/>
        </w:rPr>
        <w:t>Analyze Internet Sales</w:t>
      </w:r>
      <w:r>
        <w:rPr>
          <w:rFonts w:hint="default" w:ascii="Segoe UI" w:hAnsi="Segoe UI" w:eastAsia="Segoe UI" w:cs="Segoe UI"/>
          <w:i w:val="0"/>
          <w:iCs w:val="0"/>
          <w:caps w:val="0"/>
          <w:color w:val="222222"/>
          <w:spacing w:val="0"/>
          <w:sz w:val="20"/>
          <w:szCs w:val="20"/>
          <w:shd w:val="clear" w:fill="FFFFFF"/>
        </w:rPr>
        <w:t> and change the </w:t>
      </w:r>
      <w:r>
        <w:rPr>
          <w:rStyle w:val="10"/>
          <w:rFonts w:hint="default" w:ascii="Segoe UI" w:hAnsi="Segoe UI" w:eastAsia="Segoe UI" w:cs="Segoe UI"/>
          <w:b/>
          <w:bCs/>
          <w:i w:val="0"/>
          <w:iCs w:val="0"/>
          <w:caps w:val="0"/>
          <w:color w:val="222222"/>
          <w:spacing w:val="0"/>
          <w:sz w:val="20"/>
          <w:szCs w:val="20"/>
          <w:shd w:val="clear" w:fill="FFFFFF"/>
        </w:rPr>
        <w:t>Result settings per query</w:t>
      </w:r>
      <w:r>
        <w:rPr>
          <w:rFonts w:hint="default" w:ascii="Segoe UI" w:hAnsi="Segoe UI" w:eastAsia="Segoe UI" w:cs="Segoe UI"/>
          <w:i w:val="0"/>
          <w:iCs w:val="0"/>
          <w:caps w:val="0"/>
          <w:color w:val="222222"/>
          <w:spacing w:val="0"/>
          <w:sz w:val="20"/>
          <w:szCs w:val="20"/>
          <w:shd w:val="clear" w:fill="FFFFFF"/>
        </w:rPr>
        <w:t> to return all rows. Then use the </w:t>
      </w:r>
      <w:r>
        <w:rPr>
          <w:rStyle w:val="10"/>
          <w:rFonts w:hint="default" w:ascii="Segoe UI" w:hAnsi="Segoe UI" w:eastAsia="Segoe UI" w:cs="Segoe UI"/>
          <w:b/>
          <w:bCs/>
          <w:i w:val="0"/>
          <w:iCs w:val="0"/>
          <w:caps w:val="0"/>
          <w:color w:val="222222"/>
          <w:spacing w:val="0"/>
          <w:sz w:val="20"/>
          <w:szCs w:val="20"/>
          <w:shd w:val="clear" w:fill="FFFFFF"/>
        </w:rPr>
        <w:t>Publish</w:t>
      </w:r>
      <w:r>
        <w:rPr>
          <w:rFonts w:hint="default" w:ascii="Segoe UI" w:hAnsi="Segoe UI" w:eastAsia="Segoe UI" w:cs="Segoe UI"/>
          <w:i w:val="0"/>
          <w:iCs w:val="0"/>
          <w:caps w:val="0"/>
          <w:color w:val="222222"/>
          <w:spacing w:val="0"/>
          <w:sz w:val="20"/>
          <w:szCs w:val="20"/>
          <w:shd w:val="clear" w:fill="FFFFFF"/>
        </w:rPr>
        <w:t> button on the toolbar to save the script, and use the </w:t>
      </w:r>
      <w:r>
        <w:rPr>
          <w:rStyle w:val="10"/>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button (which looks similar to </w:t>
      </w:r>
      <w:r>
        <w:rPr>
          <w:rStyle w:val="10"/>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on the right end of the toolbar to close the </w:t>
      </w:r>
      <w:r>
        <w:rPr>
          <w:rStyle w:val="10"/>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pane so you can see the script pane.</w:t>
      </w:r>
    </w:p>
    <w:p>
      <w:pPr>
        <w:keepNext w:val="0"/>
        <w:keepLines w:val="0"/>
        <w:widowControl/>
        <w:numPr>
          <w:ilvl w:val="0"/>
          <w:numId w:val="0"/>
        </w:numPr>
        <w:suppressLineNumbers w:val="0"/>
        <w:tabs>
          <w:tab w:val="left" w:pos="720"/>
        </w:tabs>
        <w:spacing w:before="0" w:beforeAutospacing="1" w:after="0" w:afterAutospacing="1"/>
        <w:jc w:val="both"/>
        <w:rPr>
          <w:sz w:val="15"/>
          <w:szCs w:val="15"/>
        </w:rPr>
      </w:pPr>
      <w:r>
        <w:drawing>
          <wp:inline distT="0" distB="0" distL="114300" distR="114300">
            <wp:extent cx="5264785" cy="1757045"/>
            <wp:effectExtent l="0" t="0" r="12065" b="146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4785" cy="1757045"/>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empty script, add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InternetSalesAmount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w:t>
      </w:r>
    </w:p>
    <w:p>
      <w:pPr>
        <w:pStyle w:val="12"/>
        <w:keepNext w:val="0"/>
        <w:keepLines w:val="0"/>
        <w:widowControl/>
        <w:numPr>
          <w:ilvl w:val="0"/>
          <w:numId w:val="4"/>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10"/>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the script, and review the results, which should show the Internet sales totals for each year. This query joins the fact table for Internet sales to a time dimension table based on the order date, and aggregates the sales amount measure in the fact table by the calendar month attribute of the dimension table.</w:t>
      </w:r>
    </w:p>
    <w:p>
      <w:pPr>
        <w:pStyle w:val="12"/>
        <w:keepNext w:val="0"/>
        <w:keepLines w:val="0"/>
        <w:widowControl/>
        <w:numPr>
          <w:ilvl w:val="0"/>
          <w:numId w:val="0"/>
        </w:numPr>
        <w:suppressLineNumbers w:val="0"/>
        <w:spacing w:before="0" w:beforeAutospacing="1" w:after="0" w:afterAutospacing="0"/>
        <w:ind w:right="0" w:rightChars="0"/>
        <w:jc w:val="both"/>
        <w:rPr>
          <w:sz w:val="15"/>
          <w:szCs w:val="15"/>
        </w:rPr>
      </w:pPr>
      <w:r>
        <w:drawing>
          <wp:inline distT="0" distB="0" distL="114300" distR="114300">
            <wp:extent cx="5266055" cy="2875280"/>
            <wp:effectExtent l="0" t="0" r="1079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66055" cy="2875280"/>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Modify the query as follows to add the month attribute from the time dimension, and then run the modified query.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d.MonthNumberOfYear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Month</w:t>
      </w:r>
      <w:r>
        <w:rPr>
          <w:rStyle w:val="7"/>
          <w:rFonts w:hint="default" w:ascii="Consolas" w:hAnsi="Consolas" w:eastAsia="Consolas" w:cs="Consolas"/>
          <w:i w:val="0"/>
          <w:iCs w:val="0"/>
          <w:caps w:val="0"/>
          <w:color w:val="000000"/>
          <w:spacing w:val="0"/>
          <w:sz w:val="15"/>
          <w:szCs w:val="15"/>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InternetSalesAmount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 d.MonthNumberOfYear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Month</w:t>
      </w:r>
      <w:r>
        <w:rPr>
          <w:rStyle w:val="7"/>
          <w:rFonts w:hint="default" w:ascii="Consolas" w:hAnsi="Consolas" w:eastAsia="Consolas" w:cs="Consolas"/>
          <w:i w:val="0"/>
          <w:iCs w:val="0"/>
          <w:caps w:val="0"/>
          <w:color w:val="000000"/>
          <w:spacing w:val="0"/>
          <w:sz w:val="15"/>
          <w:szCs w:val="15"/>
          <w:shd w:val="clear" w:fill="F9F9F9"/>
        </w:rPr>
        <w:t>;</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Note that the attributes in the time dimension enable you to aggregate the measures in the fact table at multiple hierarchical levels - in this case, year and month. This is a common pattern in data warehouses.</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66055" cy="3297555"/>
            <wp:effectExtent l="0" t="0" r="1079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5266055" cy="3297555"/>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the query as follows to remove the month and add a second dimension to the aggregation, and then run it to view the results (which show yearly Internet sales totals for each region):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InternetSalesAmount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DimCustomer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i.CustomerKey = c.CustomerKey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DimGeography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g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c.GeographyKey = g.GeographyKey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 g.EnglishCountryRegionName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 Region;</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Note that geography is a </w:t>
      </w:r>
      <w:r>
        <w:rPr>
          <w:rStyle w:val="8"/>
          <w:rFonts w:hint="default" w:ascii="Segoe UI" w:hAnsi="Segoe UI" w:eastAsia="Segoe UI" w:cs="Segoe UI"/>
          <w:i w:val="0"/>
          <w:iCs w:val="0"/>
          <w:caps w:val="0"/>
          <w:color w:val="222222"/>
          <w:spacing w:val="0"/>
          <w:sz w:val="20"/>
          <w:szCs w:val="20"/>
          <w:shd w:val="clear" w:fill="FFFFFF"/>
        </w:rPr>
        <w:t>snowflake</w:t>
      </w:r>
      <w:r>
        <w:rPr>
          <w:rFonts w:hint="default" w:ascii="Segoe UI" w:hAnsi="Segoe UI" w:eastAsia="Segoe UI" w:cs="Segoe UI"/>
          <w:i w:val="0"/>
          <w:iCs w:val="0"/>
          <w:caps w:val="0"/>
          <w:color w:val="222222"/>
          <w:spacing w:val="0"/>
          <w:sz w:val="20"/>
          <w:szCs w:val="20"/>
          <w:shd w:val="clear" w:fill="FFFFFF"/>
        </w:rPr>
        <w:t> dimension that is related to the Internet sales fact table through the customer dimension. You therefore need two joins in the query to aggregate Internet sales by geography.</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71770" cy="3051810"/>
            <wp:effectExtent l="0" t="0" r="508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271770" cy="3051810"/>
                    </a:xfrm>
                    <a:prstGeom prst="rect">
                      <a:avLst/>
                    </a:prstGeom>
                    <a:noFill/>
                    <a:ln>
                      <a:noFill/>
                    </a:ln>
                  </pic:spPr>
                </pic:pic>
              </a:graphicData>
            </a:graphic>
          </wp:inline>
        </w:drawing>
      </w:r>
    </w:p>
    <w:p>
      <w:pPr>
        <w:pStyle w:val="12"/>
        <w:keepNext w:val="0"/>
        <w:keepLines w:val="0"/>
        <w:widowControl/>
        <w:numPr>
          <w:ilvl w:val="0"/>
          <w:numId w:val="4"/>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and re-run the query to add another snowflake dimension and aggregate the yearly regional sales by product category: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pc.EnglishProductCategoryName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ProductCategory,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InternetSalesAmount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DimCustomer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i.CustomerKey = c.CustomerKey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DimGeography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g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c.GeographyKey = g.GeographyKey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DimProduct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p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i.ProductKey = p.ProductKey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DimProductSubcategory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ps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p.ProductSubcategoryKey = ps.ProductSubcategoryKey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DimProductCategory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pc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ps.ProductCategoryKey = pc.ProductCategoryKey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 pc.EnglishProductCategoryName, g.EnglishCountryRegionName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Year</w:t>
      </w:r>
      <w:r>
        <w:rPr>
          <w:rStyle w:val="7"/>
          <w:rFonts w:hint="default" w:ascii="Consolas" w:hAnsi="Consolas" w:eastAsia="Consolas" w:cs="Consolas"/>
          <w:i w:val="0"/>
          <w:iCs w:val="0"/>
          <w:caps w:val="0"/>
          <w:color w:val="000000"/>
          <w:spacing w:val="0"/>
          <w:sz w:val="15"/>
          <w:szCs w:val="15"/>
          <w:shd w:val="clear" w:fill="F9F9F9"/>
        </w:rPr>
        <w:t>, ProductCategory, Region;</w:t>
      </w:r>
    </w:p>
    <w:p>
      <w:pPr>
        <w:pStyle w:val="12"/>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This time, the snowflake dimension for product category requires three joins to reflect the hierarchical relationship between products, subcategories, and categories.</w:t>
      </w:r>
    </w:p>
    <w:p>
      <w:pPr>
        <w:keepNext w:val="0"/>
        <w:keepLines w:val="0"/>
        <w:widowControl/>
        <w:numPr>
          <w:ilvl w:val="0"/>
          <w:numId w:val="0"/>
        </w:numPr>
        <w:suppressLineNumbers w:val="0"/>
        <w:spacing w:before="0" w:beforeAutospacing="1" w:after="0" w:afterAutospacing="1"/>
        <w:jc w:val="both"/>
        <w:rPr>
          <w:sz w:val="15"/>
          <w:szCs w:val="15"/>
        </w:rPr>
      </w:pPr>
      <w:r>
        <w:drawing>
          <wp:inline distT="0" distB="0" distL="114300" distR="114300">
            <wp:extent cx="5272405" cy="3002915"/>
            <wp:effectExtent l="0" t="0" r="4445"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5272405" cy="300291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Publish the script to save it.</w:t>
      </w:r>
    </w:p>
    <w:p>
      <w:pPr>
        <w:keepNext w:val="0"/>
        <w:keepLines w:val="0"/>
        <w:widowControl/>
        <w:numPr>
          <w:ilvl w:val="0"/>
          <w:numId w:val="0"/>
        </w:numPr>
        <w:suppressLineNumbers w:val="0"/>
        <w:tabs>
          <w:tab w:val="left" w:pos="720"/>
        </w:tabs>
        <w:spacing w:before="0" w:beforeAutospacing="1" w:after="0" w:afterAutospacing="1"/>
        <w:jc w:val="both"/>
        <w:rPr>
          <w:sz w:val="15"/>
          <w:szCs w:val="15"/>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Use ranking functions</w:t>
      </w:r>
    </w:p>
    <w:p>
      <w:pPr>
        <w:pStyle w:val="12"/>
        <w:keepNext w:val="0"/>
        <w:keepLines w:val="0"/>
        <w:widowControl/>
        <w:suppressLineNumbers w:val="0"/>
        <w:shd w:val="clear" w:fill="FFFFFF"/>
        <w:spacing w:after="0" w:afterAutospacing="0"/>
        <w:ind w:left="0" w:firstLine="0"/>
        <w:jc w:val="both"/>
        <w:rPr>
          <w:sz w:val="15"/>
          <w:szCs w:val="15"/>
        </w:rPr>
      </w:pPr>
      <w:r>
        <w:rPr>
          <w:rFonts w:hint="default" w:ascii="Segoe UI" w:hAnsi="Segoe UI" w:eastAsia="Segoe UI" w:cs="Segoe UI"/>
          <w:i w:val="0"/>
          <w:iCs w:val="0"/>
          <w:caps w:val="0"/>
          <w:color w:val="222222"/>
          <w:spacing w:val="0"/>
          <w:sz w:val="20"/>
          <w:szCs w:val="20"/>
          <w:shd w:val="clear" w:fill="FFFFFF"/>
        </w:rPr>
        <w:t>Another common requirement when analyzing large volumes of data is to group the data by partitions and determine the </w:t>
      </w:r>
      <w:r>
        <w:rPr>
          <w:rStyle w:val="8"/>
          <w:rFonts w:hint="default" w:ascii="Segoe UI" w:hAnsi="Segoe UI" w:eastAsia="Segoe UI" w:cs="Segoe UI"/>
          <w:i w:val="0"/>
          <w:iCs w:val="0"/>
          <w:caps w:val="0"/>
          <w:color w:val="222222"/>
          <w:spacing w:val="0"/>
          <w:sz w:val="20"/>
          <w:szCs w:val="20"/>
          <w:shd w:val="clear" w:fill="FFFFFF"/>
        </w:rPr>
        <w:t>rank</w:t>
      </w:r>
      <w:r>
        <w:rPr>
          <w:rFonts w:hint="default" w:ascii="Segoe UI" w:hAnsi="Segoe UI" w:eastAsia="Segoe UI" w:cs="Segoe UI"/>
          <w:i w:val="0"/>
          <w:iCs w:val="0"/>
          <w:caps w:val="0"/>
          <w:color w:val="222222"/>
          <w:spacing w:val="0"/>
          <w:sz w:val="20"/>
          <w:szCs w:val="20"/>
          <w:shd w:val="clear" w:fill="FFFFFF"/>
        </w:rPr>
        <w:t> of each entity in the partition based on a specific metric.</w:t>
      </w:r>
    </w:p>
    <w:p>
      <w:pPr>
        <w:pStyle w:val="12"/>
        <w:keepNext w:val="0"/>
        <w:keepLines w:val="0"/>
        <w:widowControl/>
        <w:numPr>
          <w:ilvl w:val="0"/>
          <w:numId w:val="5"/>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Under the existing query, add the following SQL to retrieve sales values for 2022 over partitions based on country/region 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ROW_NUMBER() </w:t>
      </w:r>
      <w:r>
        <w:rPr>
          <w:rFonts w:hint="default" w:ascii="Consolas" w:hAnsi="Consolas" w:eastAsia="Consolas" w:cs="Consolas"/>
          <w:i w:val="0"/>
          <w:iCs w:val="0"/>
          <w:caps w:val="0"/>
          <w:color w:val="0000FF"/>
          <w:spacing w:val="0"/>
          <w:sz w:val="20"/>
          <w:szCs w:val="20"/>
          <w:shd w:val="clear" w:fill="F9F9F9"/>
        </w:rPr>
        <w:t>OVER</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PARTITION</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i.SalesAmount </w:t>
      </w:r>
      <w:r>
        <w:rPr>
          <w:rFonts w:hint="default" w:ascii="Consolas" w:hAnsi="Consolas" w:eastAsia="Consolas" w:cs="Consolas"/>
          <w:i w:val="0"/>
          <w:iCs w:val="0"/>
          <w:caps w:val="0"/>
          <w:color w:val="0000FF"/>
          <w:spacing w:val="0"/>
          <w:sz w:val="20"/>
          <w:szCs w:val="20"/>
          <w:shd w:val="clear" w:fill="F9F9F9"/>
        </w:rPr>
        <w:t>ASC</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RowNumber,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i.SalesOrderNumber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OrderNo,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i.SalesOrderLineNumber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LineItem,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SalesAmount,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OVER</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PARTITION</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RegionTotal,</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AVG</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OVER</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PARTITION</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RegionAverage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DimCustomer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i.CustomerKey = c.CustomerKey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DimGeography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g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c.GeographyKey = g.GeographyKey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WHERE</w:t>
      </w:r>
      <w:r>
        <w:rPr>
          <w:rStyle w:val="7"/>
          <w:rFonts w:hint="default" w:ascii="Consolas" w:hAnsi="Consolas" w:eastAsia="Consolas" w:cs="Consolas"/>
          <w:i w:val="0"/>
          <w:iCs w:val="0"/>
          <w:caps w:val="0"/>
          <w:color w:val="000000"/>
          <w:spacing w:val="0"/>
          <w:sz w:val="15"/>
          <w:szCs w:val="15"/>
          <w:shd w:val="clear" w:fill="F9F9F9"/>
        </w:rPr>
        <w:t xml:space="preserve"> d.CalendarYear = </w:t>
      </w:r>
      <w:r>
        <w:rPr>
          <w:rFonts w:hint="default" w:ascii="Consolas" w:hAnsi="Consolas" w:eastAsia="Consolas" w:cs="Consolas"/>
          <w:i w:val="0"/>
          <w:iCs w:val="0"/>
          <w:caps w:val="0"/>
          <w:color w:val="000000"/>
          <w:spacing w:val="0"/>
          <w:sz w:val="20"/>
          <w:szCs w:val="20"/>
          <w:shd w:val="clear" w:fill="F9F9F9"/>
        </w:rPr>
        <w:t>2022</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Region;</w:t>
      </w:r>
    </w:p>
    <w:p>
      <w:pPr>
        <w:pStyle w:val="12"/>
        <w:keepNext w:val="0"/>
        <w:keepLines w:val="0"/>
        <w:widowControl/>
        <w:numPr>
          <w:ilvl w:val="0"/>
          <w:numId w:val="5"/>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Select only the new query code, and use the </w:t>
      </w:r>
      <w:r>
        <w:rPr>
          <w:rStyle w:val="10"/>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it. Then review the results, which should look similar to the following table:</w:t>
      </w:r>
    </w:p>
    <w:p>
      <w:pPr>
        <w:keepNext w:val="0"/>
        <w:keepLines w:val="0"/>
        <w:widowControl/>
        <w:numPr>
          <w:numId w:val="0"/>
        </w:numPr>
        <w:suppressLineNumbers w:val="0"/>
        <w:spacing w:before="0" w:beforeAutospacing="1" w:after="0" w:afterAutospacing="1"/>
        <w:jc w:val="both"/>
        <w:rPr>
          <w:sz w:val="15"/>
          <w:szCs w:val="15"/>
        </w:rPr>
      </w:pPr>
    </w:p>
    <w:tbl>
      <w:tblPr>
        <w:tblStyle w:val="6"/>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88"/>
        <w:gridCol w:w="1168"/>
        <w:gridCol w:w="1066"/>
        <w:gridCol w:w="1055"/>
        <w:gridCol w:w="1356"/>
        <w:gridCol w:w="1581"/>
        <w:gridCol w:w="12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732"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Region</w:t>
            </w:r>
          </w:p>
        </w:tc>
        <w:tc>
          <w:tcPr>
            <w:tcW w:w="664"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RowNumber</w:t>
            </w:r>
          </w:p>
        </w:tc>
        <w:tc>
          <w:tcPr>
            <w:tcW w:w="606"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OrderNo</w:t>
            </w:r>
          </w:p>
        </w:tc>
        <w:tc>
          <w:tcPr>
            <w:tcW w:w="600"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LineItem</w:t>
            </w:r>
          </w:p>
        </w:tc>
        <w:tc>
          <w:tcPr>
            <w:tcW w:w="771"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SalesAmount</w:t>
            </w:r>
          </w:p>
        </w:tc>
        <w:tc>
          <w:tcPr>
            <w:tcW w:w="899"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RegionTotal</w:t>
            </w:r>
          </w:p>
        </w:tc>
        <w:tc>
          <w:tcPr>
            <w:tcW w:w="723" w:type="pct"/>
            <w:tcBorders>
              <w:top w:val="single" w:color="E3E3E3" w:sz="2" w:space="0"/>
              <w:left w:val="single" w:color="E3E3E3" w:sz="2" w:space="0"/>
              <w:bottom w:val="single" w:color="E3E3E3" w:sz="6" w:space="0"/>
              <w:right w:val="single" w:color="E3E3E3" w:sz="2" w:space="0"/>
            </w:tcBorders>
            <w:shd w:val="clear" w:color="auto" w:fill="auto"/>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lang w:val="en-US" w:eastAsia="zh-CN" w:bidi="ar"/>
              </w:rPr>
              <w:t>RegionAverage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Australia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SO73943</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2172278.7900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375.8918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Australia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SO74100</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4</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2172278.7900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375.8918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Australia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5779</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SO64284</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2172278.7900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375.8918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Canada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SO66332</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563177.1000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157.8411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Canada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SO68234</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563177.1000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157.8411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Canada</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3568</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SO70911</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563177.1000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157.8411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France</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SO68226</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816259.4300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315.4016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France</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SO63460</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816259.4300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315.4016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France</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2588</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SO69100</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816259.4300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315.4016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Germany</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SO70829</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922368.2100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352.4525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Germany</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SO71651</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922368.2100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352.4525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Germany</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2617</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SO67908</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922368.2100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352.4525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Kingdom</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SO66124</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1051560.1000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341.7484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Kingdom</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SO67823</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1051560.1000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341.7484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Kingdom</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3077</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SO71568</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1051560.1000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341.7484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States</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SO74796</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2905011.1600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289.0270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States</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SO65114</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2.2900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2905011.1600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289.0270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32"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United States</w:t>
            </w:r>
          </w:p>
        </w:tc>
        <w:tc>
          <w:tcPr>
            <w:tcW w:w="664"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10051</w:t>
            </w:r>
          </w:p>
        </w:tc>
        <w:tc>
          <w:tcPr>
            <w:tcW w:w="606"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SO66863</w:t>
            </w:r>
          </w:p>
        </w:tc>
        <w:tc>
          <w:tcPr>
            <w:tcW w:w="600"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1</w:t>
            </w:r>
          </w:p>
        </w:tc>
        <w:tc>
          <w:tcPr>
            <w:tcW w:w="771"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2443.3500</w:t>
            </w:r>
          </w:p>
        </w:tc>
        <w:tc>
          <w:tcPr>
            <w:tcW w:w="899"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2905011.1600</w:t>
            </w:r>
          </w:p>
        </w:tc>
        <w:tc>
          <w:tcPr>
            <w:tcW w:w="723" w:type="pct"/>
            <w:tcBorders>
              <w:top w:val="single" w:color="E3E3E3" w:sz="6" w:space="0"/>
              <w:left w:val="single" w:color="E3E3E3" w:sz="2" w:space="0"/>
              <w:bottom w:val="single" w:color="E3E3E3" w:sz="2" w:space="0"/>
              <w:right w:val="single" w:color="E3E3E3" w:sz="2" w:space="0"/>
            </w:tcBorders>
            <w:shd w:val="clear" w:color="auto" w:fill="auto"/>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lang w:val="en-US" w:eastAsia="zh-CN" w:bidi="ar"/>
              </w:rPr>
              <w:t>289.0270</w:t>
            </w:r>
          </w:p>
        </w:tc>
      </w:tr>
    </w:tbl>
    <w:p>
      <w:pPr>
        <w:pStyle w:val="12"/>
        <w:keepNext w:val="0"/>
        <w:keepLines w:val="0"/>
        <w:widowControl/>
        <w:suppressLineNumbers w:val="0"/>
        <w:spacing w:after="0" w:afterAutospacing="0"/>
        <w:ind w:left="720"/>
        <w:jc w:val="both"/>
        <w:rPr>
          <w:sz w:val="15"/>
          <w:szCs w:val="15"/>
        </w:rPr>
      </w:pPr>
      <w:r>
        <w:rPr>
          <w:rFonts w:hint="default" w:ascii="Segoe UI" w:hAnsi="Segoe UI" w:eastAsia="Segoe UI" w:cs="Segoe UI"/>
          <w:i w:val="0"/>
          <w:iCs w:val="0"/>
          <w:caps w:val="0"/>
          <w:color w:val="222222"/>
          <w:spacing w:val="0"/>
          <w:sz w:val="20"/>
          <w:szCs w:val="20"/>
          <w:shd w:val="clear" w:fill="FFFFFF"/>
        </w:rPr>
        <w:t>Observe the following facts about these results:</w:t>
      </w:r>
    </w:p>
    <w:p>
      <w:pPr>
        <w:keepNext w:val="0"/>
        <w:keepLines w:val="0"/>
        <w:widowControl/>
        <w:numPr>
          <w:ilvl w:val="0"/>
          <w:numId w:val="6"/>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There’s a row for each sales order line item.</w:t>
      </w:r>
    </w:p>
    <w:p>
      <w:pPr>
        <w:keepNext w:val="0"/>
        <w:keepLines w:val="0"/>
        <w:widowControl/>
        <w:numPr>
          <w:ilvl w:val="0"/>
          <w:numId w:val="6"/>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rows are organized in partitions based on the geography where the sale was made.</w:t>
      </w:r>
    </w:p>
    <w:p>
      <w:pPr>
        <w:keepNext w:val="0"/>
        <w:keepLines w:val="0"/>
        <w:widowControl/>
        <w:numPr>
          <w:ilvl w:val="0"/>
          <w:numId w:val="6"/>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rows within each geographical partition are numbered in order of sales amount (from smallest to highest).</w:t>
      </w:r>
    </w:p>
    <w:p>
      <w:pPr>
        <w:keepNext w:val="0"/>
        <w:keepLines w:val="0"/>
        <w:widowControl/>
        <w:numPr>
          <w:ilvl w:val="0"/>
          <w:numId w:val="6"/>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For each row, the line item sales amount as well as the regional total and average sales amounts are included.</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1770" cy="2879090"/>
            <wp:effectExtent l="0" t="0" r="5080" b="16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7"/>
                    <a:stretch>
                      <a:fillRect/>
                    </a:stretch>
                  </pic:blipFill>
                  <pic:spPr>
                    <a:xfrm>
                      <a:off x="0" y="0"/>
                      <a:ext cx="5271770" cy="2879090"/>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Under the existing queries, add the following code to apply windowing functions within a GROUP BY query and rank the cities in each region based on their total sales amount: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g.City,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CityTotal,</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OVER</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PARTITION</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RegionTotal,</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RANK</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OVER</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PARTITION</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SUM</w:t>
      </w:r>
      <w:r>
        <w:rPr>
          <w:rStyle w:val="7"/>
          <w:rFonts w:hint="default" w:ascii="Consolas" w:hAnsi="Consolas" w:eastAsia="Consolas" w:cs="Consolas"/>
          <w:i w:val="0"/>
          <w:iCs w:val="0"/>
          <w:caps w:val="0"/>
          <w:color w:val="000000"/>
          <w:spacing w:val="0"/>
          <w:sz w:val="15"/>
          <w:szCs w:val="15"/>
          <w:shd w:val="clear" w:fill="F9F9F9"/>
        </w:rPr>
        <w:t xml:space="preserve">(i.SalesAmount) </w:t>
      </w:r>
      <w:r>
        <w:rPr>
          <w:rFonts w:hint="default" w:ascii="Consolas" w:hAnsi="Consolas" w:eastAsia="Consolas" w:cs="Consolas"/>
          <w:i w:val="0"/>
          <w:iCs w:val="0"/>
          <w:caps w:val="0"/>
          <w:color w:val="0000FF"/>
          <w:spacing w:val="0"/>
          <w:sz w:val="20"/>
          <w:szCs w:val="20"/>
          <w:shd w:val="clear" w:fill="F9F9F9"/>
        </w:rPr>
        <w:t>DESC</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RegionalRank</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DimCustomer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i.CustomerKey = c.CustomerKey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DimGeography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g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c.GeographyKey = g.GeographyKey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g.EnglishCountryRegionName, g.City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Region;</w:t>
      </w:r>
    </w:p>
    <w:p>
      <w:pPr>
        <w:keepNext w:val="0"/>
        <w:keepLines w:val="0"/>
        <w:widowControl/>
        <w:numPr>
          <w:ilvl w:val="0"/>
          <w:numId w:val="5"/>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Select only the new query code, and use the </w:t>
      </w:r>
      <w:r>
        <w:rPr>
          <w:rStyle w:val="10"/>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it. Then review the results, and observe the following:</w:t>
      </w:r>
    </w:p>
    <w:p>
      <w:pPr>
        <w:keepNext w:val="0"/>
        <w:keepLines w:val="0"/>
        <w:widowControl/>
        <w:numPr>
          <w:ilvl w:val="0"/>
          <w:numId w:val="7"/>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results include a row for each city, grouped by region.</w:t>
      </w:r>
    </w:p>
    <w:p>
      <w:pPr>
        <w:keepNext w:val="0"/>
        <w:keepLines w:val="0"/>
        <w:widowControl/>
        <w:numPr>
          <w:ilvl w:val="0"/>
          <w:numId w:val="7"/>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total sales (sum of individual sales amounts) is calculated for each city</w:t>
      </w:r>
    </w:p>
    <w:p>
      <w:pPr>
        <w:keepNext w:val="0"/>
        <w:keepLines w:val="0"/>
        <w:widowControl/>
        <w:numPr>
          <w:ilvl w:val="0"/>
          <w:numId w:val="7"/>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regional sales total (the sum of the sum of sales amounts for each city in the region) is calculated based on the regional partition.</w:t>
      </w:r>
    </w:p>
    <w:p>
      <w:pPr>
        <w:keepNext w:val="0"/>
        <w:keepLines w:val="0"/>
        <w:widowControl/>
        <w:numPr>
          <w:ilvl w:val="0"/>
          <w:numId w:val="7"/>
        </w:numPr>
        <w:suppressLineNumbers w:val="0"/>
        <w:spacing w:before="0" w:beforeAutospacing="1" w:after="0" w:afterAutospacing="1"/>
        <w:ind w:left="84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rank for each city within its regional partition is calculated by ordering the total sales amount per city in descending order.</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1135" cy="2919730"/>
            <wp:effectExtent l="0" t="0" r="5715" b="1397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pic:cNvPicPr>
                      <a:picLocks noChangeAspect="1"/>
                    </pic:cNvPicPr>
                  </pic:nvPicPr>
                  <pic:blipFill>
                    <a:blip r:embed="rId18"/>
                    <a:stretch>
                      <a:fillRect/>
                    </a:stretch>
                  </pic:blipFill>
                  <pic:spPr>
                    <a:xfrm>
                      <a:off x="0" y="0"/>
                      <a:ext cx="5271135" cy="291973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Publish the updated script to save the changes.</w:t>
      </w:r>
    </w:p>
    <w:p>
      <w:pPr>
        <w:pStyle w:val="12"/>
        <w:keepNext w:val="0"/>
        <w:keepLines w:val="0"/>
        <w:widowControl/>
        <w:suppressLineNumbers w:val="0"/>
        <w:spacing w:before="0" w:beforeAutospacing="0" w:after="0" w:afterAutospacing="0"/>
        <w:ind w:left="720" w:right="720"/>
        <w:jc w:val="both"/>
        <w:rPr>
          <w:sz w:val="20"/>
          <w:szCs w:val="20"/>
        </w:rPr>
      </w:pPr>
      <w:r>
        <w:rPr>
          <w:rStyle w:val="10"/>
          <w:rFonts w:hint="default" w:ascii="Segoe UI" w:hAnsi="Segoe UI" w:eastAsia="Segoe UI" w:cs="Segoe UI"/>
          <w:b/>
          <w:bCs/>
          <w:i w:val="0"/>
          <w:iCs w:val="0"/>
          <w:caps w:val="0"/>
          <w:color w:val="222222"/>
          <w:spacing w:val="0"/>
          <w:sz w:val="21"/>
          <w:szCs w:val="21"/>
          <w:shd w:val="clear" w:fill="D9F6FF"/>
        </w:rPr>
        <w:t>Tip</w:t>
      </w:r>
      <w:r>
        <w:rPr>
          <w:rFonts w:hint="default" w:ascii="Segoe UI" w:hAnsi="Segoe UI" w:eastAsia="Segoe UI" w:cs="Segoe UI"/>
          <w:i w:val="0"/>
          <w:iCs w:val="0"/>
          <w:caps w:val="0"/>
          <w:color w:val="222222"/>
          <w:spacing w:val="0"/>
          <w:sz w:val="21"/>
          <w:szCs w:val="21"/>
          <w:shd w:val="clear" w:fill="D9F6FF"/>
        </w:rPr>
        <w:t>: ROW_NUMBER and RANK are examples of ranking functions available in Transact-SQL. For more details, see the </w:t>
      </w:r>
      <w:r>
        <w:rPr>
          <w:rFonts w:hint="default" w:ascii="Segoe UI" w:hAnsi="Segoe UI" w:eastAsia="Segoe UI" w:cs="Segoe UI"/>
          <w:i w:val="0"/>
          <w:iCs w:val="0"/>
          <w:caps w:val="0"/>
          <w:color w:val="0050C5"/>
          <w:spacing w:val="0"/>
          <w:sz w:val="21"/>
          <w:szCs w:val="21"/>
          <w:u w:val="none"/>
          <w:shd w:val="clear" w:fill="D9F6FF"/>
        </w:rPr>
        <w:fldChar w:fldCharType="begin"/>
      </w:r>
      <w:r>
        <w:rPr>
          <w:rFonts w:hint="default" w:ascii="Segoe UI" w:hAnsi="Segoe UI" w:eastAsia="Segoe UI" w:cs="Segoe UI"/>
          <w:i w:val="0"/>
          <w:iCs w:val="0"/>
          <w:caps w:val="0"/>
          <w:color w:val="0050C5"/>
          <w:spacing w:val="0"/>
          <w:sz w:val="21"/>
          <w:szCs w:val="21"/>
          <w:u w:val="none"/>
          <w:shd w:val="clear" w:fill="D9F6FF"/>
        </w:rPr>
        <w:instrText xml:space="preserve"> HYPERLINK "https://docs.microsoft.com/sql/t-sql/functions/ranking-functions-transact-sql" </w:instrText>
      </w:r>
      <w:r>
        <w:rPr>
          <w:rFonts w:hint="default" w:ascii="Segoe UI" w:hAnsi="Segoe UI" w:eastAsia="Segoe UI" w:cs="Segoe UI"/>
          <w:i w:val="0"/>
          <w:iCs w:val="0"/>
          <w:caps w:val="0"/>
          <w:color w:val="0050C5"/>
          <w:spacing w:val="0"/>
          <w:sz w:val="21"/>
          <w:szCs w:val="21"/>
          <w:u w:val="none"/>
          <w:shd w:val="clear" w:fill="D9F6FF"/>
        </w:rPr>
        <w:fldChar w:fldCharType="separate"/>
      </w:r>
      <w:r>
        <w:rPr>
          <w:rStyle w:val="9"/>
          <w:rFonts w:hint="default" w:ascii="Segoe UI" w:hAnsi="Segoe UI" w:eastAsia="Segoe UI" w:cs="Segoe UI"/>
          <w:i w:val="0"/>
          <w:iCs w:val="0"/>
          <w:caps w:val="0"/>
          <w:color w:val="0050C5"/>
          <w:spacing w:val="0"/>
          <w:sz w:val="21"/>
          <w:szCs w:val="21"/>
          <w:u w:val="none"/>
          <w:shd w:val="clear" w:fill="D9F6FF"/>
        </w:rPr>
        <w:t>Ranking Functions</w:t>
      </w:r>
      <w:r>
        <w:rPr>
          <w:rFonts w:hint="default" w:ascii="Segoe UI" w:hAnsi="Segoe UI" w:eastAsia="Segoe UI" w:cs="Segoe UI"/>
          <w:i w:val="0"/>
          <w:iCs w:val="0"/>
          <w:caps w:val="0"/>
          <w:color w:val="0050C5"/>
          <w:spacing w:val="0"/>
          <w:sz w:val="21"/>
          <w:szCs w:val="21"/>
          <w:u w:val="none"/>
          <w:shd w:val="clear" w:fill="D9F6FF"/>
        </w:rPr>
        <w:fldChar w:fldCharType="end"/>
      </w:r>
      <w:r>
        <w:rPr>
          <w:rFonts w:hint="default" w:ascii="Segoe UI" w:hAnsi="Segoe UI" w:eastAsia="Segoe UI" w:cs="Segoe UI"/>
          <w:i w:val="0"/>
          <w:iCs w:val="0"/>
          <w:caps w:val="0"/>
          <w:color w:val="222222"/>
          <w:spacing w:val="0"/>
          <w:sz w:val="21"/>
          <w:szCs w:val="21"/>
          <w:shd w:val="clear" w:fill="D9F6FF"/>
        </w:rPr>
        <w:t> reference in the Transact-SQL language documentation.</w:t>
      </w: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shd w:val="clear" w:fill="FFFFFF"/>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Retrieve an approximate count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When exploring very large volumes of data, queries can take significant time and resources to run. Often, data analysis doesn’t require absolutely precise values - a comparison of approximate values may be sufficient.</w:t>
      </w:r>
    </w:p>
    <w:p>
      <w:pPr>
        <w:keepNext w:val="0"/>
        <w:keepLines w:val="0"/>
        <w:widowControl/>
        <w:numPr>
          <w:numId w:val="0"/>
        </w:numPr>
        <w:suppressLineNumbers w:val="0"/>
        <w:spacing w:before="0" w:beforeAutospacing="1" w:after="0" w:afterAutospacing="1"/>
        <w:jc w:val="both"/>
        <w:rPr>
          <w:sz w:val="15"/>
          <w:szCs w:val="15"/>
        </w:rPr>
      </w:pPr>
    </w:p>
    <w:p>
      <w:pPr>
        <w:pStyle w:val="12"/>
        <w:keepNext w:val="0"/>
        <w:keepLines w:val="0"/>
        <w:widowControl/>
        <w:numPr>
          <w:ilvl w:val="0"/>
          <w:numId w:val="8"/>
        </w:numPr>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Under the existing queries, add the following code to retrieve the number of sales orders for each calendar 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COUNT</w:t>
      </w:r>
      <w:r>
        <w:rPr>
          <w:rStyle w:val="7"/>
          <w:rFonts w:hint="default" w:ascii="Consolas" w:hAnsi="Consolas" w:eastAsia="Consolas" w:cs="Consolas"/>
          <w:i w:val="0"/>
          <w:iCs w:val="0"/>
          <w:caps w:val="0"/>
          <w:color w:val="000000"/>
          <w:spacing w:val="0"/>
          <w:sz w:val="15"/>
          <w:szCs w:val="15"/>
          <w:shd w:val="clear" w:fill="F9F9F9"/>
        </w:rPr>
        <w:t>(</w:t>
      </w:r>
      <w:r>
        <w:rPr>
          <w:rFonts w:hint="default" w:ascii="Consolas" w:hAnsi="Consolas" w:eastAsia="Consolas" w:cs="Consolas"/>
          <w:i w:val="0"/>
          <w:iCs w:val="0"/>
          <w:caps w:val="0"/>
          <w:color w:val="0000FF"/>
          <w:spacing w:val="0"/>
          <w:sz w:val="20"/>
          <w:szCs w:val="20"/>
          <w:shd w:val="clear" w:fill="F9F9F9"/>
        </w:rPr>
        <w:t>DISTINCT</w:t>
      </w:r>
      <w:r>
        <w:rPr>
          <w:rStyle w:val="7"/>
          <w:rFonts w:hint="default" w:ascii="Consolas" w:hAnsi="Consolas" w:eastAsia="Consolas" w:cs="Consolas"/>
          <w:i w:val="0"/>
          <w:iCs w:val="0"/>
          <w:caps w:val="0"/>
          <w:color w:val="000000"/>
          <w:spacing w:val="0"/>
          <w:sz w:val="15"/>
          <w:szCs w:val="15"/>
          <w:shd w:val="clear" w:fill="F9F9F9"/>
        </w:rPr>
        <w:t xml:space="preserve"> i.SalesOrderNumber)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Orders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CalendarYear;</w:t>
      </w:r>
    </w:p>
    <w:p>
      <w:pPr>
        <w:keepNext w:val="0"/>
        <w:keepLines w:val="0"/>
        <w:widowControl/>
        <w:numPr>
          <w:ilvl w:val="0"/>
          <w:numId w:val="8"/>
        </w:numPr>
        <w:suppressLineNumbers w:val="0"/>
        <w:spacing w:before="0" w:beforeAutospacing="1" w:after="0" w:afterAutospacing="1"/>
        <w:ind w:left="72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Select only the new query code, and use the </w:t>
      </w:r>
      <w:r>
        <w:rPr>
          <w:rStyle w:val="10"/>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it. Then review the output that is returned:</w:t>
      </w:r>
    </w:p>
    <w:p>
      <w:pPr>
        <w:keepNext w:val="0"/>
        <w:keepLines w:val="0"/>
        <w:widowControl/>
        <w:numPr>
          <w:ilvl w:val="0"/>
          <w:numId w:val="9"/>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Results</w:t>
      </w:r>
      <w:r>
        <w:rPr>
          <w:rFonts w:hint="default" w:ascii="Segoe UI" w:hAnsi="Segoe UI" w:eastAsia="Segoe UI" w:cs="Segoe UI"/>
          <w:i w:val="0"/>
          <w:iCs w:val="0"/>
          <w:caps w:val="0"/>
          <w:color w:val="222222"/>
          <w:spacing w:val="0"/>
          <w:sz w:val="20"/>
          <w:szCs w:val="20"/>
          <w:shd w:val="clear" w:fill="FFFFFF"/>
        </w:rPr>
        <w:t> tab under the query, view the order counts for each year.</w:t>
      </w:r>
    </w:p>
    <w:p>
      <w:pPr>
        <w:keepNext w:val="0"/>
        <w:keepLines w:val="0"/>
        <w:widowControl/>
        <w:numPr>
          <w:ilvl w:val="0"/>
          <w:numId w:val="9"/>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Messages</w:t>
      </w:r>
      <w:r>
        <w:rPr>
          <w:rFonts w:hint="default" w:ascii="Segoe UI" w:hAnsi="Segoe UI" w:eastAsia="Segoe UI" w:cs="Segoe UI"/>
          <w:i w:val="0"/>
          <w:iCs w:val="0"/>
          <w:caps w:val="0"/>
          <w:color w:val="222222"/>
          <w:spacing w:val="0"/>
          <w:sz w:val="20"/>
          <w:szCs w:val="20"/>
          <w:shd w:val="clear" w:fill="FFFFFF"/>
        </w:rPr>
        <w:t> tab, view the total execution time for the query.</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9865" cy="3345815"/>
            <wp:effectExtent l="0" t="0" r="6985" b="6985"/>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pic:cNvPicPr>
                  </pic:nvPicPr>
                  <pic:blipFill>
                    <a:blip r:embed="rId19"/>
                    <a:stretch>
                      <a:fillRect/>
                    </a:stretch>
                  </pic:blipFill>
                  <pic:spPr>
                    <a:xfrm>
                      <a:off x="0" y="0"/>
                      <a:ext cx="5269865" cy="3345815"/>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72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the query as follows, to return an approximate count for each year. Then re-run the query.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SELECT</w:t>
      </w:r>
      <w:r>
        <w:rPr>
          <w:rStyle w:val="7"/>
          <w:rFonts w:hint="default" w:ascii="Consolas" w:hAnsi="Consolas" w:eastAsia="Consolas" w:cs="Consolas"/>
          <w:i w:val="0"/>
          <w:iCs w:val="0"/>
          <w:caps w:val="0"/>
          <w:color w:val="000000"/>
          <w:spacing w:val="0"/>
          <w:sz w:val="15"/>
          <w:szCs w:val="15"/>
          <w:shd w:val="clear" w:fill="F9F9F9"/>
        </w:rPr>
        <w:t xml:space="preserve"> d.CalendarYear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APPROX_COUNT_DISTINCT(i.SalesOrderNumber)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Orders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FROM</w:t>
      </w:r>
      <w:r>
        <w:rPr>
          <w:rStyle w:val="7"/>
          <w:rFonts w:hint="default" w:ascii="Consolas" w:hAnsi="Consolas" w:eastAsia="Consolas" w:cs="Consolas"/>
          <w:i w:val="0"/>
          <w:iCs w:val="0"/>
          <w:caps w:val="0"/>
          <w:color w:val="000000"/>
          <w:spacing w:val="0"/>
          <w:sz w:val="15"/>
          <w:szCs w:val="15"/>
          <w:shd w:val="clear" w:fill="F9F9F9"/>
        </w:rPr>
        <w:t xml:space="preserve"> FactInternetSales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i</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JOIN</w:t>
      </w:r>
      <w:r>
        <w:rPr>
          <w:rStyle w:val="7"/>
          <w:rFonts w:hint="default" w:ascii="Consolas" w:hAnsi="Consolas" w:eastAsia="Consolas" w:cs="Consolas"/>
          <w:i w:val="0"/>
          <w:iCs w:val="0"/>
          <w:caps w:val="0"/>
          <w:color w:val="000000"/>
          <w:spacing w:val="0"/>
          <w:sz w:val="15"/>
          <w:szCs w:val="15"/>
          <w:shd w:val="clear" w:fill="F9F9F9"/>
        </w:rPr>
        <w:t xml:space="preserve"> DimDate </w:t>
      </w:r>
      <w:r>
        <w:rPr>
          <w:rFonts w:hint="default" w:ascii="Consolas" w:hAnsi="Consolas" w:eastAsia="Consolas" w:cs="Consolas"/>
          <w:i w:val="0"/>
          <w:iCs w:val="0"/>
          <w:caps w:val="0"/>
          <w:color w:val="0000FF"/>
          <w:spacing w:val="0"/>
          <w:sz w:val="20"/>
          <w:szCs w:val="20"/>
          <w:shd w:val="clear" w:fill="F9F9F9"/>
        </w:rPr>
        <w:t>AS</w:t>
      </w:r>
      <w:r>
        <w:rPr>
          <w:rStyle w:val="7"/>
          <w:rFonts w:hint="default" w:ascii="Consolas" w:hAnsi="Consolas" w:eastAsia="Consolas" w:cs="Consolas"/>
          <w:i w:val="0"/>
          <w:iCs w:val="0"/>
          <w:caps w:val="0"/>
          <w:color w:val="000000"/>
          <w:spacing w:val="0"/>
          <w:sz w:val="15"/>
          <w:szCs w:val="15"/>
          <w:shd w:val="clear" w:fill="F9F9F9"/>
        </w:rPr>
        <w:t xml:space="preserve"> d </w:t>
      </w:r>
      <w:r>
        <w:rPr>
          <w:rFonts w:hint="default" w:ascii="Consolas" w:hAnsi="Consolas" w:eastAsia="Consolas" w:cs="Consolas"/>
          <w:i w:val="0"/>
          <w:iCs w:val="0"/>
          <w:caps w:val="0"/>
          <w:color w:val="0000FF"/>
          <w:spacing w:val="0"/>
          <w:sz w:val="20"/>
          <w:szCs w:val="20"/>
          <w:shd w:val="clear" w:fill="F9F9F9"/>
        </w:rPr>
        <w:t>ON</w:t>
      </w:r>
      <w:r>
        <w:rPr>
          <w:rStyle w:val="7"/>
          <w:rFonts w:hint="default" w:ascii="Consolas" w:hAnsi="Consolas" w:eastAsia="Consolas" w:cs="Consolas"/>
          <w:i w:val="0"/>
          <w:iCs w:val="0"/>
          <w:caps w:val="0"/>
          <w:color w:val="000000"/>
          <w:spacing w:val="0"/>
          <w:sz w:val="15"/>
          <w:szCs w:val="15"/>
          <w:shd w:val="clear" w:fill="F9F9F9"/>
        </w:rPr>
        <w:t xml:space="preserve"> i.OrderDateKey = d.DateKey</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5"/>
          <w:szCs w:val="15"/>
          <w:shd w:val="clear" w:fill="F9F9F9"/>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GROUP</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d.CalendarYear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ORDER</w:t>
      </w:r>
      <w:r>
        <w:rPr>
          <w:rStyle w:val="7"/>
          <w:rFonts w:hint="default" w:ascii="Consolas" w:hAnsi="Consolas" w:eastAsia="Consolas" w:cs="Consolas"/>
          <w:i w:val="0"/>
          <w:iCs w:val="0"/>
          <w:caps w:val="0"/>
          <w:color w:val="000000"/>
          <w:spacing w:val="0"/>
          <w:sz w:val="15"/>
          <w:szCs w:val="15"/>
          <w:shd w:val="clear" w:fill="F9F9F9"/>
        </w:rPr>
        <w:t xml:space="preserve"> </w:t>
      </w:r>
      <w:r>
        <w:rPr>
          <w:rFonts w:hint="default" w:ascii="Consolas" w:hAnsi="Consolas" w:eastAsia="Consolas" w:cs="Consolas"/>
          <w:i w:val="0"/>
          <w:iCs w:val="0"/>
          <w:caps w:val="0"/>
          <w:color w:val="0000FF"/>
          <w:spacing w:val="0"/>
          <w:sz w:val="20"/>
          <w:szCs w:val="20"/>
          <w:shd w:val="clear" w:fill="F9F9F9"/>
        </w:rPr>
        <w:t>BY</w:t>
      </w:r>
      <w:r>
        <w:rPr>
          <w:rStyle w:val="7"/>
          <w:rFonts w:hint="default" w:ascii="Consolas" w:hAnsi="Consolas" w:eastAsia="Consolas" w:cs="Consolas"/>
          <w:i w:val="0"/>
          <w:iCs w:val="0"/>
          <w:caps w:val="0"/>
          <w:color w:val="000000"/>
          <w:spacing w:val="0"/>
          <w:sz w:val="15"/>
          <w:szCs w:val="15"/>
          <w:shd w:val="clear" w:fill="F9F9F9"/>
        </w:rPr>
        <w:t xml:space="preserve"> CalendarYear;</w:t>
      </w:r>
    </w:p>
    <w:p>
      <w:pPr>
        <w:keepNext w:val="0"/>
        <w:keepLines w:val="0"/>
        <w:widowControl/>
        <w:numPr>
          <w:ilvl w:val="0"/>
          <w:numId w:val="8"/>
        </w:numPr>
        <w:suppressLineNumbers w:val="0"/>
        <w:spacing w:before="0" w:beforeAutospacing="1" w:after="0" w:afterAutospacing="1"/>
        <w:ind w:left="72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Review the output that is returned:</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Results</w:t>
      </w:r>
      <w:r>
        <w:rPr>
          <w:rFonts w:hint="default" w:ascii="Segoe UI" w:hAnsi="Segoe UI" w:eastAsia="Segoe UI" w:cs="Segoe UI"/>
          <w:i w:val="0"/>
          <w:iCs w:val="0"/>
          <w:caps w:val="0"/>
          <w:color w:val="222222"/>
          <w:spacing w:val="0"/>
          <w:sz w:val="20"/>
          <w:szCs w:val="20"/>
          <w:shd w:val="clear" w:fill="FFFFFF"/>
        </w:rPr>
        <w:t> tab under the query, view the order counts for each year. These should be within 2% of the actual counts retrieved by the previous query.</w:t>
      </w:r>
    </w:p>
    <w:p>
      <w:pPr>
        <w:keepNext w:val="0"/>
        <w:keepLines w:val="0"/>
        <w:widowControl/>
        <w:numPr>
          <w:ilvl w:val="0"/>
          <w:numId w:val="10"/>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10"/>
          <w:rFonts w:hint="default" w:ascii="Segoe UI" w:hAnsi="Segoe UI" w:eastAsia="Segoe UI" w:cs="Segoe UI"/>
          <w:b/>
          <w:bCs/>
          <w:i w:val="0"/>
          <w:iCs w:val="0"/>
          <w:caps w:val="0"/>
          <w:color w:val="222222"/>
          <w:spacing w:val="0"/>
          <w:sz w:val="20"/>
          <w:szCs w:val="20"/>
          <w:shd w:val="clear" w:fill="FFFFFF"/>
        </w:rPr>
        <w:t>Messages</w:t>
      </w:r>
      <w:r>
        <w:rPr>
          <w:rFonts w:hint="default" w:ascii="Segoe UI" w:hAnsi="Segoe UI" w:eastAsia="Segoe UI" w:cs="Segoe UI"/>
          <w:i w:val="0"/>
          <w:iCs w:val="0"/>
          <w:caps w:val="0"/>
          <w:color w:val="222222"/>
          <w:spacing w:val="0"/>
          <w:sz w:val="20"/>
          <w:szCs w:val="20"/>
          <w:shd w:val="clear" w:fill="FFFFFF"/>
        </w:rPr>
        <w:t> tab, view the total execution time for the query. This should be shorter than for the previous query.</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7325" cy="2769235"/>
            <wp:effectExtent l="0" t="0" r="9525" b="12065"/>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pic:cNvPicPr>
                      <a:picLocks noChangeAspect="1"/>
                    </pic:cNvPicPr>
                  </pic:nvPicPr>
                  <pic:blipFill>
                    <a:blip r:embed="rId20"/>
                    <a:stretch>
                      <a:fillRect/>
                    </a:stretch>
                  </pic:blipFill>
                  <pic:spPr>
                    <a:xfrm>
                      <a:off x="0" y="0"/>
                      <a:ext cx="5267325" cy="276923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Publish the script to save the changes.</w:t>
      </w: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1"/>
          <w:szCs w:val="21"/>
          <w:shd w:val="clear" w:fill="D9F6FF"/>
        </w:rPr>
      </w:pPr>
      <w:r>
        <w:rPr>
          <w:rStyle w:val="10"/>
          <w:rFonts w:hint="default" w:ascii="Segoe UI" w:hAnsi="Segoe UI" w:eastAsia="Segoe UI" w:cs="Segoe UI"/>
          <w:b/>
          <w:bCs/>
          <w:i w:val="0"/>
          <w:iCs w:val="0"/>
          <w:caps w:val="0"/>
          <w:color w:val="222222"/>
          <w:spacing w:val="0"/>
          <w:sz w:val="21"/>
          <w:szCs w:val="21"/>
          <w:shd w:val="clear" w:fill="D9F6FF"/>
        </w:rPr>
        <w:t>Tip</w:t>
      </w:r>
      <w:r>
        <w:rPr>
          <w:rFonts w:hint="default" w:ascii="Segoe UI" w:hAnsi="Segoe UI" w:eastAsia="Segoe UI" w:cs="Segoe UI"/>
          <w:i w:val="0"/>
          <w:iCs w:val="0"/>
          <w:caps w:val="0"/>
          <w:color w:val="222222"/>
          <w:spacing w:val="0"/>
          <w:sz w:val="21"/>
          <w:szCs w:val="21"/>
          <w:shd w:val="clear" w:fill="D9F6FF"/>
        </w:rPr>
        <w:t>: See the </w:t>
      </w:r>
      <w:r>
        <w:rPr>
          <w:rFonts w:hint="default" w:ascii="Segoe UI" w:hAnsi="Segoe UI" w:eastAsia="Segoe UI" w:cs="Segoe UI"/>
          <w:i w:val="0"/>
          <w:iCs w:val="0"/>
          <w:caps w:val="0"/>
          <w:color w:val="0050C5"/>
          <w:spacing w:val="0"/>
          <w:sz w:val="21"/>
          <w:szCs w:val="21"/>
          <w:u w:val="none"/>
          <w:shd w:val="clear" w:fill="D9F6FF"/>
        </w:rPr>
        <w:fldChar w:fldCharType="begin"/>
      </w:r>
      <w:r>
        <w:rPr>
          <w:rFonts w:hint="default" w:ascii="Segoe UI" w:hAnsi="Segoe UI" w:eastAsia="Segoe UI" w:cs="Segoe UI"/>
          <w:i w:val="0"/>
          <w:iCs w:val="0"/>
          <w:caps w:val="0"/>
          <w:color w:val="0050C5"/>
          <w:spacing w:val="0"/>
          <w:sz w:val="21"/>
          <w:szCs w:val="21"/>
          <w:u w:val="none"/>
          <w:shd w:val="clear" w:fill="D9F6FF"/>
        </w:rPr>
        <w:instrText xml:space="preserve"> HYPERLINK "https://docs.microsoft.com/sql/t-sql/functions/approx-count-distinct-transact-sql" </w:instrText>
      </w:r>
      <w:r>
        <w:rPr>
          <w:rFonts w:hint="default" w:ascii="Segoe UI" w:hAnsi="Segoe UI" w:eastAsia="Segoe UI" w:cs="Segoe UI"/>
          <w:i w:val="0"/>
          <w:iCs w:val="0"/>
          <w:caps w:val="0"/>
          <w:color w:val="0050C5"/>
          <w:spacing w:val="0"/>
          <w:sz w:val="21"/>
          <w:szCs w:val="21"/>
          <w:u w:val="none"/>
          <w:shd w:val="clear" w:fill="D9F6FF"/>
        </w:rPr>
        <w:fldChar w:fldCharType="separate"/>
      </w:r>
      <w:r>
        <w:rPr>
          <w:rStyle w:val="9"/>
          <w:rFonts w:hint="default" w:ascii="Segoe UI" w:hAnsi="Segoe UI" w:eastAsia="Segoe UI" w:cs="Segoe UI"/>
          <w:i w:val="0"/>
          <w:iCs w:val="0"/>
          <w:caps w:val="0"/>
          <w:color w:val="0050C5"/>
          <w:spacing w:val="0"/>
          <w:sz w:val="21"/>
          <w:szCs w:val="21"/>
          <w:u w:val="none"/>
          <w:shd w:val="clear" w:fill="D9F6FF"/>
        </w:rPr>
        <w:t>APPROX_COUNT_DISTINCT</w:t>
      </w:r>
      <w:r>
        <w:rPr>
          <w:rFonts w:hint="default" w:ascii="Segoe UI" w:hAnsi="Segoe UI" w:eastAsia="Segoe UI" w:cs="Segoe UI"/>
          <w:i w:val="0"/>
          <w:iCs w:val="0"/>
          <w:caps w:val="0"/>
          <w:color w:val="0050C5"/>
          <w:spacing w:val="0"/>
          <w:sz w:val="21"/>
          <w:szCs w:val="21"/>
          <w:u w:val="none"/>
          <w:shd w:val="clear" w:fill="D9F6FF"/>
        </w:rPr>
        <w:fldChar w:fldCharType="end"/>
      </w:r>
      <w:r>
        <w:rPr>
          <w:rFonts w:hint="default" w:ascii="Segoe UI" w:hAnsi="Segoe UI" w:eastAsia="Segoe UI" w:cs="Segoe UI"/>
          <w:i w:val="0"/>
          <w:iCs w:val="0"/>
          <w:caps w:val="0"/>
          <w:color w:val="222222"/>
          <w:spacing w:val="0"/>
          <w:sz w:val="21"/>
          <w:szCs w:val="21"/>
          <w:shd w:val="clear" w:fill="D9F6FF"/>
        </w:rPr>
        <w:t> function documentation for more details.</w:t>
      </w: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1"/>
          <w:szCs w:val="21"/>
          <w:shd w:val="clear" w:fill="D9F6FF"/>
        </w:rPr>
      </w:pP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1"/>
          <w:szCs w:val="21"/>
          <w:shd w:val="clear" w:fill="D9F6FF"/>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Challenge - Analyze reseller sales</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Create a new empty script for the </w:t>
      </w:r>
      <w:r>
        <w:rPr>
          <w:rStyle w:val="10"/>
          <w:rFonts w:hint="default" w:ascii="Segoe UI" w:hAnsi="Segoe UI" w:eastAsia="Segoe UI" w:cs="Segoe UI"/>
          <w:b/>
          <w:bCs/>
          <w:i w:val="0"/>
          <w:iCs w:val="0"/>
          <w:caps w:val="0"/>
          <w:color w:val="222222"/>
          <w:spacing w:val="0"/>
          <w:sz w:val="20"/>
          <w:szCs w:val="20"/>
          <w:shd w:val="clear" w:fill="FFFFFF"/>
        </w:rPr>
        <w:t>sql</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SQL pool, and save it with the name </w:t>
      </w:r>
      <w:r>
        <w:rPr>
          <w:rStyle w:val="10"/>
          <w:rFonts w:hint="default" w:ascii="Segoe UI" w:hAnsi="Segoe UI" w:eastAsia="Segoe UI" w:cs="Segoe UI"/>
          <w:b/>
          <w:bCs/>
          <w:i w:val="0"/>
          <w:iCs w:val="0"/>
          <w:caps w:val="0"/>
          <w:color w:val="222222"/>
          <w:spacing w:val="0"/>
          <w:sz w:val="20"/>
          <w:szCs w:val="20"/>
          <w:shd w:val="clear" w:fill="FFFFFF"/>
        </w:rPr>
        <w:t>Analyze Reseller Sales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Create SQL queries in the script to find the following information based on the </w:t>
      </w:r>
      <w:r>
        <w:rPr>
          <w:rStyle w:val="10"/>
          <w:rFonts w:hint="default" w:ascii="Segoe UI" w:hAnsi="Segoe UI" w:eastAsia="Segoe UI" w:cs="Segoe UI"/>
          <w:b/>
          <w:bCs/>
          <w:i w:val="0"/>
          <w:iCs w:val="0"/>
          <w:caps w:val="0"/>
          <w:color w:val="222222"/>
          <w:spacing w:val="0"/>
          <w:sz w:val="20"/>
          <w:szCs w:val="20"/>
          <w:shd w:val="clear" w:fill="FFFFFF"/>
        </w:rPr>
        <w:t>FactResellerSales</w:t>
      </w:r>
      <w:r>
        <w:rPr>
          <w:rFonts w:hint="default" w:ascii="Segoe UI" w:hAnsi="Segoe UI" w:eastAsia="Segoe UI" w:cs="Segoe UI"/>
          <w:i w:val="0"/>
          <w:iCs w:val="0"/>
          <w:caps w:val="0"/>
          <w:color w:val="222222"/>
          <w:spacing w:val="0"/>
          <w:sz w:val="20"/>
          <w:szCs w:val="20"/>
          <w:shd w:val="clear" w:fill="FFFFFF"/>
        </w:rPr>
        <w:t> fact table and the dimension tables to which it is related:</w:t>
      </w:r>
    </w:p>
    <w:p>
      <w:pPr>
        <w:keepNext w:val="0"/>
        <w:keepLines w:val="0"/>
        <w:widowControl/>
        <w:numPr>
          <w:ilvl w:val="0"/>
          <w:numId w:val="12"/>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total quantity of items sold per fiscal year and quarter.</w:t>
      </w:r>
    </w:p>
    <w:p>
      <w:pPr>
        <w:keepNext w:val="0"/>
        <w:keepLines w:val="0"/>
        <w:widowControl/>
        <w:numPr>
          <w:ilvl w:val="0"/>
          <w:numId w:val="12"/>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total quantity of items sold per fiscal year, quarter, and sales territory region associated with the employee who made the sale.</w:t>
      </w:r>
    </w:p>
    <w:p>
      <w:pPr>
        <w:keepNext w:val="0"/>
        <w:keepLines w:val="0"/>
        <w:widowControl/>
        <w:numPr>
          <w:ilvl w:val="0"/>
          <w:numId w:val="12"/>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total quantity of items sold per fiscal year, quarter, and sales territory region by product category.</w:t>
      </w:r>
    </w:p>
    <w:p>
      <w:pPr>
        <w:keepNext w:val="0"/>
        <w:keepLines w:val="0"/>
        <w:widowControl/>
        <w:numPr>
          <w:ilvl w:val="0"/>
          <w:numId w:val="12"/>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rank of each sales territory per fiscal year based on total sales amount for the year.</w:t>
      </w:r>
    </w:p>
    <w:p>
      <w:pPr>
        <w:keepNext w:val="0"/>
        <w:keepLines w:val="0"/>
        <w:widowControl/>
        <w:numPr>
          <w:ilvl w:val="0"/>
          <w:numId w:val="12"/>
        </w:numPr>
        <w:suppressLineNumbers w:val="0"/>
        <w:spacing w:before="0" w:beforeAutospacing="1" w:after="0" w:afterAutospacing="1"/>
        <w:ind w:left="1260" w:leftChars="0" w:hanging="42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The approximate number of sales order per year in each sales territory.</w:t>
      </w:r>
    </w:p>
    <w:p>
      <w:pPr>
        <w:pStyle w:val="12"/>
        <w:keepNext w:val="0"/>
        <w:keepLines w:val="0"/>
        <w:widowControl/>
        <w:suppressLineNumbers w:val="0"/>
        <w:spacing w:before="0" w:beforeAutospacing="0" w:after="0" w:afterAutospacing="0"/>
        <w:ind w:left="1440" w:right="720"/>
        <w:jc w:val="both"/>
        <w:rPr>
          <w:sz w:val="20"/>
          <w:szCs w:val="20"/>
        </w:rPr>
      </w:pPr>
      <w:r>
        <w:rPr>
          <w:rStyle w:val="10"/>
          <w:rFonts w:hint="eastAsia" w:ascii="SimSun" w:hAnsi="SimSun" w:eastAsia="SimSun" w:cs="SimSun"/>
          <w:b/>
          <w:bCs/>
          <w:i w:val="0"/>
          <w:iCs w:val="0"/>
          <w:caps w:val="0"/>
          <w:color w:val="222222"/>
          <w:spacing w:val="0"/>
          <w:sz w:val="21"/>
          <w:szCs w:val="21"/>
          <w:shd w:val="clear" w:fill="D9F6FF"/>
        </w:rPr>
        <w:t>Tip</w:t>
      </w:r>
      <w:r>
        <w:rPr>
          <w:rFonts w:hint="eastAsia" w:ascii="SimSun" w:hAnsi="SimSun" w:eastAsia="SimSun" w:cs="SimSun"/>
          <w:i w:val="0"/>
          <w:iCs w:val="0"/>
          <w:caps w:val="0"/>
          <w:color w:val="222222"/>
          <w:spacing w:val="0"/>
          <w:sz w:val="21"/>
          <w:szCs w:val="21"/>
          <w:shd w:val="clear" w:fill="D9F6FF"/>
        </w:rPr>
        <w:t>: Compare your queries to the ones in the </w:t>
      </w:r>
      <w:r>
        <w:rPr>
          <w:rStyle w:val="10"/>
          <w:rFonts w:hint="eastAsia" w:ascii="SimSun" w:hAnsi="SimSun" w:eastAsia="SimSun" w:cs="SimSun"/>
          <w:b/>
          <w:bCs/>
          <w:i w:val="0"/>
          <w:iCs w:val="0"/>
          <w:caps w:val="0"/>
          <w:color w:val="222222"/>
          <w:spacing w:val="0"/>
          <w:sz w:val="21"/>
          <w:szCs w:val="21"/>
          <w:shd w:val="clear" w:fill="D9F6FF"/>
        </w:rPr>
        <w:t>Solution</w:t>
      </w:r>
      <w:r>
        <w:rPr>
          <w:rFonts w:hint="eastAsia" w:ascii="SimSun" w:hAnsi="SimSun" w:eastAsia="SimSun" w:cs="SimSun"/>
          <w:i w:val="0"/>
          <w:iCs w:val="0"/>
          <w:caps w:val="0"/>
          <w:color w:val="222222"/>
          <w:spacing w:val="0"/>
          <w:sz w:val="21"/>
          <w:szCs w:val="21"/>
          <w:shd w:val="clear" w:fill="D9F6FF"/>
        </w:rPr>
        <w:t> script in the </w:t>
      </w:r>
      <w:r>
        <w:rPr>
          <w:rStyle w:val="10"/>
          <w:rFonts w:hint="eastAsia" w:ascii="SimSun" w:hAnsi="SimSun" w:eastAsia="SimSun" w:cs="SimSun"/>
          <w:b/>
          <w:bCs/>
          <w:i w:val="0"/>
          <w:iCs w:val="0"/>
          <w:caps w:val="0"/>
          <w:color w:val="222222"/>
          <w:spacing w:val="0"/>
          <w:sz w:val="21"/>
          <w:szCs w:val="21"/>
          <w:shd w:val="clear" w:fill="D9F6FF"/>
        </w:rPr>
        <w:t>Develop</w:t>
      </w:r>
      <w:r>
        <w:rPr>
          <w:rFonts w:hint="eastAsia" w:ascii="SimSun" w:hAnsi="SimSun" w:eastAsia="SimSun" w:cs="SimSun"/>
          <w:i w:val="0"/>
          <w:iCs w:val="0"/>
          <w:caps w:val="0"/>
          <w:color w:val="222222"/>
          <w:spacing w:val="0"/>
          <w:sz w:val="21"/>
          <w:szCs w:val="21"/>
          <w:shd w:val="clear" w:fill="D9F6FF"/>
        </w:rPr>
        <w:t> page in Synapse Studio.</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Experiment with queries to explore the rest of the tables in the data warehouse schema as your leisure.</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you’re done, on the </w:t>
      </w:r>
      <w:r>
        <w:rPr>
          <w:rStyle w:val="10"/>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pause the </w:t>
      </w:r>
      <w:r>
        <w:rPr>
          <w:rStyle w:val="10"/>
          <w:rFonts w:hint="default" w:ascii="Segoe UI" w:hAnsi="Segoe UI" w:eastAsia="Segoe UI" w:cs="Segoe UI"/>
          <w:b/>
          <w:bCs/>
          <w:i w:val="0"/>
          <w:iCs w:val="0"/>
          <w:caps w:val="0"/>
          <w:color w:val="222222"/>
          <w:spacing w:val="0"/>
          <w:sz w:val="20"/>
          <w:szCs w:val="20"/>
          <w:shd w:val="clear" w:fill="FFFFFF"/>
        </w:rPr>
        <w:t>sql</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Delete Azure resources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If you’ve finished exploring Azure Synapse Analytics, you should delete the resources you’ve created to avoid unnecessary Azure costs.</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Close the Synapse Studio browser tab and return to the Azure portal.</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Azure portal, on the </w:t>
      </w:r>
      <w:r>
        <w:rPr>
          <w:rStyle w:val="10"/>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10"/>
          <w:rFonts w:hint="default" w:ascii="Segoe UI" w:hAnsi="Segoe UI" w:eastAsia="Segoe UI" w:cs="Segoe UI"/>
          <w:b/>
          <w:bCs/>
          <w:i w:val="0"/>
          <w:iCs w:val="0"/>
          <w:caps w:val="0"/>
          <w:color w:val="222222"/>
          <w:spacing w:val="0"/>
          <w:sz w:val="20"/>
          <w:szCs w:val="20"/>
          <w:shd w:val="clear" w:fill="FFFFFF"/>
        </w:rPr>
        <w:t>Resource groups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10"/>
          <w:rFonts w:hint="default" w:ascii="Segoe UI" w:hAnsi="Segoe UI" w:eastAsia="Segoe UI" w:cs="Segoe UI"/>
          <w:b/>
          <w:bCs/>
          <w:i w:val="0"/>
          <w:iCs w:val="0"/>
          <w:caps w:val="0"/>
          <w:color w:val="222222"/>
          <w:spacing w:val="0"/>
          <w:sz w:val="20"/>
          <w:szCs w:val="20"/>
          <w:shd w:val="clear" w:fill="FFFFFF"/>
        </w:rPr>
        <w:t>dp500-</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for your Synapse Analytics workspace (not the managed resource group), and verify that it contains the Synapse workspace, storage account, and dedicated SQL pool for your workspace.</w:t>
      </w:r>
    </w:p>
    <w:p>
      <w:pPr>
        <w:keepNext w:val="0"/>
        <w:keepLines w:val="0"/>
        <w:widowControl/>
        <w:numPr>
          <w:ilvl w:val="0"/>
          <w:numId w:val="1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w:t>
      </w:r>
      <w:r>
        <w:rPr>
          <w:rStyle w:val="10"/>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resource group, select </w:t>
      </w:r>
      <w:r>
        <w:rPr>
          <w:rStyle w:val="10"/>
          <w:rFonts w:hint="default" w:ascii="Segoe UI" w:hAnsi="Segoe UI" w:eastAsia="Segoe UI" w:cs="Segoe UI"/>
          <w:b/>
          <w:bCs/>
          <w:i w:val="0"/>
          <w:iCs w:val="0"/>
          <w:caps w:val="0"/>
          <w:color w:val="222222"/>
          <w:spacing w:val="0"/>
          <w:sz w:val="20"/>
          <w:szCs w:val="20"/>
          <w:shd w:val="clear" w:fill="FFFFFF"/>
        </w:rPr>
        <w:t>Delete resource group</w:t>
      </w:r>
      <w:r>
        <w:rPr>
          <w:rFonts w:hint="default" w:ascii="Segoe UI" w:hAnsi="Segoe UI" w:eastAsia="Segoe UI" w:cs="Segoe UI"/>
          <w:i w:val="0"/>
          <w:iCs w:val="0"/>
          <w:caps w:val="0"/>
          <w:color w:val="222222"/>
          <w:spacing w:val="0"/>
          <w:sz w:val="20"/>
          <w:szCs w:val="20"/>
          <w:shd w:val="clear" w:fill="FFFFFF"/>
        </w:rPr>
        <w:t>.</w:t>
      </w:r>
    </w:p>
    <w:p>
      <w:pPr>
        <w:pStyle w:val="12"/>
        <w:keepNext w:val="0"/>
        <w:keepLines w:val="0"/>
        <w:widowControl/>
        <w:numPr>
          <w:ilvl w:val="0"/>
          <w:numId w:val="13"/>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Enter the </w:t>
      </w:r>
      <w:r>
        <w:rPr>
          <w:rStyle w:val="10"/>
          <w:rFonts w:hint="default" w:ascii="Segoe UI" w:hAnsi="Segoe UI" w:eastAsia="Segoe UI" w:cs="Segoe UI"/>
          <w:b/>
          <w:bCs/>
          <w:i w:val="0"/>
          <w:iCs w:val="0"/>
          <w:caps w:val="0"/>
          <w:color w:val="222222"/>
          <w:spacing w:val="0"/>
          <w:sz w:val="20"/>
          <w:szCs w:val="20"/>
          <w:shd w:val="clear" w:fill="FFFFFF"/>
        </w:rPr>
        <w:t>dp500-</w:t>
      </w:r>
      <w:r>
        <w:rPr>
          <w:rStyle w:val="8"/>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0"/>
          <w:szCs w:val="20"/>
          <w:shd w:val="clear" w:fill="FFFFFF"/>
        </w:rPr>
        <w:t>Delete</w:t>
      </w:r>
      <w:r>
        <w:rPr>
          <w:rFonts w:hint="default" w:ascii="Segoe UI" w:hAnsi="Segoe UI" w:eastAsia="Segoe UI" w:cs="Segoe UI"/>
          <w:i w:val="0"/>
          <w:iCs w:val="0"/>
          <w:caps w:val="0"/>
          <w:color w:val="222222"/>
          <w:spacing w:val="0"/>
          <w:sz w:val="20"/>
          <w:szCs w:val="20"/>
          <w:shd w:val="clear" w:fill="FFFFFF"/>
        </w:rPr>
        <w:t>.</w:t>
      </w:r>
    </w:p>
    <w:p>
      <w:pPr>
        <w:pStyle w:val="12"/>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After a few minutes, your Azure Synapse workspace resource group and the managed workspace resource group associated with it will be deleted.</w:t>
      </w:r>
    </w:p>
    <w:p>
      <w:pPr>
        <w:keepNext w:val="0"/>
        <w:keepLines w:val="0"/>
        <w:widowControl/>
        <w:numPr>
          <w:numId w:val="0"/>
        </w:numPr>
        <w:suppressLineNumbers w:val="0"/>
        <w:spacing w:before="0" w:beforeAutospacing="1" w:after="0" w:afterAutospacing="1"/>
        <w:jc w:val="both"/>
        <w:rPr>
          <w:sz w:val="15"/>
          <w:szCs w:val="15"/>
        </w:rPr>
      </w:pPr>
      <w:bookmarkStart w:id="0" w:name="_GoBack"/>
      <w:bookmarkEnd w:id="0"/>
    </w:p>
    <w:p>
      <w:pPr>
        <w:jc w:val="both"/>
        <w:rPr>
          <w:sz w:val="15"/>
          <w:szCs w:val="15"/>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862278"/>
    <w:multiLevelType w:val="singleLevel"/>
    <w:tmpl w:val="96862278"/>
    <w:lvl w:ilvl="0" w:tentative="0">
      <w:start w:val="1"/>
      <w:numFmt w:val="decimal"/>
      <w:suff w:val="space"/>
      <w:lvlText w:val="%1."/>
      <w:lvlJc w:val="left"/>
    </w:lvl>
  </w:abstractNum>
  <w:abstractNum w:abstractNumId="1">
    <w:nsid w:val="A23F06DC"/>
    <w:multiLevelType w:val="singleLevel"/>
    <w:tmpl w:val="A23F06D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B70207B6"/>
    <w:multiLevelType w:val="singleLevel"/>
    <w:tmpl w:val="B70207B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BA88334A"/>
    <w:multiLevelType w:val="singleLevel"/>
    <w:tmpl w:val="BA88334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E15789C7"/>
    <w:multiLevelType w:val="multilevel"/>
    <w:tmpl w:val="E15789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FFEA9963"/>
    <w:multiLevelType w:val="multilevel"/>
    <w:tmpl w:val="FFEA99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0B85A944"/>
    <w:multiLevelType w:val="multilevel"/>
    <w:tmpl w:val="0B85A9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24DE09BB"/>
    <w:multiLevelType w:val="singleLevel"/>
    <w:tmpl w:val="24DE09B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60243C5"/>
    <w:multiLevelType w:val="multilevel"/>
    <w:tmpl w:val="360243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48EA78A5"/>
    <w:multiLevelType w:val="singleLevel"/>
    <w:tmpl w:val="48EA78A5"/>
    <w:lvl w:ilvl="0" w:tentative="0">
      <w:start w:val="1"/>
      <w:numFmt w:val="decimal"/>
      <w:suff w:val="space"/>
      <w:lvlText w:val="%1."/>
      <w:lvlJc w:val="left"/>
    </w:lvl>
  </w:abstractNum>
  <w:abstractNum w:abstractNumId="10">
    <w:nsid w:val="5C4271DE"/>
    <w:multiLevelType w:val="multilevel"/>
    <w:tmpl w:val="5C4271D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1">
    <w:nsid w:val="7043CD03"/>
    <w:multiLevelType w:val="singleLevel"/>
    <w:tmpl w:val="7043CD0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756B0C92"/>
    <w:multiLevelType w:val="singleLevel"/>
    <w:tmpl w:val="756B0C92"/>
    <w:lvl w:ilvl="0" w:tentative="0">
      <w:start w:val="1"/>
      <w:numFmt w:val="decimal"/>
      <w:suff w:val="space"/>
      <w:lvlText w:val="%1."/>
      <w:lvlJc w:val="left"/>
    </w:lvl>
  </w:abstractNum>
  <w:num w:numId="1">
    <w:abstractNumId w:val="12"/>
  </w:num>
  <w:num w:numId="2">
    <w:abstractNumId w:val="10"/>
  </w:num>
  <w:num w:numId="3">
    <w:abstractNumId w:val="6"/>
  </w:num>
  <w:num w:numId="4">
    <w:abstractNumId w:val="8"/>
  </w:num>
  <w:num w:numId="5">
    <w:abstractNumId w:val="9"/>
  </w:num>
  <w:num w:numId="6">
    <w:abstractNumId w:val="3"/>
  </w:num>
  <w:num w:numId="7">
    <w:abstractNumId w:val="7"/>
  </w:num>
  <w:num w:numId="8">
    <w:abstractNumId w:val="0"/>
  </w:num>
  <w:num w:numId="9">
    <w:abstractNumId w:val="2"/>
  </w:num>
  <w:num w:numId="10">
    <w:abstractNumId w:val="1"/>
  </w:num>
  <w:num w:numId="11">
    <w:abstractNumId w:val="5"/>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479A6"/>
    <w:rsid w:val="01EC42D0"/>
    <w:rsid w:val="08163B7E"/>
    <w:rsid w:val="0B0479A6"/>
    <w:rsid w:val="12930507"/>
    <w:rsid w:val="215A451A"/>
    <w:rsid w:val="221E3F06"/>
    <w:rsid w:val="2B320534"/>
    <w:rsid w:val="3ACE0108"/>
    <w:rsid w:val="415F19E3"/>
    <w:rsid w:val="42361DCC"/>
    <w:rsid w:val="552F7642"/>
    <w:rsid w:val="581C6DE9"/>
    <w:rsid w:val="58DE00AE"/>
    <w:rsid w:val="6D341690"/>
    <w:rsid w:val="79403E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2023-12-12T22:40:00Z</dcterms:created>
  <dc:creator>Cesar Beltran</dc:creator>
  <cp:lastModifiedBy>Cesar Beltran</cp:lastModifiedBy>
  <dcterms:modified xsi:type="dcterms:W3CDTF">2023-12-14T01:15:23Z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3082-12.2.0.13359</vt:lpwstr>
  </property>
  <property fmtid="{D5CDD505-2E9C-101B-9397-08002B2CF9AE}" pid="3" name="ICV">
    <vt:lpwstr>AC314291D8C3487695CDA80A5BA6C420_11</vt:lpwstr>
  </property>
</Properties>
</file>