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ED2" w:rsidRDefault="00A63ED2"/>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Pr="00F464A7" w:rsidRDefault="003F780B" w:rsidP="003F780B">
      <w:pPr>
        <w:spacing w:after="0" w:line="240" w:lineRule="auto"/>
        <w:jc w:val="right"/>
        <w:rPr>
          <w:rFonts w:cs="Arial"/>
          <w:b/>
          <w:bCs/>
          <w:color w:val="000000"/>
          <w:sz w:val="48"/>
          <w:szCs w:val="28"/>
        </w:rPr>
      </w:pPr>
      <w:r w:rsidRPr="00F464A7">
        <w:rPr>
          <w:rFonts w:cs="Arial"/>
          <w:b/>
          <w:bCs/>
          <w:color w:val="000000"/>
          <w:sz w:val="48"/>
          <w:szCs w:val="28"/>
        </w:rPr>
        <w:t xml:space="preserve">Servicio web para estación de </w:t>
      </w:r>
    </w:p>
    <w:p w:rsidR="003F780B" w:rsidRPr="00F464A7" w:rsidRDefault="003F780B" w:rsidP="003F780B">
      <w:pPr>
        <w:spacing w:after="0" w:line="240" w:lineRule="auto"/>
        <w:jc w:val="right"/>
        <w:rPr>
          <w:rFonts w:cs="Arial"/>
          <w:b/>
          <w:bCs/>
          <w:color w:val="000000"/>
          <w:sz w:val="48"/>
          <w:szCs w:val="28"/>
        </w:rPr>
      </w:pPr>
      <w:r w:rsidRPr="00F464A7">
        <w:rPr>
          <w:rFonts w:cs="Arial"/>
          <w:b/>
          <w:bCs/>
          <w:color w:val="000000"/>
          <w:sz w:val="48"/>
          <w:szCs w:val="28"/>
        </w:rPr>
        <w:t>radio La voz del río Suárez</w:t>
      </w:r>
    </w:p>
    <w:p w:rsidR="003F780B" w:rsidRPr="00CE74BE" w:rsidRDefault="003F780B" w:rsidP="003F780B">
      <w:pPr>
        <w:spacing w:after="0" w:line="240" w:lineRule="auto"/>
        <w:jc w:val="right"/>
        <w:rPr>
          <w:rFonts w:eastAsia="Times New Roman" w:cs="Arial"/>
          <w:b/>
          <w:color w:val="000000"/>
          <w:sz w:val="56"/>
          <w:szCs w:val="36"/>
          <w:lang w:eastAsia="es-VE"/>
        </w:rPr>
      </w:pPr>
    </w:p>
    <w:p w:rsidR="003F780B" w:rsidRDefault="003F780B" w:rsidP="003F780B">
      <w:pPr>
        <w:spacing w:after="0" w:line="240" w:lineRule="auto"/>
        <w:jc w:val="right"/>
        <w:rPr>
          <w:rFonts w:eastAsia="Times New Roman" w:cs="Arial"/>
          <w:color w:val="000000"/>
          <w:sz w:val="48"/>
          <w:szCs w:val="48"/>
          <w:lang w:eastAsia="es-VE"/>
        </w:rPr>
      </w:pPr>
      <w:r w:rsidRPr="00F464A7">
        <w:rPr>
          <w:rFonts w:eastAsia="Times New Roman" w:cs="Arial"/>
          <w:color w:val="000000"/>
          <w:sz w:val="48"/>
          <w:szCs w:val="48"/>
          <w:lang w:eastAsia="es-VE"/>
        </w:rPr>
        <w:t xml:space="preserve">Plan de </w:t>
      </w:r>
      <w:r>
        <w:rPr>
          <w:rFonts w:eastAsia="Times New Roman" w:cs="Arial"/>
          <w:color w:val="000000"/>
          <w:sz w:val="48"/>
          <w:szCs w:val="48"/>
          <w:lang w:eastAsia="es-VE"/>
        </w:rPr>
        <w:t>Escalamiento de</w:t>
      </w:r>
    </w:p>
    <w:p w:rsidR="003F780B" w:rsidRPr="00F464A7" w:rsidRDefault="003F780B" w:rsidP="003F780B">
      <w:pPr>
        <w:spacing w:after="0" w:line="240" w:lineRule="auto"/>
        <w:jc w:val="right"/>
        <w:rPr>
          <w:rFonts w:eastAsia="Times New Roman" w:cs="Arial"/>
          <w:color w:val="000000"/>
          <w:sz w:val="48"/>
          <w:szCs w:val="48"/>
          <w:lang w:eastAsia="es-VE"/>
        </w:rPr>
      </w:pPr>
      <w:r>
        <w:rPr>
          <w:rFonts w:eastAsia="Times New Roman" w:cs="Arial"/>
          <w:color w:val="000000"/>
          <w:sz w:val="48"/>
          <w:szCs w:val="48"/>
          <w:lang w:eastAsia="es-VE"/>
        </w:rPr>
        <w:t>conflictos</w:t>
      </w:r>
    </w:p>
    <w:p w:rsidR="003F780B" w:rsidRPr="00F464A7" w:rsidRDefault="003F780B" w:rsidP="003F780B">
      <w:pPr>
        <w:spacing w:after="0" w:line="240" w:lineRule="auto"/>
        <w:jc w:val="right"/>
        <w:rPr>
          <w:b/>
          <w:i/>
          <w:sz w:val="36"/>
          <w:szCs w:val="36"/>
        </w:rPr>
      </w:pPr>
      <w:r w:rsidRPr="002D4F14">
        <w:rPr>
          <w:b/>
          <w:i/>
          <w:sz w:val="36"/>
          <w:szCs w:val="36"/>
        </w:rPr>
        <w:t>Fecha:</w:t>
      </w:r>
      <w:r>
        <w:rPr>
          <w:b/>
          <w:i/>
          <w:color w:val="365F91"/>
          <w:sz w:val="36"/>
          <w:szCs w:val="36"/>
        </w:rPr>
        <w:t xml:space="preserve"> </w:t>
      </w:r>
      <w:r>
        <w:rPr>
          <w:b/>
          <w:i/>
          <w:sz w:val="36"/>
          <w:szCs w:val="36"/>
        </w:rPr>
        <w:t>10/05/2019</w:t>
      </w:r>
    </w:p>
    <w:p w:rsidR="003F780B" w:rsidRPr="00357A7C" w:rsidRDefault="003F780B" w:rsidP="003F780B">
      <w:pPr>
        <w:spacing w:after="0" w:line="240" w:lineRule="auto"/>
        <w:jc w:val="right"/>
        <w:rPr>
          <w:rFonts w:ascii="Calibri" w:hAnsi="Calibri"/>
          <w:b/>
          <w:i/>
          <w:color w:val="70AD47"/>
          <w:sz w:val="36"/>
          <w:szCs w:val="36"/>
        </w:rPr>
      </w:pPr>
      <w:r>
        <w:rPr>
          <w:b/>
          <w:i/>
          <w:sz w:val="36"/>
          <w:szCs w:val="36"/>
        </w:rPr>
        <w:t xml:space="preserve">Versión: </w:t>
      </w:r>
      <w:r w:rsidRPr="00F464A7">
        <w:rPr>
          <w:b/>
          <w:i/>
          <w:sz w:val="36"/>
          <w:szCs w:val="36"/>
        </w:rPr>
        <w:t>1.0</w:t>
      </w:r>
    </w:p>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rsidP="003F780B">
      <w:pPr>
        <w:spacing w:after="0" w:line="240" w:lineRule="auto"/>
        <w:rPr>
          <w:rFonts w:eastAsia="Times New Roman" w:cs="Arial"/>
          <w:b/>
          <w:color w:val="365F91"/>
          <w:szCs w:val="24"/>
          <w:lang w:eastAsia="es-VE"/>
        </w:rPr>
      </w:pPr>
    </w:p>
    <w:p w:rsidR="003F780B" w:rsidRDefault="003F780B" w:rsidP="003F780B">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r>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r>
      <w:tr w:rsidR="003F780B" w:rsidRPr="00357A7C" w:rsidTr="001A2525">
        <w:tc>
          <w:tcPr>
            <w:tcW w:w="3140"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2773"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c>
          <w:tcPr>
            <w:tcW w:w="3141" w:type="dxa"/>
            <w:shd w:val="clear" w:color="auto" w:fill="auto"/>
          </w:tcPr>
          <w:p w:rsidR="003F780B" w:rsidRPr="00357A7C" w:rsidRDefault="003F780B" w:rsidP="001A2525">
            <w:pPr>
              <w:spacing w:after="0" w:line="240" w:lineRule="auto"/>
              <w:rPr>
                <w:rFonts w:eastAsia="Times New Roman" w:cs="Arial"/>
                <w:b/>
                <w:color w:val="365F91"/>
                <w:szCs w:val="24"/>
                <w:lang w:eastAsia="es-VE"/>
              </w:rPr>
            </w:pPr>
          </w:p>
        </w:tc>
      </w:tr>
    </w:tbl>
    <w:p w:rsidR="003F780B" w:rsidRDefault="003F780B" w:rsidP="003F780B">
      <w:pPr>
        <w:spacing w:after="0" w:line="240" w:lineRule="auto"/>
        <w:rPr>
          <w:rFonts w:eastAsia="Times New Roman" w:cs="Arial"/>
          <w:b/>
          <w:color w:val="365F91"/>
          <w:szCs w:val="24"/>
          <w:lang w:eastAsia="es-VE"/>
        </w:rPr>
      </w:pPr>
    </w:p>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Default="003F780B"/>
    <w:p w:rsidR="003F780B" w:rsidRPr="00FD7899" w:rsidRDefault="003F780B" w:rsidP="003F780B">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rsidR="003F780B" w:rsidRDefault="003F780B" w:rsidP="003F780B">
      <w:pPr>
        <w:spacing w:after="0" w:line="240" w:lineRule="auto"/>
        <w:rPr>
          <w:rFonts w:eastAsia="Times New Roman" w:cs="Arial"/>
          <w:b/>
          <w:color w:val="365F91"/>
          <w:szCs w:val="24"/>
          <w:lang w:eastAsia="es-VE"/>
        </w:rPr>
      </w:pPr>
    </w:p>
    <w:p w:rsidR="003F780B" w:rsidRDefault="003F780B" w:rsidP="003F780B">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Pr>
          <w:noProof/>
        </w:rPr>
        <w:t>Información del Proyecto</w:t>
      </w:r>
      <w:r>
        <w:rPr>
          <w:noProof/>
        </w:rPr>
        <w:tab/>
      </w:r>
      <w:r>
        <w:rPr>
          <w:noProof/>
        </w:rPr>
        <w:fldChar w:fldCharType="begin"/>
      </w:r>
      <w:r>
        <w:rPr>
          <w:noProof/>
        </w:rPr>
        <w:instrText xml:space="preserve"> PAGEREF _Toc383902528 \h </w:instrText>
      </w:r>
      <w:r>
        <w:rPr>
          <w:noProof/>
        </w:rPr>
      </w:r>
      <w:r>
        <w:rPr>
          <w:noProof/>
        </w:rPr>
        <w:fldChar w:fldCharType="separate"/>
      </w:r>
      <w:r>
        <w:rPr>
          <w:noProof/>
        </w:rPr>
        <w:t>3</w:t>
      </w:r>
      <w:r>
        <w:rPr>
          <w:noProof/>
        </w:rPr>
        <w:fldChar w:fldCharType="end"/>
      </w:r>
    </w:p>
    <w:p w:rsidR="003F780B" w:rsidRDefault="003F780B" w:rsidP="003F780B">
      <w:pPr>
        <w:pStyle w:val="TDC1"/>
        <w:tabs>
          <w:tab w:val="right" w:leader="dot" w:pos="8828"/>
        </w:tabs>
        <w:rPr>
          <w:noProof/>
        </w:rPr>
      </w:pPr>
      <w:r w:rsidRPr="00873C84">
        <w:rPr>
          <w:noProof/>
        </w:rPr>
        <w:t>Restricciones y Premisas</w:t>
      </w:r>
      <w:r>
        <w:rPr>
          <w:noProof/>
        </w:rPr>
        <w:tab/>
      </w:r>
      <w:r>
        <w:rPr>
          <w:noProof/>
        </w:rPr>
        <w:fldChar w:fldCharType="begin"/>
      </w:r>
      <w:r>
        <w:rPr>
          <w:noProof/>
        </w:rPr>
        <w:instrText xml:space="preserve"> PAGEREF _Toc383902529 \h </w:instrText>
      </w:r>
      <w:r>
        <w:rPr>
          <w:noProof/>
        </w:rPr>
      </w:r>
      <w:r>
        <w:rPr>
          <w:noProof/>
        </w:rPr>
        <w:fldChar w:fldCharType="separate"/>
      </w:r>
      <w:r>
        <w:rPr>
          <w:noProof/>
        </w:rPr>
        <w:t>3</w:t>
      </w:r>
      <w:r>
        <w:rPr>
          <w:noProof/>
        </w:rPr>
        <w:fldChar w:fldCharType="end"/>
      </w:r>
    </w:p>
    <w:p w:rsidR="001764B8" w:rsidRDefault="001764B8" w:rsidP="001764B8">
      <w:pPr>
        <w:pStyle w:val="TDC1"/>
        <w:tabs>
          <w:tab w:val="right" w:leader="dot" w:pos="8828"/>
        </w:tabs>
        <w:rPr>
          <w:rFonts w:ascii="Calibri" w:eastAsia="Times New Roman" w:hAnsi="Calibri"/>
          <w:noProof/>
          <w:sz w:val="22"/>
          <w:lang w:eastAsia="es-VE"/>
        </w:rPr>
      </w:pPr>
      <w:r>
        <w:rPr>
          <w:noProof/>
        </w:rPr>
        <w:t>Categorización de tipos de conflictos</w:t>
      </w:r>
      <w:r>
        <w:rPr>
          <w:noProof/>
        </w:rPr>
        <w:tab/>
        <w:t>4</w:t>
      </w:r>
    </w:p>
    <w:p w:rsidR="001764B8" w:rsidRDefault="001764B8" w:rsidP="001764B8">
      <w:pPr>
        <w:pStyle w:val="TDC1"/>
        <w:tabs>
          <w:tab w:val="right" w:leader="dot" w:pos="8828"/>
        </w:tabs>
        <w:rPr>
          <w:rFonts w:ascii="Calibri" w:eastAsia="Times New Roman" w:hAnsi="Calibri"/>
          <w:noProof/>
          <w:sz w:val="22"/>
          <w:lang w:eastAsia="es-VE"/>
        </w:rPr>
      </w:pPr>
      <w:r>
        <w:rPr>
          <w:noProof/>
        </w:rPr>
        <w:t>Proceso definido para el escalamiento de conflictos</w:t>
      </w:r>
      <w:r>
        <w:rPr>
          <w:noProof/>
        </w:rPr>
        <w:tab/>
        <w:t>4</w:t>
      </w:r>
    </w:p>
    <w:p w:rsidR="001764B8" w:rsidRDefault="001764B8" w:rsidP="001764B8">
      <w:pPr>
        <w:pStyle w:val="TDC1"/>
        <w:tabs>
          <w:tab w:val="right" w:leader="dot" w:pos="8828"/>
        </w:tabs>
        <w:rPr>
          <w:rFonts w:ascii="Calibri" w:eastAsia="Times New Roman" w:hAnsi="Calibri"/>
          <w:noProof/>
          <w:sz w:val="22"/>
          <w:lang w:eastAsia="es-VE"/>
        </w:rPr>
      </w:pPr>
      <w:r w:rsidRPr="00873C84">
        <w:rPr>
          <w:noProof/>
        </w:rPr>
        <w:t>Anexos</w:t>
      </w:r>
      <w:r>
        <w:rPr>
          <w:noProof/>
        </w:rPr>
        <w:tab/>
        <w:t>5</w:t>
      </w:r>
    </w:p>
    <w:p w:rsidR="003F780B" w:rsidRDefault="003F780B" w:rsidP="001764B8">
      <w:pPr>
        <w:pStyle w:val="TDC1"/>
        <w:tabs>
          <w:tab w:val="right" w:leader="dot" w:pos="8828"/>
        </w:tabs>
        <w:rPr>
          <w:rFonts w:ascii="Calibri" w:eastAsia="Times New Roman" w:hAnsi="Calibri"/>
          <w:noProof/>
          <w:sz w:val="22"/>
          <w:lang w:eastAsia="es-VE"/>
        </w:rPr>
      </w:pPr>
    </w:p>
    <w:p w:rsidR="003F780B" w:rsidRDefault="003F780B" w:rsidP="003F780B">
      <w:pPr>
        <w:rPr>
          <w:rFonts w:eastAsia="Times New Roman" w:cs="Arial"/>
          <w:b/>
          <w:color w:val="365F91"/>
          <w:szCs w:val="24"/>
          <w:lang w:eastAsia="es-VE"/>
        </w:rPr>
      </w:pPr>
      <w:r>
        <w:rPr>
          <w:rFonts w:eastAsia="Times New Roman" w:cs="Arial"/>
          <w:b/>
          <w:color w:val="365F91"/>
          <w:szCs w:val="24"/>
          <w:lang w:eastAsia="es-VE"/>
        </w:rPr>
        <w:fldChar w:fldCharType="end"/>
      </w: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rPr>
          <w:rFonts w:eastAsia="Times New Roman" w:cs="Arial"/>
          <w:b/>
          <w:color w:val="365F91"/>
          <w:szCs w:val="24"/>
          <w:lang w:eastAsia="es-VE"/>
        </w:rPr>
      </w:pPr>
    </w:p>
    <w:p w:rsidR="003F780B" w:rsidRDefault="003F780B" w:rsidP="003F780B">
      <w:pPr>
        <w:pStyle w:val="Ttulo1"/>
      </w:pPr>
      <w:bookmarkStart w:id="0" w:name="_Toc383902528"/>
      <w:r>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5639"/>
      </w:tblGrid>
      <w:tr w:rsidR="003F780B" w:rsidRPr="003403DB" w:rsidTr="001A2525">
        <w:tc>
          <w:tcPr>
            <w:tcW w:w="3119"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Emisora la voz del río Suárez</w:t>
            </w:r>
          </w:p>
        </w:tc>
      </w:tr>
      <w:tr w:rsidR="003F780B" w:rsidRPr="003403DB" w:rsidTr="001A2525">
        <w:tc>
          <w:tcPr>
            <w:tcW w:w="3119"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3F780B" w:rsidRPr="00F464A7" w:rsidRDefault="003F780B" w:rsidP="001A2525">
            <w:pPr>
              <w:spacing w:after="0" w:line="240" w:lineRule="auto"/>
              <w:rPr>
                <w:rFonts w:eastAsia="Times New Roman" w:cs="Arial"/>
                <w:color w:val="000000"/>
                <w:szCs w:val="24"/>
                <w:lang w:eastAsia="es-VE"/>
              </w:rPr>
            </w:pPr>
            <w:r>
              <w:rPr>
                <w:rFonts w:eastAsia="Times New Roman" w:cs="Arial"/>
                <w:bCs/>
                <w:color w:val="000000"/>
                <w:szCs w:val="24"/>
                <w:lang w:eastAsia="es-VE"/>
              </w:rPr>
              <w:t>S</w:t>
            </w:r>
            <w:r w:rsidRPr="00F464A7">
              <w:rPr>
                <w:rFonts w:eastAsia="Times New Roman" w:cs="Arial"/>
                <w:bCs/>
                <w:color w:val="000000"/>
                <w:szCs w:val="24"/>
                <w:lang w:eastAsia="es-VE"/>
              </w:rPr>
              <w:t>erv</w:t>
            </w:r>
            <w:r>
              <w:rPr>
                <w:rFonts w:eastAsia="Times New Roman" w:cs="Arial"/>
                <w:bCs/>
                <w:color w:val="000000"/>
                <w:szCs w:val="24"/>
                <w:lang w:eastAsia="es-VE"/>
              </w:rPr>
              <w:t xml:space="preserve">icio web para estación de radio </w:t>
            </w:r>
            <w:r w:rsidRPr="00F464A7">
              <w:rPr>
                <w:rFonts w:eastAsia="Times New Roman" w:cs="Arial"/>
                <w:bCs/>
                <w:color w:val="000000"/>
                <w:szCs w:val="24"/>
                <w:lang w:eastAsia="es-VE"/>
              </w:rPr>
              <w:t>La voz del río Suárez</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10/05/2019</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F780B" w:rsidRPr="003403DB" w:rsidTr="001A2525">
        <w:tc>
          <w:tcPr>
            <w:tcW w:w="3119" w:type="dxa"/>
            <w:shd w:val="clear" w:color="auto" w:fill="auto"/>
          </w:tcPr>
          <w:p w:rsidR="003F780B" w:rsidRDefault="003F780B" w:rsidP="001A2525">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3F780B" w:rsidRPr="003403DB" w:rsidRDefault="003F780B" w:rsidP="001A2525">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3F780B" w:rsidRDefault="003F780B" w:rsidP="003F780B"/>
    <w:p w:rsidR="003F780B" w:rsidRDefault="003F780B" w:rsidP="003F780B">
      <w:pPr>
        <w:pStyle w:val="Ttulo1"/>
        <w:rPr>
          <w:lang w:val="es-CO"/>
        </w:rPr>
      </w:pPr>
      <w:r>
        <w:rPr>
          <w:lang w:val="es-CO"/>
        </w:rPr>
        <w:t>Restricciones y premisas</w:t>
      </w:r>
    </w:p>
    <w:p w:rsidR="003F780B" w:rsidRDefault="00BA41A8" w:rsidP="003F780B">
      <w:pPr>
        <w:rPr>
          <w:lang w:val="es-CO"/>
        </w:rPr>
      </w:pPr>
      <w:r>
        <w:rPr>
          <w:lang w:val="es-CO"/>
        </w:rPr>
        <w:t xml:space="preserve">En ninguno de los casos será admisible por ninguna de las partes el uso de </w:t>
      </w:r>
      <w:r w:rsidR="00B32AB7">
        <w:rPr>
          <w:lang w:val="es-CO"/>
        </w:rPr>
        <w:t>agresiones verbales o físicas que rompan el ambiente de tranquilidad y amabilidad en el grupo. En caso de que los inconvenientes presentados no sean considerados graves entre los involucrados se buscará la solución de estos por medio del dialogo y las metodologías acá presentadas.</w:t>
      </w:r>
    </w:p>
    <w:p w:rsidR="00B03178" w:rsidRPr="00B03178" w:rsidRDefault="00B03178" w:rsidP="00B03178">
      <w:pPr>
        <w:pStyle w:val="Ttulo1"/>
        <w:rPr>
          <w:lang w:val="es-CO"/>
        </w:rPr>
      </w:pPr>
      <w:r>
        <w:rPr>
          <w:lang w:val="es-CO"/>
        </w:rPr>
        <w:t>Categorización de tipos de conflictos</w:t>
      </w:r>
    </w:p>
    <w:p w:rsidR="00B32AB7" w:rsidRDefault="003B3296" w:rsidP="003B3296">
      <w:pPr>
        <w:pStyle w:val="Ttulo2"/>
        <w:rPr>
          <w:lang w:val="es-CO"/>
        </w:rPr>
      </w:pPr>
      <w:r>
        <w:rPr>
          <w:lang w:val="es-CO"/>
        </w:rPr>
        <w:lastRenderedPageBreak/>
        <w:t>Conflictos considerados leves</w:t>
      </w:r>
    </w:p>
    <w:p w:rsidR="003B3296" w:rsidRDefault="003B3296" w:rsidP="008D0EFA">
      <w:pPr>
        <w:jc w:val="both"/>
        <w:rPr>
          <w:lang w:val="es-CO"/>
        </w:rPr>
      </w:pPr>
      <w:r>
        <w:rPr>
          <w:lang w:val="es-CO"/>
        </w:rPr>
        <w:t>Son considerados como conflictos leves aquellos en los cuales exista desacuerdo en las ideas o comentarios realizados, en los cuales no se haga uso de palabras vulgares y no se use la agresión verbal ni física.</w:t>
      </w:r>
    </w:p>
    <w:p w:rsidR="003B3296" w:rsidRDefault="003B3296" w:rsidP="003B3296">
      <w:pPr>
        <w:pStyle w:val="Ttulo2"/>
        <w:rPr>
          <w:lang w:val="es-CO"/>
        </w:rPr>
      </w:pPr>
      <w:r>
        <w:rPr>
          <w:lang w:val="es-CO"/>
        </w:rPr>
        <w:t>Conflictos considerados medio</w:t>
      </w:r>
      <w:r w:rsidR="00725D4F">
        <w:rPr>
          <w:lang w:val="es-CO"/>
        </w:rPr>
        <w:t>s</w:t>
      </w:r>
    </w:p>
    <w:p w:rsidR="003B3296" w:rsidRDefault="003B3296" w:rsidP="008D0EFA">
      <w:pPr>
        <w:jc w:val="both"/>
        <w:rPr>
          <w:lang w:val="es-CO"/>
        </w:rPr>
      </w:pPr>
      <w:r>
        <w:rPr>
          <w:lang w:val="es-CO"/>
        </w:rPr>
        <w:t>Conflictos en los cuales se usen vulgaridades en forma de agresión o ridiculización hacia la otra persona, pero no se haga uso de agresiones físicas que perjudiquen de cualquier forma a la(s) otra(s) persona(s).</w:t>
      </w:r>
    </w:p>
    <w:p w:rsidR="007F0473" w:rsidRDefault="007F0473" w:rsidP="007F0473">
      <w:pPr>
        <w:pStyle w:val="Ttulo2"/>
        <w:rPr>
          <w:lang w:val="es-CO"/>
        </w:rPr>
      </w:pPr>
      <w:r>
        <w:rPr>
          <w:lang w:val="es-CO"/>
        </w:rPr>
        <w:t>Conflictos considerados graves</w:t>
      </w:r>
    </w:p>
    <w:p w:rsidR="007F0473" w:rsidRDefault="00CB5801" w:rsidP="008D0EFA">
      <w:pPr>
        <w:jc w:val="both"/>
        <w:rPr>
          <w:lang w:val="es-CO"/>
        </w:rPr>
      </w:pPr>
      <w:r>
        <w:rPr>
          <w:lang w:val="es-CO"/>
        </w:rPr>
        <w:t xml:space="preserve">Son considerados conflictos graves en los cuales se presenten actos de violencia física o verbal </w:t>
      </w:r>
      <w:r w:rsidR="008D0EFA">
        <w:rPr>
          <w:lang w:val="es-CO"/>
        </w:rPr>
        <w:t xml:space="preserve">con los cuales se haga daño al otro de forma malintencionada y consciente. </w:t>
      </w:r>
    </w:p>
    <w:p w:rsidR="00B03178" w:rsidRDefault="00B03178" w:rsidP="00B03178">
      <w:pPr>
        <w:pStyle w:val="Ttulo1"/>
        <w:rPr>
          <w:lang w:val="es-CO"/>
        </w:rPr>
      </w:pPr>
      <w:r>
        <w:rPr>
          <w:lang w:val="es-CO"/>
        </w:rPr>
        <w:t>Proceso definido para el escalamiento de conflictos</w:t>
      </w:r>
    </w:p>
    <w:p w:rsidR="00B03178" w:rsidRDefault="00B03178" w:rsidP="00B03178">
      <w:pPr>
        <w:pStyle w:val="Ttulo2"/>
        <w:rPr>
          <w:lang w:val="es-CO"/>
        </w:rPr>
      </w:pPr>
      <w:r>
        <w:rPr>
          <w:lang w:val="es-CO"/>
        </w:rPr>
        <w:t>Proceso para escalar conflictos leves</w:t>
      </w:r>
    </w:p>
    <w:p w:rsidR="00B03178" w:rsidRDefault="00B03178" w:rsidP="00AC3332">
      <w:pPr>
        <w:jc w:val="both"/>
        <w:rPr>
          <w:lang w:val="es-CO"/>
        </w:rPr>
      </w:pPr>
      <w:r>
        <w:rPr>
          <w:lang w:val="es-CO"/>
        </w:rPr>
        <w:t xml:space="preserve">Se llevará a cabo por medio del dialogo donde </w:t>
      </w:r>
      <w:r w:rsidR="0022646F">
        <w:rPr>
          <w:lang w:val="es-CO"/>
        </w:rPr>
        <w:t>primará</w:t>
      </w:r>
      <w:r>
        <w:rPr>
          <w:lang w:val="es-CO"/>
        </w:rPr>
        <w:t xml:space="preserve"> un ambiente de tranquilidad y respeto hacia las demás personas involucradas en el altercado, para establecer la conversación se podrá hacer uso de medios como el correo electr</w:t>
      </w:r>
      <w:r w:rsidR="0022646F">
        <w:rPr>
          <w:lang w:val="es-CO"/>
        </w:rPr>
        <w:t>ónico o llamadas por</w:t>
      </w:r>
      <w:r>
        <w:rPr>
          <w:lang w:val="es-CO"/>
        </w:rPr>
        <w:t xml:space="preserve"> teléfono celular</w:t>
      </w:r>
      <w:r w:rsidR="00A61EDC">
        <w:rPr>
          <w:lang w:val="es-CO"/>
        </w:rPr>
        <w:t xml:space="preserve"> en caso de no ser posible la reunión presencial de los involucrados</w:t>
      </w:r>
      <w:r>
        <w:rPr>
          <w:lang w:val="es-CO"/>
        </w:rPr>
        <w:t>.</w:t>
      </w:r>
    </w:p>
    <w:p w:rsidR="00B03178" w:rsidRDefault="00725D4F" w:rsidP="00B03178">
      <w:pPr>
        <w:pStyle w:val="Ttulo2"/>
        <w:rPr>
          <w:lang w:val="es-CO"/>
        </w:rPr>
      </w:pPr>
      <w:r>
        <w:rPr>
          <w:lang w:val="es-CO"/>
        </w:rPr>
        <w:t>Proceso para escalar conflictos medios</w:t>
      </w:r>
    </w:p>
    <w:p w:rsidR="00725D4F" w:rsidRDefault="0022646F" w:rsidP="00AC3332">
      <w:pPr>
        <w:jc w:val="both"/>
        <w:rPr>
          <w:lang w:val="es-CO"/>
        </w:rPr>
      </w:pPr>
      <w:r>
        <w:rPr>
          <w:lang w:val="es-CO"/>
        </w:rPr>
        <w:t xml:space="preserve">Se llevará a cabo por medio del dialogo </w:t>
      </w:r>
      <w:r w:rsidR="00E3033A">
        <w:rPr>
          <w:lang w:val="es-CO"/>
        </w:rPr>
        <w:t>haciendo uso de llamadas telefónicas donde se buscará solucionar el altercado, si el inconveniente persiste será necesario realizar una o varias reuniones presenciales dependiendo de los avances alcanzados con la presencia de un tercero que sirva como mediador entre las partes.</w:t>
      </w:r>
    </w:p>
    <w:p w:rsidR="00E3033A" w:rsidRDefault="00E3033A" w:rsidP="00E3033A">
      <w:pPr>
        <w:pStyle w:val="Ttulo2"/>
        <w:rPr>
          <w:lang w:val="es-CO"/>
        </w:rPr>
      </w:pPr>
      <w:r>
        <w:rPr>
          <w:lang w:val="es-CO"/>
        </w:rPr>
        <w:t>Proceso para escalar conflictos graves</w:t>
      </w:r>
    </w:p>
    <w:p w:rsidR="00E3033A" w:rsidRDefault="00E3033A" w:rsidP="00AC3332">
      <w:pPr>
        <w:jc w:val="both"/>
        <w:rPr>
          <w:lang w:val="es-CO"/>
        </w:rPr>
      </w:pPr>
      <w:r>
        <w:rPr>
          <w:lang w:val="es-CO"/>
        </w:rPr>
        <w:t xml:space="preserve">Se hará por medio de </w:t>
      </w:r>
      <w:r w:rsidR="00AC3332">
        <w:rPr>
          <w:lang w:val="es-CO"/>
        </w:rPr>
        <w:t xml:space="preserve">estrados judiciales de ser necesario bajo las leyes del estado colombiano y con responsabilidad tanto del grupo de trabajo como de la empresa cliente los cuales deberán seguir los pasos impuestos por la ley, con el fin de que el problema sea solucionado y el proceso de desarrollo del sistema no se vea afectado </w:t>
      </w:r>
      <w:r w:rsidR="00AC3332">
        <w:rPr>
          <w:lang w:val="es-CO"/>
        </w:rPr>
        <w:lastRenderedPageBreak/>
        <w:t>por los inconvenientes presentados, por lo cual las personas involucradas serán marginadas del sistema en mención.</w:t>
      </w: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Default="001764B8" w:rsidP="00AC3332">
      <w:pPr>
        <w:jc w:val="both"/>
        <w:rPr>
          <w:lang w:val="es-CO"/>
        </w:rPr>
      </w:pPr>
    </w:p>
    <w:p w:rsidR="001764B8" w:rsidRPr="001764B8" w:rsidRDefault="001764B8" w:rsidP="001764B8">
      <w:pPr>
        <w:pStyle w:val="Ttulo1"/>
        <w:rPr>
          <w:lang w:val="es-CO"/>
        </w:rPr>
      </w:pPr>
      <w:r>
        <w:rPr>
          <w:lang w:val="es-CO"/>
        </w:rPr>
        <w:t>Anexos</w:t>
      </w:r>
    </w:p>
    <w:sectPr w:rsidR="001764B8" w:rsidRPr="001764B8">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D3E" w:rsidRDefault="00607D3E" w:rsidP="003F780B">
      <w:pPr>
        <w:spacing w:after="0" w:line="240" w:lineRule="auto"/>
      </w:pPr>
      <w:r>
        <w:separator/>
      </w:r>
    </w:p>
  </w:endnote>
  <w:endnote w:type="continuationSeparator" w:id="0">
    <w:p w:rsidR="00607D3E" w:rsidRDefault="00607D3E" w:rsidP="003F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E25" w:rsidRDefault="00B24E2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80B" w:rsidRPr="00C11E7C" w:rsidRDefault="003F780B" w:rsidP="003F780B">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B24E25">
      <w:rPr>
        <w:noProof/>
        <w:sz w:val="20"/>
        <w:szCs w:val="20"/>
        <w:lang w:val="es-VE"/>
      </w:rPr>
      <w:t>1</w:t>
    </w:r>
    <w:r w:rsidRPr="00C11E7C">
      <w:rPr>
        <w:sz w:val="20"/>
        <w:szCs w:val="20"/>
        <w:lang w:val="es-VE"/>
      </w:rPr>
      <w:fldChar w:fldCharType="end"/>
    </w:r>
  </w:p>
  <w:p w:rsidR="003F780B" w:rsidRDefault="003F780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E25" w:rsidRDefault="00B24E2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D3E" w:rsidRDefault="00607D3E" w:rsidP="003F780B">
      <w:pPr>
        <w:spacing w:after="0" w:line="240" w:lineRule="auto"/>
      </w:pPr>
      <w:r>
        <w:separator/>
      </w:r>
    </w:p>
  </w:footnote>
  <w:footnote w:type="continuationSeparator" w:id="0">
    <w:p w:rsidR="00607D3E" w:rsidRDefault="00607D3E" w:rsidP="003F7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E25" w:rsidRDefault="00B24E2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B24E25" w:rsidRPr="00B24E25" w:rsidTr="009450BF">
      <w:trPr>
        <w:trHeight w:val="460"/>
      </w:trPr>
      <w:tc>
        <w:tcPr>
          <w:tcW w:w="2325" w:type="dxa"/>
          <w:vMerge w:val="restart"/>
          <w:shd w:val="clear" w:color="auto" w:fill="auto"/>
          <w:tcMar>
            <w:top w:w="100" w:type="dxa"/>
            <w:left w:w="100" w:type="dxa"/>
            <w:bottom w:w="100" w:type="dxa"/>
            <w:right w:w="100" w:type="dxa"/>
          </w:tcMar>
        </w:tcPr>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CO"/>
            </w:rPr>
          </w:pPr>
          <w:r w:rsidRPr="00B24E25">
            <w:rPr>
              <w:rFonts w:eastAsiaTheme="minorHAnsi" w:cstheme="minorBidi"/>
              <w:color w:val="365F91"/>
              <w:szCs w:val="24"/>
              <w:lang w:val="es-CO"/>
            </w:rPr>
            <w:drawing>
              <wp:inline distT="0" distB="0" distL="0" distR="0" wp14:anchorId="5BFCA5B7" wp14:editId="066E4E7A">
                <wp:extent cx="733245" cy="7332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CO"/>
            </w:rPr>
          </w:pPr>
          <w:r>
            <w:rPr>
              <w:rFonts w:eastAsiaTheme="minorHAnsi" w:cstheme="minorBidi"/>
              <w:color w:val="365F91"/>
              <w:szCs w:val="24"/>
              <w:lang w:val="es-CO"/>
            </w:rPr>
            <w:t>003_PLN_ESC_CONF_WRRS</w:t>
          </w:r>
        </w:p>
      </w:tc>
      <w:tc>
        <w:tcPr>
          <w:tcW w:w="2565" w:type="dxa"/>
          <w:shd w:val="clear" w:color="auto" w:fill="auto"/>
          <w:tcMar>
            <w:top w:w="100" w:type="dxa"/>
            <w:left w:w="100" w:type="dxa"/>
            <w:bottom w:w="100" w:type="dxa"/>
            <w:right w:w="100" w:type="dxa"/>
          </w:tcMar>
        </w:tcPr>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CO"/>
            </w:rPr>
          </w:pPr>
          <w:r w:rsidRPr="00B24E25">
            <w:rPr>
              <w:rFonts w:eastAsiaTheme="minorHAnsi" w:cstheme="minorBidi"/>
              <w:color w:val="365F91"/>
              <w:szCs w:val="24"/>
              <w:lang w:val="es-ES"/>
            </w:rPr>
            <w:t xml:space="preserve">Página </w:t>
          </w:r>
          <w:r w:rsidRPr="00B24E25">
            <w:rPr>
              <w:rFonts w:eastAsiaTheme="minorHAnsi" w:cstheme="minorBidi"/>
              <w:b/>
              <w:bCs/>
              <w:color w:val="365F91"/>
              <w:szCs w:val="24"/>
              <w:lang w:val="es-ES"/>
            </w:rPr>
            <w:fldChar w:fldCharType="begin"/>
          </w:r>
          <w:r w:rsidRPr="00B24E25">
            <w:rPr>
              <w:rFonts w:eastAsiaTheme="minorHAnsi" w:cstheme="minorBidi"/>
              <w:b/>
              <w:bCs/>
              <w:color w:val="365F91"/>
              <w:szCs w:val="24"/>
              <w:lang w:val="es-ES"/>
            </w:rPr>
            <w:instrText>PAGE  \* Arabic  \* MERGEFORMAT</w:instrText>
          </w:r>
          <w:r w:rsidRPr="00B24E25">
            <w:rPr>
              <w:rFonts w:eastAsiaTheme="minorHAnsi" w:cstheme="minorBidi"/>
              <w:b/>
              <w:bCs/>
              <w:color w:val="365F91"/>
              <w:szCs w:val="24"/>
              <w:lang w:val="es-ES"/>
            </w:rPr>
            <w:fldChar w:fldCharType="separate"/>
          </w:r>
          <w:r>
            <w:rPr>
              <w:rFonts w:eastAsiaTheme="minorHAnsi" w:cstheme="minorBidi"/>
              <w:b/>
              <w:bCs/>
              <w:noProof/>
              <w:color w:val="365F91"/>
              <w:szCs w:val="24"/>
              <w:lang w:val="es-ES"/>
            </w:rPr>
            <w:t>1</w:t>
          </w:r>
          <w:r w:rsidRPr="00B24E25">
            <w:rPr>
              <w:rFonts w:eastAsiaTheme="minorHAnsi" w:cstheme="minorBidi"/>
              <w:color w:val="365F91"/>
              <w:szCs w:val="24"/>
              <w:lang w:val="es-CO"/>
            </w:rPr>
            <w:fldChar w:fldCharType="end"/>
          </w:r>
          <w:r w:rsidRPr="00B24E25">
            <w:rPr>
              <w:rFonts w:eastAsiaTheme="minorHAnsi" w:cstheme="minorBidi"/>
              <w:color w:val="365F91"/>
              <w:szCs w:val="24"/>
              <w:lang w:val="es-ES"/>
            </w:rPr>
            <w:t xml:space="preserve"> de </w:t>
          </w:r>
          <w:r w:rsidRPr="00B24E25">
            <w:rPr>
              <w:rFonts w:eastAsiaTheme="minorHAnsi" w:cstheme="minorBidi"/>
              <w:b/>
              <w:bCs/>
              <w:color w:val="365F91"/>
              <w:szCs w:val="24"/>
              <w:lang w:val="es-ES"/>
            </w:rPr>
            <w:fldChar w:fldCharType="begin"/>
          </w:r>
          <w:r w:rsidRPr="00B24E25">
            <w:rPr>
              <w:rFonts w:eastAsiaTheme="minorHAnsi" w:cstheme="minorBidi"/>
              <w:b/>
              <w:bCs/>
              <w:color w:val="365F91"/>
              <w:szCs w:val="24"/>
              <w:lang w:val="es-ES"/>
            </w:rPr>
            <w:instrText>NUMPAGES  \* Arabic  \* MERGEFORMAT</w:instrText>
          </w:r>
          <w:r w:rsidRPr="00B24E25">
            <w:rPr>
              <w:rFonts w:eastAsiaTheme="minorHAnsi" w:cstheme="minorBidi"/>
              <w:b/>
              <w:bCs/>
              <w:color w:val="365F91"/>
              <w:szCs w:val="24"/>
              <w:lang w:val="es-ES"/>
            </w:rPr>
            <w:fldChar w:fldCharType="separate"/>
          </w:r>
          <w:r>
            <w:rPr>
              <w:rFonts w:eastAsiaTheme="minorHAnsi" w:cstheme="minorBidi"/>
              <w:b/>
              <w:bCs/>
              <w:noProof/>
              <w:color w:val="365F91"/>
              <w:szCs w:val="24"/>
              <w:lang w:val="es-ES"/>
            </w:rPr>
            <w:t>6</w:t>
          </w:r>
          <w:r w:rsidRPr="00B24E25">
            <w:rPr>
              <w:rFonts w:eastAsiaTheme="minorHAnsi" w:cstheme="minorBidi"/>
              <w:color w:val="365F91"/>
              <w:szCs w:val="24"/>
              <w:lang w:val="es-CO"/>
            </w:rPr>
            <w:fldChar w:fldCharType="end"/>
          </w:r>
        </w:p>
      </w:tc>
    </w:tr>
    <w:tr w:rsidR="00B24E25" w:rsidRPr="00B24E25" w:rsidTr="009450BF">
      <w:trPr>
        <w:trHeight w:val="420"/>
      </w:trPr>
      <w:tc>
        <w:tcPr>
          <w:tcW w:w="2325" w:type="dxa"/>
          <w:vMerge/>
          <w:shd w:val="clear" w:color="auto" w:fill="auto"/>
          <w:tcMar>
            <w:top w:w="100" w:type="dxa"/>
            <w:left w:w="100" w:type="dxa"/>
            <w:bottom w:w="100" w:type="dxa"/>
            <w:right w:w="100" w:type="dxa"/>
          </w:tcMar>
        </w:tcPr>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CO"/>
            </w:rPr>
          </w:pPr>
        </w:p>
      </w:tc>
      <w:tc>
        <w:tcPr>
          <w:tcW w:w="4125" w:type="dxa"/>
          <w:shd w:val="clear" w:color="auto" w:fill="auto"/>
          <w:tcMar>
            <w:top w:w="100" w:type="dxa"/>
            <w:left w:w="100" w:type="dxa"/>
            <w:bottom w:w="100" w:type="dxa"/>
            <w:right w:w="100" w:type="dxa"/>
          </w:tcMar>
        </w:tcPr>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CO"/>
            </w:rPr>
          </w:pPr>
          <w:r>
            <w:rPr>
              <w:rFonts w:eastAsiaTheme="minorHAnsi" w:cstheme="minorBidi"/>
              <w:color w:val="365F91"/>
              <w:szCs w:val="24"/>
              <w:lang w:val="es-CO"/>
            </w:rPr>
            <w:t>Plan de escalamiento de conflictos</w:t>
          </w:r>
        </w:p>
      </w:tc>
      <w:tc>
        <w:tcPr>
          <w:tcW w:w="2565" w:type="dxa"/>
          <w:shd w:val="clear" w:color="auto" w:fill="auto"/>
          <w:tcMar>
            <w:top w:w="100" w:type="dxa"/>
            <w:left w:w="100" w:type="dxa"/>
            <w:bottom w:w="100" w:type="dxa"/>
            <w:right w:w="100" w:type="dxa"/>
          </w:tcMar>
        </w:tcPr>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ES"/>
            </w:rPr>
          </w:pPr>
          <w:r w:rsidRPr="00B24E25">
            <w:rPr>
              <w:rFonts w:eastAsiaTheme="minorHAnsi" w:cstheme="minorBidi"/>
              <w:color w:val="365F91"/>
              <w:szCs w:val="24"/>
              <w:lang w:val="es-ES"/>
            </w:rPr>
            <w:t>Edición 1</w:t>
          </w:r>
        </w:p>
        <w:p w:rsidR="00B24E25" w:rsidRPr="00B24E25" w:rsidRDefault="00B24E25" w:rsidP="00B24E25">
          <w:pPr>
            <w:tabs>
              <w:tab w:val="center" w:pos="4419"/>
              <w:tab w:val="right" w:pos="8838"/>
            </w:tabs>
            <w:spacing w:after="0" w:line="240" w:lineRule="auto"/>
            <w:jc w:val="right"/>
            <w:rPr>
              <w:rFonts w:eastAsiaTheme="minorHAnsi" w:cstheme="minorBidi"/>
              <w:color w:val="365F91"/>
              <w:szCs w:val="24"/>
              <w:lang w:val="es-ES"/>
            </w:rPr>
          </w:pPr>
          <w:r w:rsidRPr="00B24E25">
            <w:rPr>
              <w:rFonts w:eastAsiaTheme="minorHAnsi" w:cstheme="minorBidi"/>
              <w:color w:val="365F91"/>
              <w:szCs w:val="24"/>
              <w:lang w:val="es-ES"/>
            </w:rPr>
            <w:t>fecha: 1</w:t>
          </w:r>
          <w:r>
            <w:rPr>
              <w:rFonts w:eastAsiaTheme="minorHAnsi" w:cstheme="minorBidi"/>
              <w:color w:val="365F91"/>
              <w:szCs w:val="24"/>
              <w:lang w:val="es-ES"/>
            </w:rPr>
            <w:t>0/05</w:t>
          </w:r>
          <w:bookmarkStart w:id="1" w:name="_GoBack"/>
          <w:bookmarkEnd w:id="1"/>
          <w:r w:rsidRPr="00B24E25">
            <w:rPr>
              <w:rFonts w:eastAsiaTheme="minorHAnsi" w:cstheme="minorBidi"/>
              <w:color w:val="365F91"/>
              <w:szCs w:val="24"/>
              <w:lang w:val="es-ES"/>
            </w:rPr>
            <w:t>/2019</w:t>
          </w:r>
        </w:p>
      </w:tc>
    </w:tr>
  </w:tbl>
  <w:p w:rsidR="003F780B" w:rsidRPr="00CE74BE" w:rsidRDefault="003F780B" w:rsidP="003F780B">
    <w:pPr>
      <w:pStyle w:val="Encabezado"/>
      <w:rPr>
        <w:b/>
        <w:color w:val="0D0D0D"/>
        <w:sz w:val="28"/>
        <w:szCs w:val="28"/>
      </w:rPr>
    </w:pPr>
    <w:r>
      <w:rPr>
        <w:b/>
        <w:color w:val="0D0D0D"/>
        <w:sz w:val="28"/>
        <w:szCs w:val="28"/>
      </w:rPr>
      <w:t xml:space="preserve"> </w:t>
    </w:r>
  </w:p>
  <w:p w:rsidR="003F780B" w:rsidRDefault="003F780B" w:rsidP="003F780B">
    <w:pPr>
      <w:pStyle w:val="Encabezado"/>
      <w:jc w:val="right"/>
      <w:rPr>
        <w:b/>
        <w:i/>
        <w:color w:val="365F91"/>
        <w:szCs w:val="24"/>
      </w:rPr>
    </w:pPr>
  </w:p>
  <w:p w:rsidR="003F780B" w:rsidRDefault="003F780B">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E25" w:rsidRDefault="00B24E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0B"/>
    <w:rsid w:val="00012228"/>
    <w:rsid w:val="00017239"/>
    <w:rsid w:val="001764B8"/>
    <w:rsid w:val="0022646F"/>
    <w:rsid w:val="003B3296"/>
    <w:rsid w:val="003F780B"/>
    <w:rsid w:val="00607D3E"/>
    <w:rsid w:val="00665373"/>
    <w:rsid w:val="00725D4F"/>
    <w:rsid w:val="007F0473"/>
    <w:rsid w:val="008D0EFA"/>
    <w:rsid w:val="00A61EDC"/>
    <w:rsid w:val="00A63ED2"/>
    <w:rsid w:val="00AC3332"/>
    <w:rsid w:val="00B03178"/>
    <w:rsid w:val="00B24E25"/>
    <w:rsid w:val="00B32AB7"/>
    <w:rsid w:val="00BA41A8"/>
    <w:rsid w:val="00CB5801"/>
    <w:rsid w:val="00E303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4E80"/>
  <w15:chartTrackingRefBased/>
  <w15:docId w15:val="{B1D6A199-FA90-4975-935F-DE2F9FE1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80B"/>
    <w:pPr>
      <w:spacing w:after="200" w:line="276" w:lineRule="auto"/>
    </w:pPr>
    <w:rPr>
      <w:rFonts w:ascii="Arial" w:eastAsia="Calibri" w:hAnsi="Arial" w:cs="Times New Roman"/>
      <w:sz w:val="24"/>
      <w:lang w:val="es-VE"/>
    </w:rPr>
  </w:style>
  <w:style w:type="paragraph" w:styleId="Ttulo1">
    <w:name w:val="heading 1"/>
    <w:basedOn w:val="Normal"/>
    <w:link w:val="Ttulo1Car"/>
    <w:uiPriority w:val="9"/>
    <w:qFormat/>
    <w:rsid w:val="003F780B"/>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3B3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80B"/>
    <w:pPr>
      <w:tabs>
        <w:tab w:val="center" w:pos="4419"/>
        <w:tab w:val="right" w:pos="8838"/>
      </w:tabs>
      <w:spacing w:after="0" w:line="240" w:lineRule="auto"/>
    </w:pPr>
    <w:rPr>
      <w:rFonts w:asciiTheme="minorHAnsi" w:eastAsiaTheme="minorHAnsi" w:hAnsiTheme="minorHAnsi" w:cstheme="minorBidi"/>
      <w:sz w:val="22"/>
      <w:lang w:val="es-CO"/>
    </w:rPr>
  </w:style>
  <w:style w:type="character" w:customStyle="1" w:styleId="EncabezadoCar">
    <w:name w:val="Encabezado Car"/>
    <w:basedOn w:val="Fuentedeprrafopredeter"/>
    <w:link w:val="Encabezado"/>
    <w:uiPriority w:val="99"/>
    <w:rsid w:val="003F780B"/>
  </w:style>
  <w:style w:type="paragraph" w:styleId="Piedepgina">
    <w:name w:val="footer"/>
    <w:basedOn w:val="Normal"/>
    <w:link w:val="PiedepginaCar"/>
    <w:uiPriority w:val="99"/>
    <w:unhideWhenUsed/>
    <w:rsid w:val="003F780B"/>
    <w:pPr>
      <w:tabs>
        <w:tab w:val="center" w:pos="4419"/>
        <w:tab w:val="right" w:pos="8838"/>
      </w:tabs>
      <w:spacing w:after="0" w:line="240" w:lineRule="auto"/>
    </w:pPr>
    <w:rPr>
      <w:rFonts w:asciiTheme="minorHAnsi" w:eastAsiaTheme="minorHAnsi" w:hAnsiTheme="minorHAnsi" w:cstheme="minorBidi"/>
      <w:sz w:val="22"/>
      <w:lang w:val="es-CO"/>
    </w:rPr>
  </w:style>
  <w:style w:type="character" w:customStyle="1" w:styleId="PiedepginaCar">
    <w:name w:val="Pie de página Car"/>
    <w:basedOn w:val="Fuentedeprrafopredeter"/>
    <w:link w:val="Piedepgina"/>
    <w:uiPriority w:val="99"/>
    <w:rsid w:val="003F780B"/>
  </w:style>
  <w:style w:type="paragraph" w:styleId="TDC1">
    <w:name w:val="toc 1"/>
    <w:basedOn w:val="Normal"/>
    <w:next w:val="Normal"/>
    <w:autoRedefine/>
    <w:uiPriority w:val="39"/>
    <w:unhideWhenUsed/>
    <w:qFormat/>
    <w:rsid w:val="003F780B"/>
  </w:style>
  <w:style w:type="character" w:customStyle="1" w:styleId="Ttulo1Car">
    <w:name w:val="Título 1 Car"/>
    <w:basedOn w:val="Fuentedeprrafopredeter"/>
    <w:link w:val="Ttulo1"/>
    <w:uiPriority w:val="9"/>
    <w:rsid w:val="003F780B"/>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3B3296"/>
    <w:rPr>
      <w:rFonts w:asciiTheme="majorHAnsi" w:eastAsiaTheme="majorEastAsia" w:hAnsiTheme="majorHAnsi" w:cstheme="majorBidi"/>
      <w:color w:val="2E74B5" w:themeColor="accent1" w:themeShade="BF"/>
      <w:sz w:val="26"/>
      <w:szCs w:val="26"/>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9</cp:revision>
  <dcterms:created xsi:type="dcterms:W3CDTF">2019-05-15T17:58:00Z</dcterms:created>
  <dcterms:modified xsi:type="dcterms:W3CDTF">2019-06-15T12:23:00Z</dcterms:modified>
</cp:coreProperties>
</file>