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36591179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sz w:val="40"/>
              <w:szCs w:val="4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  <w:t>Analisis del entorno de una empresa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3175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8712200</wp:posOffset>
                    </wp:positionV>
                    <wp:extent cx="5612130" cy="395605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949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Fecha"/>
                                    <w:date w:fullDate="2016-10-26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26/10/2016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6pt;width:441.8pt;height:31.05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/>
                          </w:r>
                          <w:sdt>
                            <w:sdtPr>
                              <w:alias w:val="Fecha"/>
                              <w:date w:fullDate="2016-10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26/10/2016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spacing w:lineRule="auto" w:line="240"/>
            <w:jc w:val="both"/>
            <w:rPr>
              <w:sz w:val="28"/>
              <w:szCs w:val="28"/>
            </w:rPr>
          </w:pPr>
          <w:r>
            <w:rPr>
              <w:rFonts w:eastAsia="Times New Roman" w:cs="Arial" w:ascii="Arial" w:hAnsi="Arial"/>
              <w:b/>
              <w:bCs/>
              <w:sz w:val="28"/>
              <w:szCs w:val="28"/>
            </w:rPr>
            <w:t>Analisis Interno</w:t>
          </w:r>
        </w:p>
        <w:p>
          <w:pPr>
            <w:pStyle w:val="Normal"/>
            <w:numPr>
              <w:ilvl w:val="0"/>
              <w:numId w:val="1"/>
            </w:numPr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S</w:t>
          </w: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e le antiende rapido al clientes</w:t>
          </w:r>
        </w:p>
        <w:p>
          <w:pPr>
            <w:pStyle w:val="Normal"/>
            <w:numPr>
              <w:ilvl w:val="0"/>
              <w:numId w:val="1"/>
            </w:numPr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Los clientes quedan satisfecho con su producto final.</w:t>
          </w:r>
        </w:p>
        <w:p>
          <w:pPr>
            <w:pStyle w:val="Normal"/>
            <w:numPr>
              <w:ilvl w:val="0"/>
              <w:numId w:val="1"/>
            </w:numPr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Se le atiende al cliente de forma amigable y respetuosa.</w:t>
          </w:r>
        </w:p>
        <w:p>
          <w:pPr>
            <w:pStyle w:val="Normal"/>
            <w:numPr>
              <w:ilvl w:val="0"/>
              <w:numId w:val="1"/>
            </w:numPr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La organización tiene bien establecido cuales son sus metas</w:t>
          </w:r>
        </w:p>
        <w:p>
          <w:pPr>
            <w:pStyle w:val="Normal"/>
            <w:numPr>
              <w:ilvl w:val="0"/>
              <w:numId w:val="1"/>
            </w:numPr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La organización tiene sus documentos legales al dia.</w:t>
          </w:r>
        </w:p>
        <w:p>
          <w:pPr>
            <w:pStyle w:val="Normal"/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Lo que vendemos en la empresa es un servicio de empaque de regalos, al igual que el producto para para empacar regalos. Estos son de acuerdo a las fechas festivas del momento, al igual para toda ocacion dada(cumpleaños, quince años, boda, etc; con gran rango de tamaños para que el cliente siempre tenga opciones para sus regalos. Tambien vendemos globos, chocolates y tarjetas.</w:t>
          </w:r>
        </w:p>
        <w:p>
          <w:pPr>
            <w:pStyle w:val="Normal"/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 xml:space="preserve">Los precios deben de ir de acuerdo al tipo de papel que se usa o tamaño de los empaques. </w:t>
          </w: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La caja mas grande que es de 30cmx50cm tendria un costo de 120lps.  Ya con chongo. De promociones se puede dar descuentos en chocolates en fechas como San valentin o vender un combo de globos con chocolates o una tarjeta y chocolates.</w:t>
          </w:r>
        </w:p>
        <w:p>
          <w:pPr>
            <w:pStyle w:val="Normal"/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Los empleados fueron capacitados en el tratamiento hacia el cliente, para darles mayor conformidad. Fueron entrenados para agilizar el proceso y estetica de empaquetar regalos.</w: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b/>
              <w:bCs/>
            </w:rPr>
          </w:r>
          <w:r>
            <w:br w:type="page"/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b/>
              <w:bCs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b/>
              <w:bCs/>
            </w:rPr>
          </w:r>
        </w:p>
        <w:p>
          <w:pPr>
            <w:pStyle w:val="Normal"/>
            <w:spacing w:lineRule="auto" w:line="240"/>
            <w:jc w:val="both"/>
            <w:rPr>
              <w:b/>
              <w:b/>
              <w:bCs/>
              <w:sz w:val="28"/>
              <w:szCs w:val="28"/>
            </w:rPr>
          </w:pPr>
          <w:r>
            <w:rPr>
              <w:rFonts w:eastAsia="Times New Roman" w:cs="Arial" w:ascii="Arial" w:hAnsi="Arial"/>
              <w:b/>
              <w:bCs/>
              <w:sz w:val="28"/>
              <w:szCs w:val="28"/>
            </w:rPr>
            <w:t>Analisis Externo</w:t>
          </w:r>
        </w:p>
        <w:p>
          <w:pPr>
            <w:pStyle w:val="Normal"/>
            <w:spacing w:lineRule="auto" w:line="24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/>
              <w:bCs/>
              <w:sz w:val="24"/>
              <w:szCs w:val="24"/>
            </w:rPr>
            <w:t>Entorno Especifico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Nuestros clientes son el publico en general, cualquier persona que quiera dar un regalo que sorprenda.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 xml:space="preserve">Nuestros proveedores serian </w:t>
          </w: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una papeleria, vendedores de helio y una chocolateria.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Nuestro Grupo de presion son los apoyadores del reciclaje. Se tiene que asegurar que todos nuestros productos no den conflicto grave con el ambiente.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Los competidores son cualquier tienda que ofresca nuestro mismo servicio, como Debbie’s Corner, Candy Store, etc. Nuestra ventaja son las promociones que damos.</w:t>
          </w:r>
        </w:p>
        <w:p>
          <w:pPr>
            <w:pStyle w:val="Normal"/>
            <w:spacing w:lineRule="auto" w:line="240" w:before="0" w:after="160"/>
            <w:jc w:val="both"/>
            <w:rPr>
              <w:b/>
              <w:b/>
              <w:bCs/>
            </w:rPr>
          </w:pPr>
          <w:r>
            <w:rPr>
              <w:rFonts w:eastAsia="Times New Roman" w:cs="Arial" w:ascii="Arial" w:hAnsi="Arial"/>
              <w:b/>
              <w:bCs/>
              <w:sz w:val="24"/>
              <w:szCs w:val="24"/>
            </w:rPr>
            <w:t>Entorno General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La devaluacion de la moneda nacional y el incremento continuo del dólar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El tipo de graficos mostrados en los empaques tiene que ser aceptados y no mal visto por la poblacion.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160"/>
            <w:jc w:val="both"/>
            <w:rPr>
              <w:b w:val="false"/>
              <w:b w:val="false"/>
              <w:bCs w:val="false"/>
            </w:rPr>
          </w:pPr>
          <w:r>
            <w:rPr>
              <w:rFonts w:eastAsia="Times New Roman" w:cs="Arial" w:ascii="Arial" w:hAnsi="Arial"/>
              <w:b w:val="false"/>
              <w:bCs w:val="false"/>
              <w:sz w:val="24"/>
              <w:szCs w:val="24"/>
            </w:rPr>
            <w:t>El aumento de regalos electronicos</w:t>
          </w:r>
        </w:p>
      </w:sdtContent>
    </w:sdt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eastAsia="宋体" w:eastAsiaTheme="minorEastAsia" w:ascii="Calibri" w:hAnsi="Calibri" w:cs=""/>
      <w:color w:val="auto"/>
      <w:sz w:val="22"/>
      <w:szCs w:val="22"/>
      <w:lang w:eastAsia="zh-CN" w:val="es-H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LibreOffice/5.1.4.2$Linux_X86_64 LibreOffice_project/10m0$Build-2</Application>
  <Pages>3</Pages>
  <Words>339</Words>
  <Characters>1755</Characters>
  <CharactersWithSpaces>2058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2016-10-26T21:44:22Z</dcterms:modified>
  <cp:revision>4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