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ak9l4xav2yk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Contexto e Motivação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Fomos alocados em uma equipe de cientistas de dados de um grande fundo de investimentos brasileiro.</w:t>
        <w:br w:type="textWrapping"/>
        <w:t xml:space="preserve">A missão: desenvolver um modelo preditivo capaz de antecipar se o índice </w:t>
      </w:r>
      <w:r w:rsidDel="00000000" w:rsidR="00000000" w:rsidRPr="00000000">
        <w:rPr>
          <w:b w:val="1"/>
          <w:rtl w:val="0"/>
        </w:rPr>
        <w:t xml:space="preserve">IBOVESPA</w:t>
      </w:r>
      <w:r w:rsidDel="00000000" w:rsidR="00000000" w:rsidRPr="00000000">
        <w:rPr>
          <w:rtl w:val="0"/>
        </w:rPr>
        <w:t xml:space="preserve"> fechará em </w:t>
      </w:r>
      <w:r w:rsidDel="00000000" w:rsidR="00000000" w:rsidRPr="00000000">
        <w:rPr>
          <w:b w:val="1"/>
          <w:rtl w:val="0"/>
        </w:rPr>
        <w:t xml:space="preserve">alta ou baixa</w:t>
      </w:r>
      <w:r w:rsidDel="00000000" w:rsidR="00000000" w:rsidRPr="00000000">
        <w:rPr>
          <w:rtl w:val="0"/>
        </w:rPr>
        <w:t xml:space="preserve"> no dia seguinte, com base apenas em dados históricos do próprio índice.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previsão tem aplicação direta: alimentar </w:t>
      </w:r>
      <w:r w:rsidDel="00000000" w:rsidR="00000000" w:rsidRPr="00000000">
        <w:rPr>
          <w:b w:val="1"/>
          <w:rtl w:val="0"/>
        </w:rPr>
        <w:t xml:space="preserve">dashboards internos</w:t>
      </w:r>
      <w:r w:rsidDel="00000000" w:rsidR="00000000" w:rsidRPr="00000000">
        <w:rPr>
          <w:rtl w:val="0"/>
        </w:rPr>
        <w:t xml:space="preserve"> de análise quantitativa, usados por gestores e traders para apoiar decisões diárias de exposição e hedge.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desafio exigia entregar um modelo com </w:t>
      </w:r>
      <w:r w:rsidDel="00000000" w:rsidR="00000000" w:rsidRPr="00000000">
        <w:rPr>
          <w:b w:val="1"/>
          <w:rtl w:val="0"/>
        </w:rPr>
        <w:t xml:space="preserve">acurácia mínima de 75%</w:t>
      </w:r>
      <w:r w:rsidDel="00000000" w:rsidR="00000000" w:rsidRPr="00000000">
        <w:rPr>
          <w:rtl w:val="0"/>
        </w:rPr>
        <w:t xml:space="preserve"> no conjunto de teste, composto pelos últimos </w:t>
      </w:r>
      <w:r w:rsidDel="00000000" w:rsidR="00000000" w:rsidRPr="00000000">
        <w:rPr>
          <w:b w:val="1"/>
          <w:rtl w:val="0"/>
        </w:rPr>
        <w:t xml:space="preserve">30 dias</w:t>
      </w:r>
      <w:r w:rsidDel="00000000" w:rsidR="00000000" w:rsidRPr="00000000">
        <w:rPr>
          <w:rtl w:val="0"/>
        </w:rPr>
        <w:t xml:space="preserve"> de dados disponíveis.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7w6j63kya56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Objetivo do Projeto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um </w:t>
      </w:r>
      <w:r w:rsidDel="00000000" w:rsidR="00000000" w:rsidRPr="00000000">
        <w:rPr>
          <w:b w:val="1"/>
          <w:rtl w:val="0"/>
        </w:rPr>
        <w:t xml:space="preserve">modelo supervisionado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capaz de classificar a tendência diária do IBOVESPA (↑ ou ↓), com base em seu histórico de preços, garantindo </w:t>
      </w:r>
      <w:r w:rsidDel="00000000" w:rsidR="00000000" w:rsidRPr="00000000">
        <w:rPr>
          <w:b w:val="1"/>
          <w:rtl w:val="0"/>
        </w:rPr>
        <w:t xml:space="preserve">desempenho consistente e interpretável</w:t>
      </w:r>
      <w:r w:rsidDel="00000000" w:rsidR="00000000" w:rsidRPr="00000000">
        <w:rPr>
          <w:rtl w:val="0"/>
        </w:rPr>
        <w:t xml:space="preserve"> para uso real pela mesa quantitativa.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g6wo7xy7kny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Storytelling Técnico — Linha de Desenvolvimento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xfm5cf8ev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Aquisição e Exploração dos Dados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Yahoo Finance (via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Período:</w:t>
      </w:r>
      <w:r w:rsidDel="00000000" w:rsidR="00000000" w:rsidRPr="00000000">
        <w:rPr>
          <w:rtl w:val="0"/>
        </w:rPr>
        <w:t xml:space="preserve"> 1999–2024 (25 anos)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Frequência:</w:t>
      </w:r>
      <w:r w:rsidDel="00000000" w:rsidR="00000000" w:rsidRPr="00000000">
        <w:rPr>
          <w:rtl w:val="0"/>
        </w:rPr>
        <w:t xml:space="preserve"> diária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Open, High, Low, Close, Adj Close, Volume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série apresentou tendência de longo prazo e ciclos de volatilidade, indicando </w:t>
      </w:r>
      <w:r w:rsidDel="00000000" w:rsidR="00000000" w:rsidRPr="00000000">
        <w:rPr>
          <w:b w:val="1"/>
          <w:rtl w:val="0"/>
        </w:rPr>
        <w:t xml:space="preserve">não estacionariedade</w:t>
      </w:r>
      <w:r w:rsidDel="00000000" w:rsidR="00000000" w:rsidRPr="00000000">
        <w:rPr>
          <w:rtl w:val="0"/>
        </w:rPr>
        <w:t xml:space="preserve">. Aplicamos transformações estatísticas (teste </w:t>
      </w:r>
      <w:r w:rsidDel="00000000" w:rsidR="00000000" w:rsidRPr="00000000">
        <w:rPr>
          <w:b w:val="1"/>
          <w:rtl w:val="0"/>
        </w:rPr>
        <w:t xml:space="preserve">ADF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diferenciação</w:t>
      </w:r>
      <w:r w:rsidDel="00000000" w:rsidR="00000000" w:rsidRPr="00000000">
        <w:rPr>
          <w:rtl w:val="0"/>
        </w:rPr>
        <w:t xml:space="preserve">) para estabilizar a série.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oztmtn0j34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Engenharia de Atributos (Feature Engineering)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do preço de fechamento diário, foram criados indicadores técnicos para capturar dinâmicas de curto e médio prazo: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Diferenças percentuais (Δ%) — variações dia a dia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Médias móveis (MA5, MA22, MA66) — tendência local e de longo prazo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Volatilidade móvel (22 dias) — desvio padrão móvel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Lags temporais (1 a 3 dias) — histórico imediato como entrada do modelo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as transformações usaram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shift(1)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rtl w:val="0"/>
        </w:rPr>
        <w:t xml:space="preserve">evitar data leakage</w:t>
      </w:r>
      <w:r w:rsidDel="00000000" w:rsidR="00000000" w:rsidRPr="00000000">
        <w:rPr>
          <w:rtl w:val="0"/>
        </w:rPr>
        <w:t xml:space="preserve"> (uso de informações futuras durante o treino).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novafcpd9o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Preparação da Base e Definição do Target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foi definido com base na variação percentual do fechamento do dia seguinte: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= 1 (Alta)</w:t>
      </w:r>
      <w:r w:rsidDel="00000000" w:rsidR="00000000" w:rsidRPr="00000000">
        <w:rPr>
          <w:rtl w:val="0"/>
        </w:rPr>
        <w:t xml:space="preserve"> se Δₜ₊₁ &gt; +0,5%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= 0 (Queda)</w:t>
      </w:r>
      <w:r w:rsidDel="00000000" w:rsidR="00000000" w:rsidRPr="00000000">
        <w:rPr>
          <w:rtl w:val="0"/>
        </w:rPr>
        <w:t xml:space="preserve"> se Δₜ₊₁ &lt; -0,5%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intermediários foram </w:t>
      </w:r>
      <w:r w:rsidDel="00000000" w:rsidR="00000000" w:rsidRPr="00000000">
        <w:rPr>
          <w:b w:val="1"/>
          <w:rtl w:val="0"/>
        </w:rPr>
        <w:t xml:space="preserve">descartados</w:t>
      </w:r>
      <w:r w:rsidDel="00000000" w:rsidR="00000000" w:rsidRPr="00000000">
        <w:rPr>
          <w:rtl w:val="0"/>
        </w:rPr>
        <w:t xml:space="preserve"> para reduzir ruído e ambiguidade.</w:t>
        <w:br w:type="textWrapping"/>
        <w:t xml:space="preserve">O último mês (30 dias) foi reservado para </w:t>
      </w:r>
      <w:r w:rsidDel="00000000" w:rsidR="00000000" w:rsidRPr="00000000">
        <w:rPr>
          <w:b w:val="1"/>
          <w:rtl w:val="0"/>
        </w:rPr>
        <w:t xml:space="preserve">teste</w:t>
      </w:r>
      <w:r w:rsidDel="00000000" w:rsidR="00000000" w:rsidRPr="00000000">
        <w:rPr>
          <w:rtl w:val="0"/>
        </w:rPr>
        <w:t xml:space="preserve">, simulando um cenário real de previsão.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3n169akt2o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Modelagem e Escolha do Modelo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testadas três abordagens principais: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Regressão Logística (baseline):</w:t>
      </w:r>
      <w:r w:rsidDel="00000000" w:rsidR="00000000" w:rsidRPr="00000000">
        <w:rPr>
          <w:rtl w:val="0"/>
        </w:rPr>
        <w:t xml:space="preserve"> modelo linear simples, interpretável e robusto,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class_weight=balanced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XGBoost:</w:t>
      </w:r>
      <w:r w:rsidDel="00000000" w:rsidR="00000000" w:rsidRPr="00000000">
        <w:rPr>
          <w:rtl w:val="0"/>
        </w:rPr>
        <w:t xml:space="preserve"> modelo de árvores de decisão com boosting gradiente, ajustado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scale_pos_weight</w:t>
      </w:r>
      <w:r w:rsidDel="00000000" w:rsidR="00000000" w:rsidRPr="00000000">
        <w:rPr>
          <w:rtl w:val="0"/>
        </w:rPr>
        <w:t xml:space="preserve"> para lidar com classes desbalanceadas.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SARIMAX / Auto-ARIMA:</w:t>
      </w:r>
      <w:r w:rsidDel="00000000" w:rsidR="00000000" w:rsidRPr="00000000">
        <w:rPr>
          <w:rtl w:val="0"/>
        </w:rPr>
        <w:t xml:space="preserve"> modelagem estatística clássica para séries temporais, considerando estacionariedade, autocorrelação e sazonalidade.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v1clc1ld785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Resultados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Regressão Logística:</w:t>
      </w:r>
      <w:r w:rsidDel="00000000" w:rsidR="00000000" w:rsidRPr="00000000">
        <w:rPr>
          <w:rtl w:val="0"/>
        </w:rPr>
        <w:t xml:space="preserve"> Acurácia = </w:t>
      </w:r>
      <w:r w:rsidDel="00000000" w:rsidR="00000000" w:rsidRPr="00000000">
        <w:rPr>
          <w:b w:val="1"/>
          <w:rtl w:val="0"/>
        </w:rPr>
        <w:t xml:space="preserve">76,66%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desempenho estável e consistente → </w:t>
      </w:r>
      <w:r w:rsidDel="00000000" w:rsidR="00000000" w:rsidRPr="00000000">
        <w:rPr>
          <w:b w:val="1"/>
          <w:rtl w:val="0"/>
        </w:rPr>
        <w:t xml:space="preserve">modelo escolhido.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XGBoost:</w:t>
      </w:r>
      <w:r w:rsidDel="00000000" w:rsidR="00000000" w:rsidRPr="00000000">
        <w:rPr>
          <w:rtl w:val="0"/>
        </w:rPr>
        <w:t xml:space="preserve"> Acurácia = </w:t>
      </w:r>
      <w:r w:rsidDel="00000000" w:rsidR="00000000" w:rsidRPr="00000000">
        <w:rPr>
          <w:b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, abaixo do limite mínimo de 75%.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SARIMAX:</w:t>
      </w:r>
      <w:r w:rsidDel="00000000" w:rsidR="00000000" w:rsidRPr="00000000">
        <w:rPr>
          <w:rtl w:val="0"/>
        </w:rPr>
        <w:t xml:space="preserve"> R² = </w:t>
      </w:r>
      <w:r w:rsidDel="00000000" w:rsidR="00000000" w:rsidRPr="00000000">
        <w:rPr>
          <w:b w:val="1"/>
          <w:rtl w:val="0"/>
        </w:rPr>
        <w:t xml:space="preserve">74%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RMSE ≈ 25%. Utilizado como </w:t>
      </w:r>
      <w:r w:rsidDel="00000000" w:rsidR="00000000" w:rsidRPr="00000000">
        <w:rPr>
          <w:b w:val="1"/>
          <w:rtl w:val="0"/>
        </w:rPr>
        <w:t xml:space="preserve">benchmark estatístico</w:t>
      </w:r>
      <w:r w:rsidDel="00000000" w:rsidR="00000000" w:rsidRPr="00000000">
        <w:rPr>
          <w:rtl w:val="0"/>
        </w:rPr>
        <w:t xml:space="preserve"> para comparar o desempenho da abordagem de machine learning.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94f7l584vg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3.5 Detalhes Técnicos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foi construído com: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Exportação e limpeza da base de dados;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de estacionariedade (</w:t>
      </w:r>
      <w:r w:rsidDel="00000000" w:rsidR="00000000" w:rsidRPr="00000000">
        <w:rPr>
          <w:b w:val="1"/>
          <w:rtl w:val="0"/>
        </w:rPr>
        <w:t xml:space="preserve">ADF-Fuller</w:t>
      </w:r>
      <w:r w:rsidDel="00000000" w:rsidR="00000000" w:rsidRPr="00000000">
        <w:rPr>
          <w:rtl w:val="0"/>
        </w:rPr>
        <w:t xml:space="preserve">), indicando que o modelo era estacionário com P dentro do limite de 0,12;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Aplicação de </w:t>
      </w:r>
      <w:r w:rsidDel="00000000" w:rsidR="00000000" w:rsidRPr="00000000">
        <w:rPr>
          <w:b w:val="1"/>
          <w:rtl w:val="0"/>
        </w:rPr>
        <w:t xml:space="preserve">transformações log e diferenciação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rtl w:val="0"/>
        </w:rPr>
        <w:t xml:space="preserve">Forecast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Auto-ARIMA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SARIMAX</w:t>
      </w:r>
      <w:r w:rsidDel="00000000" w:rsidR="00000000" w:rsidRPr="00000000">
        <w:rPr>
          <w:rtl w:val="0"/>
        </w:rPr>
        <w:t xml:space="preserve"> para prever o fechamento;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Erro (RMSE) ≈ 25%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R² ≈ 74%</w:t>
      </w:r>
      <w:r w:rsidDel="00000000" w:rsidR="00000000" w:rsidRPr="00000000">
        <w:rPr>
          <w:rtl w:val="0"/>
        </w:rPr>
        <w:t xml:space="preserve">, e modelo validado estatisticamente.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resultados reforçaram a viabilidade da abordagem e serviram como base para comparação com os modelos de machine learning.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55cq1pp4tx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3.6 Tratamento da Natureza Sequencial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preservar a estrutura temporal e evitar vazamento de informação: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Validação cruzada com </w:t>
      </w:r>
      <w:r w:rsidDel="00000000" w:rsidR="00000000" w:rsidRPr="00000000">
        <w:rPr>
          <w:b w:val="1"/>
          <w:rtl w:val="0"/>
        </w:rPr>
        <w:t xml:space="preserve">TimeSeriesSplit</w:t>
      </w:r>
      <w:r w:rsidDel="00000000" w:rsidR="00000000" w:rsidRPr="00000000">
        <w:rPr>
          <w:rtl w:val="0"/>
        </w:rPr>
        <w:t xml:space="preserve"> (sem embaralhamento).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</w:t>
      </w:r>
      <w:r w:rsidDel="00000000" w:rsidR="00000000" w:rsidRPr="00000000">
        <w:rPr>
          <w:b w:val="1"/>
          <w:rtl w:val="0"/>
        </w:rPr>
        <w:t xml:space="preserve">lags deslocados (shift)</w:t>
      </w:r>
      <w:r w:rsidDel="00000000" w:rsidR="00000000" w:rsidRPr="00000000">
        <w:rPr>
          <w:rtl w:val="0"/>
        </w:rPr>
        <w:t xml:space="preserve"> nas variáveis.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Divisão temporal estrita entre treino e teste.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estratégias garantiram que o aprendizado respeitasse a cronologia dos dados e representasse o cenário real de previsão diária.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ahcc5jkmxxa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4. Resultados e Avaliação de Métricas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604.161007874016"/>
        <w:gridCol w:w="1116.756661417323"/>
        <w:gridCol w:w="5304.594141732285"/>
        <w:tblGridChange w:id="0">
          <w:tblGrid>
            <w:gridCol w:w="2604.161007874016"/>
            <w:gridCol w:w="1116.756661417323"/>
            <w:gridCol w:w="5304.59414173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Acurácia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Regressão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76,66%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Atendeu ao requisito mínimo. Estável, simples e interpretável.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Ficou abaixo da meta mínima.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SARIMAX / Auto-ARIMA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R² = 74%, RMSE ≈ 25%, usado como benchmark.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rtl w:val="0"/>
        </w:rPr>
        <w:t xml:space="preserve">Regressão Logística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foi o modelo final escolhido, por cumprir o requisito mínimo (≥75%) e garantir estabilidade e interpretabilidade — fundamentais para uso em ambiente financeiro real.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n0i6t7vkavj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5. Justificativa Técnica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pg7thfcp9s8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Escolha do Modelo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Regressão Logística</w:t>
      </w:r>
      <w:r w:rsidDel="00000000" w:rsidR="00000000" w:rsidRPr="00000000">
        <w:rPr>
          <w:rtl w:val="0"/>
        </w:rPr>
        <w:t xml:space="preserve"> foi selecionada por: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Cumprir o requisito mínimo de acurácia (76,66%);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</w:t>
      </w:r>
      <w:r w:rsidDel="00000000" w:rsidR="00000000" w:rsidRPr="00000000">
        <w:rPr>
          <w:b w:val="1"/>
          <w:rtl w:val="0"/>
        </w:rPr>
        <w:t xml:space="preserve">interpretável e estável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overfitting em comparação ao XGBoost;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facilmente implementável e integrável aos dashboards da mesa quantitativa.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noxtgc4eb9v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Tratamento Sequencial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de janelas deslizantes (lags) para capturar dependência temporal;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cronológica com </w:t>
      </w:r>
      <w:r w:rsidDel="00000000" w:rsidR="00000000" w:rsidRPr="00000000">
        <w:rPr>
          <w:b w:val="1"/>
          <w:rtl w:val="0"/>
        </w:rPr>
        <w:t xml:space="preserve">TimeSeriesSplit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Transformações </w:t>
      </w:r>
      <w:r w:rsidDel="00000000" w:rsidR="00000000" w:rsidRPr="00000000">
        <w:rPr>
          <w:b w:val="1"/>
          <w:rtl w:val="0"/>
        </w:rPr>
        <w:t xml:space="preserve">log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diff</w:t>
      </w:r>
      <w:r w:rsidDel="00000000" w:rsidR="00000000" w:rsidRPr="00000000">
        <w:rPr>
          <w:rtl w:val="0"/>
        </w:rPr>
        <w:t xml:space="preserve"> para estacionarizar os dados;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Aplicação de </w:t>
      </w:r>
      <w:r w:rsidDel="00000000" w:rsidR="00000000" w:rsidRPr="00000000">
        <w:rPr>
          <w:b w:val="1"/>
          <w:rtl w:val="0"/>
        </w:rPr>
        <w:t xml:space="preserve">shift(1)</w:t>
      </w:r>
      <w:r w:rsidDel="00000000" w:rsidR="00000000" w:rsidRPr="00000000">
        <w:rPr>
          <w:rtl w:val="0"/>
        </w:rPr>
        <w:t xml:space="preserve"> para garantir independência temporal entre variáveis.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2l4olvcjfyy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Trade-offs entre Acurácia e Overfitting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Optou-se por </w:t>
      </w:r>
      <w:r w:rsidDel="00000000" w:rsidR="00000000" w:rsidRPr="00000000">
        <w:rPr>
          <w:b w:val="1"/>
          <w:rtl w:val="0"/>
        </w:rPr>
        <w:t xml:space="preserve">priorizar estabilidade e confiabilidade</w:t>
      </w:r>
      <w:r w:rsidDel="00000000" w:rsidR="00000000" w:rsidRPr="00000000">
        <w:rPr>
          <w:rtl w:val="0"/>
        </w:rPr>
        <w:t xml:space="preserve">, em vez de sensibilidade extrema.</w:t>
        <w:br w:type="textWrapping"/>
        <w:t xml:space="preserve">O modelo não busca prever todos os picos de alta, mas sim entregar </w:t>
      </w:r>
      <w:r w:rsidDel="00000000" w:rsidR="00000000" w:rsidRPr="00000000">
        <w:rPr>
          <w:b w:val="1"/>
          <w:rtl w:val="0"/>
        </w:rPr>
        <w:t xml:space="preserve">sinais consistentes</w:t>
      </w:r>
      <w:r w:rsidDel="00000000" w:rsidR="00000000" w:rsidRPr="00000000">
        <w:rPr>
          <w:rtl w:val="0"/>
        </w:rPr>
        <w:t xml:space="preserve"> de tendência.</w:t>
        <w:br w:type="textWrapping"/>
        <w:t xml:space="preserve">O controle de overfitting foi garantido por: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Regularização;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temporal;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Simplicidade do modelo (menor variância).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37jqt44b2lr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6. Conclusões e Impacto de Negócio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modelo</w:t>
      </w:r>
      <w:r w:rsidDel="00000000" w:rsidR="00000000" w:rsidRPr="00000000">
        <w:rPr>
          <w:rtl w:val="0"/>
        </w:rPr>
        <w:t xml:space="preserve"> baseado na </w:t>
      </w:r>
      <w:r w:rsidDel="00000000" w:rsidR="00000000" w:rsidRPr="00000000">
        <w:rPr>
          <w:b w:val="1"/>
          <w:rtl w:val="0"/>
        </w:rPr>
        <w:t xml:space="preserve">Regressão Logística</w:t>
      </w:r>
      <w:r w:rsidDel="00000000" w:rsidR="00000000" w:rsidRPr="00000000">
        <w:rPr>
          <w:rtl w:val="0"/>
        </w:rPr>
        <w:t xml:space="preserve">, atingiu </w:t>
      </w:r>
      <w:r w:rsidDel="00000000" w:rsidR="00000000" w:rsidRPr="00000000">
        <w:rPr>
          <w:b w:val="1"/>
          <w:rtl w:val="0"/>
        </w:rPr>
        <w:t xml:space="preserve">76,66% de acurácia</w:t>
      </w:r>
      <w:r w:rsidDel="00000000" w:rsidR="00000000" w:rsidRPr="00000000">
        <w:rPr>
          <w:rtl w:val="0"/>
        </w:rPr>
        <w:t xml:space="preserve">, cumprindo o requisito mínimo do desafio.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se mostrou confiável para </w:t>
      </w:r>
      <w:r w:rsidDel="00000000" w:rsidR="00000000" w:rsidRPr="00000000">
        <w:rPr>
          <w:b w:val="1"/>
          <w:rtl w:val="0"/>
        </w:rPr>
        <w:t xml:space="preserve">dashboards internos</w:t>
      </w:r>
      <w:r w:rsidDel="00000000" w:rsidR="00000000" w:rsidRPr="00000000">
        <w:rPr>
          <w:rtl w:val="0"/>
        </w:rPr>
        <w:t xml:space="preserve">, fornecendo sinais quantitativos úteis para decisões de compra, hedge e rebalanceamento de portfólio.</w:t>
        <w:br w:type="textWrapping"/>
        <w:t xml:space="preserve">Além disso, o modelo </w:t>
      </w:r>
      <w:r w:rsidDel="00000000" w:rsidR="00000000" w:rsidRPr="00000000">
        <w:rPr>
          <w:b w:val="1"/>
          <w:rtl w:val="0"/>
        </w:rPr>
        <w:t xml:space="preserve">(SARIMAX)</w:t>
      </w:r>
      <w:r w:rsidDel="00000000" w:rsidR="00000000" w:rsidRPr="00000000">
        <w:rPr>
          <w:rtl w:val="0"/>
        </w:rPr>
        <w:t xml:space="preserve"> serviu como referência estatística para validar a robustez da abordagem supervisionada.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61ukds15i9a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7. Próximos Passos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Incorporar variáveis macroeconômicas (câmbio, juros, commodities).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modelos </w:t>
      </w:r>
      <w:r w:rsidDel="00000000" w:rsidR="00000000" w:rsidRPr="00000000">
        <w:rPr>
          <w:b w:val="1"/>
          <w:rtl w:val="0"/>
        </w:rPr>
        <w:t xml:space="preserve">LSTM</w:t>
      </w:r>
      <w:r w:rsidDel="00000000" w:rsidR="00000000" w:rsidRPr="00000000">
        <w:rPr>
          <w:rtl w:val="0"/>
        </w:rPr>
        <w:t xml:space="preserve"> para capturar dependências de longo prazo.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rtl w:val="0"/>
        </w:rPr>
        <w:t xml:space="preserve">backtests financeiros (P&amp;L)</w:t>
      </w:r>
      <w:r w:rsidDel="00000000" w:rsidR="00000000" w:rsidRPr="00000000">
        <w:rPr>
          <w:rtl w:val="0"/>
        </w:rPr>
        <w:t xml:space="preserve"> para medir impacto real.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</w:t>
      </w:r>
      <w:r w:rsidDel="00000000" w:rsidR="00000000" w:rsidRPr="00000000">
        <w:rPr>
          <w:b w:val="1"/>
          <w:rtl w:val="0"/>
        </w:rPr>
        <w:t xml:space="preserve">monitoramento e recalibração trimestral</w:t>
      </w:r>
      <w:r w:rsidDel="00000000" w:rsidR="00000000" w:rsidRPr="00000000">
        <w:rPr>
          <w:rtl w:val="0"/>
        </w:rPr>
        <w:t xml:space="preserve"> do modelo.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vxbtarggd0b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Conclusão Final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projeto IBOV Predict</w:t>
      </w:r>
      <w:r w:rsidDel="00000000" w:rsidR="00000000" w:rsidRPr="00000000">
        <w:rPr>
          <w:rtl w:val="0"/>
        </w:rPr>
        <w:t xml:space="preserve"> uniu rigor técnico, análise estatística de séries temporais e machine learning supervisionado.</w:t>
        <w:br w:type="textWrapping"/>
        <w:t xml:space="preserve">O resultado é um modelo </w:t>
      </w:r>
      <w:r w:rsidDel="00000000" w:rsidR="00000000" w:rsidRPr="00000000">
        <w:rPr>
          <w:b w:val="1"/>
          <w:rtl w:val="0"/>
        </w:rPr>
        <w:t xml:space="preserve">funcional, interpretável e aplicável</w:t>
      </w:r>
      <w:r w:rsidDel="00000000" w:rsidR="00000000" w:rsidRPr="00000000">
        <w:rPr>
          <w:rtl w:val="0"/>
        </w:rPr>
        <w:t xml:space="preserve"> ao contexto real de um fundo de investimentos brasileiro, estabelecendo uma base sólida para futuras evoluções analíticas e estratégicas.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