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0E6B7" w14:textId="7F36CB11" w:rsidR="008C68B2" w:rsidRPr="008C68B2" w:rsidRDefault="008C68B2" w:rsidP="008C68B2">
      <w:pPr>
        <w:pStyle w:val="Ttulo1"/>
        <w:rPr>
          <w:rFonts w:asciiTheme="minorHAnsi" w:hAnsiTheme="minorHAnsi" w:cstheme="minorHAnsi"/>
          <w:sz w:val="36"/>
          <w:szCs w:val="36"/>
        </w:rPr>
      </w:pPr>
      <w:r w:rsidRPr="008C68B2">
        <w:rPr>
          <w:rFonts w:asciiTheme="minorHAnsi" w:hAnsiTheme="minorHAnsi" w:cstheme="minorHAnsi"/>
          <w:noProof/>
          <w:sz w:val="36"/>
          <w:szCs w:val="36"/>
        </w:rPr>
        <w:drawing>
          <wp:anchor distT="0" distB="0" distL="114300" distR="114300" simplePos="0" relativeHeight="251658240" behindDoc="0" locked="0" layoutInCell="1" allowOverlap="1" wp14:anchorId="58861D17" wp14:editId="3FE076C0">
            <wp:simplePos x="0" y="0"/>
            <wp:positionH relativeFrom="margin">
              <wp:align>right</wp:align>
            </wp:positionH>
            <wp:positionV relativeFrom="paragraph">
              <wp:posOffset>359</wp:posOffset>
            </wp:positionV>
            <wp:extent cx="2365375" cy="593090"/>
            <wp:effectExtent l="0" t="0" r="0" b="0"/>
            <wp:wrapSquare wrapText="bothSides"/>
            <wp:docPr id="3" name="Imagen 2">
              <a:extLst xmlns:a="http://schemas.openxmlformats.org/drawingml/2006/main">
                <a:ext uri="{FF2B5EF4-FFF2-40B4-BE49-F238E27FC236}">
                  <a16:creationId xmlns:a16="http://schemas.microsoft.com/office/drawing/2014/main" id="{1718B692-FC64-4AE2-A4E5-C995220E8F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1718B692-FC64-4AE2-A4E5-C995220E8FC5}"/>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l="10655" t="25199" r="10697" b="26321"/>
                    <a:stretch/>
                  </pic:blipFill>
                  <pic:spPr bwMode="auto">
                    <a:xfrm>
                      <a:off x="0" y="0"/>
                      <a:ext cx="236537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C68B2">
        <w:rPr>
          <w:rFonts w:asciiTheme="minorHAnsi" w:hAnsiTheme="minorHAnsi" w:cstheme="minorHAnsi"/>
          <w:sz w:val="36"/>
          <w:szCs w:val="36"/>
        </w:rPr>
        <w:t>Flame model documentation</w:t>
      </w:r>
      <w:r w:rsidRPr="008C68B2">
        <w:rPr>
          <w:rFonts w:asciiTheme="minorHAnsi" w:hAnsiTheme="minorHAnsi" w:cstheme="minorHAnsi"/>
          <w:noProof/>
          <w:sz w:val="36"/>
          <w:szCs w:val="36"/>
        </w:rPr>
        <w:t xml:space="preserve"> </w:t>
      </w:r>
    </w:p>
    <w:p w14:paraId="3302A351" w14:textId="77777777" w:rsidR="008C68B2" w:rsidRDefault="008C68B2">
      <w:pPr>
        <w:pStyle w:val="Ttulo1"/>
      </w:pPr>
    </w:p>
    <w:p>
      <w:pPr>
        <w:pStyle w:val="Ttulo1"/>
      </w:pPr>
      <w:r>
        <w:t>General model information</w:t>
      </w:r>
    </w:p>
    <w:tbl>
      <w:tblPr>
        <w:tblStyle w:val="Tablaconcuadrcula"/>
        <w:tblW w:type="auto" w:w="0"/>
        <w:tblLayout w:type="fixed"/>
        <w:tblLook w:firstColumn="1" w:firstRow="1" w:lastColumn="0" w:lastRow="0" w:noHBand="0" w:noVBand="1" w:val="04A0"/>
      </w:tblPr>
      <w:tblGrid>
        <w:gridCol w:w="4252"/>
        <w:gridCol w:w="4252"/>
      </w:tblGrid>
      <w:tr>
        <w:tc>
          <w:tcPr>
            <w:tcW w:type="dxa" w:w="2205"/>
          </w:tcPr>
          <w:p>
            <w:r>
              <w:t>ID</w:t>
            </w:r>
          </w:p>
        </w:tc>
        <w:tc>
          <w:tcPr>
            <w:tcW w:type="dxa" w:w="6614"/>
          </w:tcPr>
          <w:p>
            <w:r>
              <w:t>BSEP</w:t>
            </w:r>
          </w:p>
        </w:tc>
      </w:tr>
      <w:tr>
        <w:tc>
          <w:tcPr>
            <w:tcW w:type="dxa" w:w="2205"/>
          </w:tcPr>
          <w:p>
            <w:r>
              <w:t>Version</w:t>
            </w:r>
          </w:p>
        </w:tc>
        <w:tc>
          <w:tcPr>
            <w:tcW w:type="dxa" w:w="6614"/>
          </w:tcPr>
          <w:p>
            <w:r/>
          </w:p>
        </w:tc>
      </w:tr>
      <w:tr>
        <w:tc>
          <w:tcPr>
            <w:tcW w:type="dxa" w:w="2205"/>
          </w:tcPr>
          <w:p>
            <w:r>
              <w:t>Model title</w:t>
            </w:r>
          </w:p>
        </w:tc>
        <w:tc>
          <w:tcPr>
            <w:tcW w:type="dxa" w:w="6614"/>
          </w:tcPr>
          <w:p>
            <w:r>
              <w:t>Support vector machine model</w:t>
            </w:r>
          </w:p>
        </w:tc>
      </w:tr>
      <w:tr>
        <w:tc>
          <w:tcPr>
            <w:tcW w:type="dxa" w:w="2205"/>
          </w:tcPr>
          <w:p>
            <w:r>
              <w:t>Model description</w:t>
            </w:r>
          </w:p>
        </w:tc>
        <w:tc>
          <w:tcPr>
            <w:tcW w:type="dxa" w:w="6614"/>
          </w:tcPr>
          <w:p>
            <w:r>
              <w:t>The model predicts whether a small molecule will inhibit the BSEP or not.</w:t>
            </w:r>
          </w:p>
        </w:tc>
      </w:tr>
      <w:tr>
        <w:tc>
          <w:tcPr>
            <w:tcW w:type="dxa" w:w="2205"/>
          </w:tcPr>
          <w:p>
            <w:r>
              <w:t>Keywords</w:t>
            </w:r>
          </w:p>
        </w:tc>
        <w:tc>
          <w:tcPr>
            <w:tcW w:type="dxa" w:w="6614"/>
          </w:tcPr>
          <w:p>
            <w:r/>
          </w:p>
        </w:tc>
      </w:tr>
      <w:tr>
        <w:tc>
          <w:tcPr>
            <w:tcW w:type="dxa" w:w="2205"/>
          </w:tcPr>
          <w:p>
            <w:r>
              <w:t>Contact</w:t>
            </w:r>
          </w:p>
        </w:tc>
        <w:tc>
          <w:tcPr>
            <w:tcW w:type="dxa" w:w="6614"/>
          </w:tcPr>
          <w:p>
            <w:r>
              <w:t>Karolina Kopanska (karolinaweronika.kopanska@upf.edu)</w:t>
            </w:r>
          </w:p>
        </w:tc>
      </w:tr>
      <w:tr>
        <w:tc>
          <w:tcPr>
            <w:tcW w:type="dxa" w:w="2205"/>
          </w:tcPr>
          <w:p>
            <w:r>
              <w:t>Institution</w:t>
            </w:r>
          </w:p>
        </w:tc>
        <w:tc>
          <w:tcPr>
            <w:tcW w:type="dxa" w:w="6614"/>
          </w:tcPr>
          <w:p>
            <w:r>
              <w:t>Universitat Pompeu Fabra (UPF)</w:t>
            </w:r>
          </w:p>
        </w:tc>
      </w:tr>
      <w:tr>
        <w:tc>
          <w:tcPr>
            <w:tcW w:type="dxa" w:w="2205"/>
          </w:tcPr>
          <w:p>
            <w:r>
              <w:t>Date</w:t>
            </w:r>
          </w:p>
        </w:tc>
        <w:tc>
          <w:tcPr>
            <w:tcW w:type="dxa" w:w="6614"/>
          </w:tcPr>
          <w:p>
            <w:r>
              <w:t>May 2021</w:t>
            </w:r>
          </w:p>
        </w:tc>
      </w:tr>
      <w:tr>
        <w:tc>
          <w:tcPr>
            <w:tcW w:type="dxa" w:w="2205"/>
          </w:tcPr>
          <w:p>
            <w:r>
              <w:t>Endpoint</w:t>
            </w:r>
          </w:p>
        </w:tc>
        <w:tc>
          <w:tcPr>
            <w:tcW w:type="dxa" w:w="6614"/>
          </w:tcPr>
          <w:p>
            <w:r>
              <w:t>Inhibition of the hepatic bile-salt export pump (BESP)</w:t>
            </w:r>
          </w:p>
        </w:tc>
      </w:tr>
      <w:tr>
        <w:tc>
          <w:tcPr>
            <w:tcW w:type="dxa" w:w="2205"/>
          </w:tcPr>
          <w:p>
            <w:r>
              <w:t>Endpoint units</w:t>
            </w:r>
          </w:p>
        </w:tc>
        <w:tc>
          <w:tcPr>
            <w:tcW w:type="dxa" w:w="6614"/>
          </w:tcPr>
          <w:p>
            <w:r/>
          </w:p>
        </w:tc>
      </w:tr>
      <w:tr>
        <w:tc>
          <w:tcPr>
            <w:tcW w:type="dxa" w:w="2205"/>
          </w:tcPr>
          <w:p>
            <w:r>
              <w:t>Interpretation</w:t>
            </w:r>
          </w:p>
        </w:tc>
        <w:tc>
          <w:tcPr>
            <w:tcW w:type="dxa" w:w="6614"/>
          </w:tcPr>
          <w:p>
            <w:r>
              <w:t>A positive result indicates a high probability of being an inhibitor while a negative result suggests no inhibitory properties.</w:t>
            </w:r>
          </w:p>
        </w:tc>
      </w:tr>
      <w:tr>
        <w:tc>
          <w:tcPr>
            <w:tcW w:type="dxa" w:w="2205"/>
          </w:tcPr>
          <w:p>
            <w:r>
              <w:t>Dependent variable</w:t>
            </w:r>
          </w:p>
        </w:tc>
        <w:tc>
          <w:tcPr>
            <w:tcW w:type="dxa" w:w="6614"/>
          </w:tcPr>
          <w:p>
            <w:r/>
          </w:p>
        </w:tc>
      </w:tr>
      <w:tr>
        <w:tc>
          <w:tcPr>
            <w:tcW w:type="dxa" w:w="2205"/>
          </w:tcPr>
          <w:p>
            <w:r>
              <w:t>Species</w:t>
            </w:r>
          </w:p>
        </w:tc>
        <w:tc>
          <w:tcPr>
            <w:tcW w:type="dxa" w:w="6614"/>
          </w:tcPr>
          <w:p>
            <w:r/>
          </w:p>
        </w:tc>
      </w:tr>
      <w:tr>
        <w:tc>
          <w:tcPr>
            <w:tcW w:type="dxa" w:w="2205"/>
          </w:tcPr>
          <w:p>
            <w:r>
              <w:t>Limits applicability</w:t>
            </w:r>
          </w:p>
        </w:tc>
        <w:tc>
          <w:tcPr>
            <w:tcW w:type="dxa" w:w="6614"/>
          </w:tcPr>
          <w:p>
            <w:r/>
          </w:p>
        </w:tc>
      </w:tr>
      <w:tr>
        <w:tc>
          <w:tcPr>
            <w:tcW w:type="dxa" w:w="2205"/>
          </w:tcPr>
          <w:p>
            <w:r>
              <w:t>Experimental protocol</w:t>
            </w:r>
          </w:p>
        </w:tc>
        <w:tc>
          <w:tcPr>
            <w:tcW w:type="dxa" w:w="6614"/>
          </w:tcPr>
          <w:p>
            <w:r/>
          </w:p>
        </w:tc>
      </w:tr>
      <w:tr>
        <w:tc>
          <w:tcPr>
            <w:tcW w:type="dxa" w:w="2205"/>
          </w:tcPr>
          <w:p>
            <w:r>
              <w:t>Model availability</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description</w:t>
                  </w:r>
                </w:p>
              </w:tc>
              <w:tc>
                <w:tcPr>
                  <w:tcW w:type="dxa" w:w="4567"/>
                </w:tcPr>
                <w:p>
                  <w:r/>
                </w:p>
              </w:tc>
            </w:tr>
            <w:tr>
              <w:tc>
                <w:tcPr>
                  <w:tcW w:type="dxa" w:w="1890"/>
                </w:tcPr>
                <w:p>
                  <w:r>
                    <w:t>license</w:t>
                  </w:r>
                </w:p>
              </w:tc>
              <w:tc>
                <w:tcPr>
                  <w:tcW w:type="dxa" w:w="4567"/>
                </w:tcPr>
                <w:p>
                  <w:r/>
                </w:p>
              </w:tc>
            </w:tr>
            <w:tr>
              <w:tc>
                <w:tcPr>
                  <w:tcW w:type="dxa" w:w="1890"/>
                </w:tcPr>
                <w:p>
                  <w:r>
                    <w:t>location</w:t>
                  </w:r>
                </w:p>
              </w:tc>
              <w:tc>
                <w:tcPr>
                  <w:tcW w:type="dxa" w:w="4567"/>
                </w:tcPr>
                <w:p>
                  <w:r/>
                </w:p>
              </w:tc>
            </w:tr>
          </w:tbl>
          <w:p/>
        </w:tc>
      </w:tr>
      <w:tr>
        <w:tc>
          <w:tcPr>
            <w:tcW w:type="dxa" w:w="2205"/>
          </w:tcPr>
          <w:p>
            <w:r>
              <w:t>Data info</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endpoint negative</w:t>
                  </w:r>
                </w:p>
              </w:tc>
              <w:tc>
                <w:tcPr>
                  <w:tcW w:type="dxa" w:w="4567"/>
                </w:tcPr>
                <w:p>
                  <w:r/>
                </w:p>
              </w:tc>
            </w:tr>
            <w:tr>
              <w:tc>
                <w:tcPr>
                  <w:tcW w:type="dxa" w:w="1890"/>
                </w:tcPr>
                <w:p>
                  <w:r>
                    <w:t>endpoint positive</w:t>
                  </w:r>
                </w:p>
              </w:tc>
              <w:tc>
                <w:tcPr>
                  <w:tcW w:type="dxa" w:w="4567"/>
                </w:tcPr>
                <w:p>
                  <w:r/>
                </w:p>
              </w:tc>
            </w:tr>
            <w:tr>
              <w:tc>
                <w:tcPr>
                  <w:tcW w:type="dxa" w:w="1890"/>
                </w:tcPr>
                <w:p>
                  <w:r>
                    <w:t>format</w:t>
                  </w:r>
                </w:p>
              </w:tc>
              <w:tc>
                <w:tcPr>
                  <w:tcW w:type="dxa" w:w="4567"/>
                </w:tcPr>
                <w:p>
                  <w:r>
                    <w:t>SDF</w:t>
                  </w:r>
                </w:p>
              </w:tc>
            </w:tr>
            <w:tr>
              <w:tc>
                <w:tcPr>
                  <w:tcW w:type="dxa" w:w="1890"/>
                </w:tcPr>
                <w:p>
                  <w:r>
                    <w:t>pre-procesing</w:t>
                  </w:r>
                </w:p>
              </w:tc>
              <w:tc>
                <w:tcPr>
                  <w:tcW w:type="dxa" w:w="4567"/>
                </w:tcPr>
                <w:p>
                  <w:r>
                    <w:t>Data reporting IC50 values for ABCB11 inhibition were extracted from 3 publications Warner et al., 2012 (DOI 10.1124/dmd.112.047068), Dawson et al., 2012 (DOI 10.1124/dmd.111.040758) and Morgan et al., 2010 (DOI 10.1093/toxsci/kfq269).  Further data was gathered from open-source databases ChEMBL and PubChem. The ChEMBL data was filtered according to the following criteria Assay type "B" | "F"; Bioactivity type "IC50" | "Ki"; Activity operator "=". The PubChem data was filtered by Bioactivity type "IC50" | "Ki". Compounds without annotated activity values were excluded. All retrieved chemical compounds were standardized according to the Atkinson standardization protocol. Bonds to alkali metals and alkaline earth metals are removed. The entries then get checked for multiple fragments and each fragment is standardized separately. Non-organic compounds are removed, functional groups normalized, neutralized and finally stereochemistry is removed. Compounds were labeled as an inhibitor or non-inhibitor, if activity values were below 10 Î¼M or above 50 Î¼M, respectively. Compounds with activity values between 10 â€“ 50 Î¼M were removed. Duplicate compounds between the different sources were excluded if the classification labels disagreed.</w:t>
                  </w:r>
                </w:p>
              </w:tc>
            </w:tr>
            <w:tr>
              <w:tc>
                <w:tcPr>
                  <w:tcW w:type="dxa" w:w="1890"/>
                </w:tcPr>
                <w:p>
                  <w:r>
                    <w:t>raw data url</w:t>
                  </w:r>
                </w:p>
              </w:tc>
              <w:tc>
                <w:tcPr>
                  <w:tcW w:type="dxa" w:w="4567"/>
                </w:tcPr>
                <w:p>
                  <w:r/>
                </w:p>
              </w:tc>
            </w:tr>
            <w:tr>
              <w:tc>
                <w:tcPr>
                  <w:tcW w:type="dxa" w:w="1890"/>
                </w:tcPr>
                <w:p>
                  <w:r>
                    <w:t>test selection</w:t>
                  </w:r>
                </w:p>
              </w:tc>
              <w:tc>
                <w:tcPr>
                  <w:tcW w:type="dxa" w:w="4567"/>
                </w:tcPr>
                <w:p>
                  <w:r>
                    <w:t>Random sample from training set</w:t>
                  </w:r>
                </w:p>
              </w:tc>
            </w:tr>
            <w:tr>
              <w:tc>
                <w:tcPr>
                  <w:tcW w:type="dxa" w:w="1890"/>
                </w:tcPr>
                <w:p>
                  <w:r>
                    <w:t>test set size</w:t>
                  </w:r>
                </w:p>
              </w:tc>
              <w:tc>
                <w:tcPr>
                  <w:tcW w:type="dxa" w:w="4567"/>
                </w:tcPr>
                <w:p>
                  <w:r/>
                </w:p>
              </w:tc>
            </w:tr>
            <w:tr>
              <w:tc>
                <w:tcPr>
                  <w:tcW w:type="dxa" w:w="1890"/>
                </w:tcPr>
                <w:p>
                  <w:r>
                    <w:t>test set url</w:t>
                  </w:r>
                </w:p>
              </w:tc>
              <w:tc>
                <w:tcPr>
                  <w:tcW w:type="dxa" w:w="4567"/>
                </w:tcPr>
                <w:p>
                  <w:r/>
                </w:p>
              </w:tc>
            </w:tr>
            <w:tr>
              <w:tc>
                <w:tcPr>
                  <w:tcW w:type="dxa" w:w="1890"/>
                </w:tcPr>
                <w:p>
                  <w:r>
                    <w:t>training set size</w:t>
                  </w:r>
                </w:p>
              </w:tc>
              <w:tc>
                <w:tcPr>
                  <w:tcW w:type="dxa" w:w="4567"/>
                </w:tcPr>
                <w:p>
                  <w:r>
                    <w:t>316</w:t>
                  </w:r>
                </w:p>
              </w:tc>
            </w:tr>
            <w:tr>
              <w:tc>
                <w:tcPr>
                  <w:tcW w:type="dxa" w:w="1890"/>
                </w:tcPr>
                <w:p>
                  <w:r>
                    <w:t>training set url</w:t>
                  </w:r>
                </w:p>
              </w:tc>
              <w:tc>
                <w:tcPr>
                  <w:tcW w:type="dxa" w:w="4567"/>
                </w:tcPr>
                <w:p>
                  <w:r>
                    <w:t>https://synapsemanagers.sharepoint.com/:u:/r/sites/etransafe/wp8/Shared%20Documents/Data%20and%20models%20repository/000019/Training.sdf?csf=1&amp;web=1&amp;e=Un93cY</w:t>
                  </w:r>
                </w:p>
              </w:tc>
            </w:tr>
          </w:tbl>
          <w:p/>
        </w:tc>
      </w:tr>
    </w:tbl>
    <w:p>
      <w:pPr>
        <w:pStyle w:val="Ttulo1"/>
      </w:pPr>
      <w:r>
        <w:t>Algorithm and software</w:t>
      </w:r>
    </w:p>
    <w:tbl>
      <w:tblPr>
        <w:tblStyle w:val="Tablaconcuadrcula"/>
        <w:tblW w:type="auto" w:w="0"/>
        <w:tblLayout w:type="fixed"/>
        <w:tblLook w:firstColumn="1" w:firstRow="1" w:lastColumn="0" w:lastRow="0" w:noHBand="0" w:noVBand="1" w:val="04A0"/>
      </w:tblPr>
      <w:tblGrid>
        <w:gridCol w:w="4252"/>
        <w:gridCol w:w="4252"/>
      </w:tblGrid>
      <w:tr>
        <w:tc>
          <w:tcPr>
            <w:tcW w:type="dxa" w:w="2205"/>
          </w:tcPr>
          <w:p>
            <w:r>
              <w:t>Algorithm</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algorithm</w:t>
                  </w:r>
                </w:p>
              </w:tc>
              <w:tc>
                <w:tcPr>
                  <w:tcW w:type="dxa" w:w="4567"/>
                </w:tcPr>
                <w:p>
                  <w:r>
                    <w:t>SVM</w:t>
                  </w:r>
                </w:p>
              </w:tc>
            </w:tr>
            <w:tr>
              <w:tc>
                <w:tcPr>
                  <w:tcW w:type="dxa" w:w="1890"/>
                </w:tcPr>
                <w:p>
                  <w:r>
                    <w:t>descriptors</w:t>
                  </w:r>
                </w:p>
              </w:tc>
              <w:tc>
                <w:tcPr>
                  <w:tcW w:type="dxa" w:w="4567"/>
                </w:tcPr>
                <w:p>
                  <w:r>
                    <w:t>['RDKit_md']</w:t>
                  </w:r>
                </w:p>
              </w:tc>
            </w:tr>
            <w:tr>
              <w:tc>
                <w:tcPr>
                  <w:tcW w:type="dxa" w:w="1890"/>
                </w:tcPr>
                <w:p>
                  <w:r>
                    <w:t>type</w:t>
                  </w:r>
                </w:p>
              </w:tc>
              <w:tc>
                <w:tcPr>
                  <w:tcW w:type="dxa" w:w="4567"/>
                </w:tcPr>
                <w:p>
                  <w:r>
                    <w:t>QSAR</w:t>
                  </w:r>
                </w:p>
              </w:tc>
            </w:tr>
          </w:tbl>
          <w:p/>
        </w:tc>
      </w:tr>
      <w:tr>
        <w:tc>
          <w:tcPr>
            <w:tcW w:type="dxa" w:w="2205"/>
          </w:tcPr>
          <w:p>
            <w:r>
              <w:t>Software</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applicability domain</w:t>
                  </w:r>
                </w:p>
              </w:tc>
              <w:tc>
                <w:tcPr>
                  <w:tcW w:type="dxa" w:w="4567"/>
                </w:tcPr>
                <w:p>
                  <w:r/>
                </w:p>
              </w:tc>
            </w:tr>
            <w:tr>
              <w:tc>
                <w:tcPr>
                  <w:tcW w:type="dxa" w:w="1890"/>
                </w:tcPr>
                <w:p>
                  <w:r>
                    <w:t>descriptors</w:t>
                  </w:r>
                </w:p>
              </w:tc>
              <w:tc>
                <w:tcPr>
                  <w:tcW w:type="dxa" w:w="4567"/>
                </w:tcPr>
                <w:p>
                  <w:r>
                    <w:t>RDKit</w:t>
                  </w:r>
                </w:p>
              </w:tc>
            </w:tr>
            <w:tr>
              <w:tc>
                <w:tcPr>
                  <w:tcW w:type="dxa" w:w="1890"/>
                </w:tcPr>
                <w:p>
                  <w:r>
                    <w:t>model</w:t>
                  </w:r>
                </w:p>
              </w:tc>
              <w:tc>
                <w:tcPr>
                  <w:tcW w:type="dxa" w:w="4567"/>
                </w:tcPr>
                <w:p>
                  <w:r>
                    <w:t>Flame version 1.0.0-rc2</w:t>
                  </w:r>
                </w:p>
              </w:tc>
            </w:tr>
          </w:tbl>
          <w:p/>
        </w:tc>
      </w:tr>
      <w:tr>
        <w:tc>
          <w:tcPr>
            <w:tcW w:type="dxa" w:w="2205"/>
          </w:tcPr>
          <w:p>
            <w:r>
              <w:t>Descriptors</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descriptors</w:t>
                  </w:r>
                </w:p>
              </w:tc>
              <w:tc>
                <w:tcPr>
                  <w:tcW w:type="dxa" w:w="4567"/>
                </w:tcPr>
                <w:p>
                  <w:r/>
                </w:p>
              </w:tc>
            </w:tr>
            <w:tr>
              <w:tc>
                <w:tcPr>
                  <w:tcW w:type="dxa" w:w="1890"/>
                </w:tcPr>
                <w:p>
                  <w:r>
                    <w:t>final number</w:t>
                  </w:r>
                </w:p>
              </w:tc>
              <w:tc>
                <w:tcPr>
                  <w:tcW w:type="dxa" w:w="4567"/>
                </w:tcPr>
                <w:p>
                  <w:r>
                    <w:t>207</w:t>
                  </w:r>
                </w:p>
              </w:tc>
            </w:tr>
            <w:tr>
              <w:tc>
                <w:tcPr>
                  <w:tcW w:type="dxa" w:w="1890"/>
                </w:tcPr>
                <w:p>
                  <w:r>
                    <w:t>initial number</w:t>
                  </w:r>
                </w:p>
              </w:tc>
              <w:tc>
                <w:tcPr>
                  <w:tcW w:type="dxa" w:w="4567"/>
                </w:tcPr>
                <w:p>
                  <w:r/>
                </w:p>
              </w:tc>
            </w:tr>
            <w:tr>
              <w:tc>
                <w:tcPr>
                  <w:tcW w:type="dxa" w:w="1890"/>
                </w:tcPr>
                <w:p>
                  <w:r>
                    <w:t>ratio</w:t>
                  </w:r>
                </w:p>
              </w:tc>
              <w:tc>
                <w:tcPr>
                  <w:tcW w:type="dxa" w:w="4567"/>
                </w:tcPr>
                <w:p>
                  <w:r>
                    <w:t>0.66</w:t>
                  </w:r>
                </w:p>
              </w:tc>
            </w:tr>
            <w:tr>
              <w:tc>
                <w:tcPr>
                  <w:tcW w:type="dxa" w:w="1890"/>
                </w:tcPr>
                <w:p>
                  <w:r>
                    <w:t>selection</w:t>
                  </w:r>
                </w:p>
              </w:tc>
              <w:tc>
                <w:tcPr>
                  <w:tcW w:type="dxa" w:w="4567"/>
                </w:tcPr>
                <w:p>
                  <w:r/>
                </w:p>
              </w:tc>
            </w:tr>
            <w:tr>
              <w:tc>
                <w:tcPr>
                  <w:tcW w:type="dxa" w:w="1890"/>
                </w:tcPr>
                <w:p>
                  <w:r>
                    <w:t>selection method</w:t>
                  </w:r>
                </w:p>
              </w:tc>
              <w:tc>
                <w:tcPr>
                  <w:tcW w:type="dxa" w:w="4567"/>
                </w:tcPr>
                <w:p>
                  <w:r/>
                </w:p>
              </w:tc>
            </w:tr>
          </w:tbl>
          <w:p/>
        </w:tc>
      </w:tr>
      <w:tr>
        <w:tc>
          <w:tcPr>
            <w:tcW w:type="dxa" w:w="2205"/>
          </w:tcPr>
          <w:p>
            <w:r>
              <w:t>Algorithm settings</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C</w:t>
                  </w:r>
                </w:p>
              </w:tc>
              <w:tc>
                <w:tcPr>
                  <w:tcW w:type="dxa" w:w="4567"/>
                </w:tcPr>
                <w:p>
                  <w:r>
                    <w:t>10.0</w:t>
                  </w:r>
                </w:p>
              </w:tc>
            </w:tr>
            <w:tr>
              <w:tc>
                <w:tcPr>
                  <w:tcW w:type="dxa" w:w="1890"/>
                </w:tcPr>
                <w:p>
                  <w:r>
                    <w:t>break ties</w:t>
                  </w:r>
                </w:p>
              </w:tc>
              <w:tc>
                <w:tcPr>
                  <w:tcW w:type="dxa" w:w="4567"/>
                </w:tcPr>
                <w:p>
                  <w:r>
                    <w:t>False</w:t>
                  </w:r>
                </w:p>
              </w:tc>
            </w:tr>
            <w:tr>
              <w:tc>
                <w:tcPr>
                  <w:tcW w:type="dxa" w:w="1890"/>
                </w:tcPr>
                <w:p>
                  <w:r>
                    <w:t>cache size</w:t>
                  </w:r>
                </w:p>
              </w:tc>
              <w:tc>
                <w:tcPr>
                  <w:tcW w:type="dxa" w:w="4567"/>
                </w:tcPr>
                <w:p>
                  <w:r>
                    <w:t>200</w:t>
                  </w:r>
                </w:p>
              </w:tc>
            </w:tr>
            <w:tr>
              <w:tc>
                <w:tcPr>
                  <w:tcW w:type="dxa" w:w="1890"/>
                </w:tcPr>
                <w:p>
                  <w:r>
                    <w:t>class weight</w:t>
                  </w:r>
                </w:p>
              </w:tc>
              <w:tc>
                <w:tcPr>
                  <w:tcW w:type="dxa" w:w="4567"/>
                </w:tcPr>
                <w:p>
                  <w:r>
                    <w:t>None</w:t>
                  </w:r>
                </w:p>
              </w:tc>
            </w:tr>
            <w:tr>
              <w:tc>
                <w:tcPr>
                  <w:tcW w:type="dxa" w:w="1890"/>
                </w:tcPr>
                <w:p>
                  <w:r>
                    <w:t>coef0</w:t>
                  </w:r>
                </w:p>
              </w:tc>
              <w:tc>
                <w:tcPr>
                  <w:tcW w:type="dxa" w:w="4567"/>
                </w:tcPr>
                <w:p>
                  <w:r>
                    <w:t>0.0</w:t>
                  </w:r>
                </w:p>
              </w:tc>
            </w:tr>
            <w:tr>
              <w:tc>
                <w:tcPr>
                  <w:tcW w:type="dxa" w:w="1890"/>
                </w:tcPr>
                <w:p>
                  <w:r>
                    <w:t>decision function shape</w:t>
                  </w:r>
                </w:p>
              </w:tc>
              <w:tc>
                <w:tcPr>
                  <w:tcW w:type="dxa" w:w="4567"/>
                </w:tcPr>
                <w:p>
                  <w:r>
                    <w:t>ovr</w:t>
                  </w:r>
                </w:p>
              </w:tc>
            </w:tr>
            <w:tr>
              <w:tc>
                <w:tcPr>
                  <w:tcW w:type="dxa" w:w="1890"/>
                </w:tcPr>
                <w:p>
                  <w:r>
                    <w:t>degree</w:t>
                  </w:r>
                </w:p>
              </w:tc>
              <w:tc>
                <w:tcPr>
                  <w:tcW w:type="dxa" w:w="4567"/>
                </w:tcPr>
                <w:p>
                  <w:r>
                    <w:t>1</w:t>
                  </w:r>
                </w:p>
              </w:tc>
            </w:tr>
            <w:tr>
              <w:tc>
                <w:tcPr>
                  <w:tcW w:type="dxa" w:w="1890"/>
                </w:tcPr>
                <w:p>
                  <w:r>
                    <w:t>gamma</w:t>
                  </w:r>
                </w:p>
              </w:tc>
              <w:tc>
                <w:tcPr>
                  <w:tcW w:type="dxa" w:w="4567"/>
                </w:tcPr>
                <w:p>
                  <w:r>
                    <w:t>auto</w:t>
                  </w:r>
                </w:p>
              </w:tc>
            </w:tr>
            <w:tr>
              <w:tc>
                <w:tcPr>
                  <w:tcW w:type="dxa" w:w="1890"/>
                </w:tcPr>
                <w:p>
                  <w:r>
                    <w:t>kernel</w:t>
                  </w:r>
                </w:p>
              </w:tc>
              <w:tc>
                <w:tcPr>
                  <w:tcW w:type="dxa" w:w="4567"/>
                </w:tcPr>
                <w:p>
                  <w:r>
                    <w:t>rbf</w:t>
                  </w:r>
                </w:p>
              </w:tc>
            </w:tr>
            <w:tr>
              <w:tc>
                <w:tcPr>
                  <w:tcW w:type="dxa" w:w="1890"/>
                </w:tcPr>
                <w:p>
                  <w:r>
                    <w:t>max iter</w:t>
                  </w:r>
                </w:p>
              </w:tc>
              <w:tc>
                <w:tcPr>
                  <w:tcW w:type="dxa" w:w="4567"/>
                </w:tcPr>
                <w:p>
                  <w:r>
                    <w:t>-1</w:t>
                  </w:r>
                </w:p>
              </w:tc>
            </w:tr>
            <w:tr>
              <w:tc>
                <w:tcPr>
                  <w:tcW w:type="dxa" w:w="1890"/>
                </w:tcPr>
                <w:p>
                  <w:r>
                    <w:t>probability</w:t>
                  </w:r>
                </w:p>
              </w:tc>
              <w:tc>
                <w:tcPr>
                  <w:tcW w:type="dxa" w:w="4567"/>
                </w:tcPr>
                <w:p>
                  <w:r>
                    <w:t>True</w:t>
                  </w:r>
                </w:p>
              </w:tc>
            </w:tr>
            <w:tr>
              <w:tc>
                <w:tcPr>
                  <w:tcW w:type="dxa" w:w="1890"/>
                </w:tcPr>
                <w:p>
                  <w:r>
                    <w:t>random state</w:t>
                  </w:r>
                </w:p>
              </w:tc>
              <w:tc>
                <w:tcPr>
                  <w:tcW w:type="dxa" w:w="4567"/>
                </w:tcPr>
                <w:p>
                  <w:r>
                    <w:t>42</w:t>
                  </w:r>
                </w:p>
              </w:tc>
            </w:tr>
            <w:tr>
              <w:tc>
                <w:tcPr>
                  <w:tcW w:type="dxa" w:w="1890"/>
                </w:tcPr>
                <w:p>
                  <w:r>
                    <w:t>shrinking</w:t>
                  </w:r>
                </w:p>
              </w:tc>
              <w:tc>
                <w:tcPr>
                  <w:tcW w:type="dxa" w:w="4567"/>
                </w:tcPr>
                <w:p>
                  <w:r>
                    <w:t>True</w:t>
                  </w:r>
                </w:p>
              </w:tc>
            </w:tr>
            <w:tr>
              <w:tc>
                <w:tcPr>
                  <w:tcW w:type="dxa" w:w="1890"/>
                </w:tcPr>
                <w:p>
                  <w:r>
                    <w:t>tol</w:t>
                  </w:r>
                </w:p>
              </w:tc>
              <w:tc>
                <w:tcPr>
                  <w:tcW w:type="dxa" w:w="4567"/>
                </w:tcPr>
                <w:p>
                  <w:r>
                    <w:t>0.001</w:t>
                  </w:r>
                </w:p>
              </w:tc>
            </w:tr>
            <w:tr>
              <w:tc>
                <w:tcPr>
                  <w:tcW w:type="dxa" w:w="1890"/>
                </w:tcPr>
                <w:p>
                  <w:r>
                    <w:t>verbose</w:t>
                  </w:r>
                </w:p>
              </w:tc>
              <w:tc>
                <w:tcPr>
                  <w:tcW w:type="dxa" w:w="4567"/>
                </w:tcPr>
                <w:p>
                  <w:r>
                    <w:t>False</w:t>
                  </w:r>
                </w:p>
              </w:tc>
            </w:tr>
          </w:tbl>
          <w:p/>
        </w:tc>
      </w:tr>
      <w:tr>
        <w:tc>
          <w:tcPr>
            <w:tcW w:type="dxa" w:w="2205"/>
          </w:tcPr>
          <w:p>
            <w:r>
              <w:t>AD method</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description</w:t>
                  </w:r>
                </w:p>
              </w:tc>
              <w:tc>
                <w:tcPr>
                  <w:tcW w:type="dxa" w:w="4567"/>
                </w:tcPr>
                <w:p>
                  <w:r>
                    <w:t>Adding conformal features to the classifier model guarantees both, a certain level of confidence and a maximum frequency of errors which will be committed by the conformal predictor. Conformal accuracy indicates the fraction of correct predictions at the given confidence level. In classifier problems, the prediction region can include no class, one class or both classes.</w:t>
                  </w:r>
                </w:p>
              </w:tc>
            </w:tr>
            <w:tr>
              <w:tc>
                <w:tcPr>
                  <w:tcW w:type="dxa" w:w="1890"/>
                </w:tcPr>
                <w:p>
                  <w:r>
                    <w:t>name</w:t>
                  </w:r>
                </w:p>
              </w:tc>
              <w:tc>
                <w:tcPr>
                  <w:tcW w:type="dxa" w:w="4567"/>
                </w:tcPr>
                <w:p>
                  <w:r>
                    <w:t>conformal prediction</w:t>
                  </w:r>
                </w:p>
              </w:tc>
            </w:tr>
          </w:tbl>
          <w:p/>
        </w:tc>
      </w:tr>
      <w:tr>
        <w:tc>
          <w:tcPr>
            <w:tcW w:type="dxa" w:w="2205"/>
          </w:tcPr>
          <w:p>
            <w:r>
              <w:t>AD parameters</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confidence</w:t>
                  </w:r>
                </w:p>
              </w:tc>
              <w:tc>
                <w:tcPr>
                  <w:tcW w:type="dxa" w:w="4567"/>
                </w:tcPr>
                <w:p>
                  <w:r>
                    <w:t>0.8</w:t>
                  </w:r>
                </w:p>
              </w:tc>
            </w:tr>
            <w:tr>
              <w:tc>
                <w:tcPr>
                  <w:tcW w:type="dxa" w:w="1890"/>
                </w:tcPr>
                <w:p>
                  <w:r>
                    <w:t>ACP sampler</w:t>
                  </w:r>
                </w:p>
              </w:tc>
              <w:tc>
                <w:tcPr>
                  <w:tcW w:type="dxa" w:w="4567"/>
                </w:tcPr>
                <w:p>
                  <w:r>
                    <w:t>BootstrapSampler</w:t>
                  </w:r>
                </w:p>
              </w:tc>
            </w:tr>
            <w:tr>
              <w:tc>
                <w:tcPr>
                  <w:tcW w:type="dxa" w:w="1890"/>
                </w:tcPr>
                <w:p>
                  <w:r>
                    <w:t>KNN NN</w:t>
                  </w:r>
                </w:p>
              </w:tc>
              <w:tc>
                <w:tcPr>
                  <w:tcW w:type="dxa" w:w="4567"/>
                </w:tcPr>
                <w:p>
                  <w:r>
                    <w:t>15</w:t>
                  </w:r>
                </w:p>
              </w:tc>
            </w:tr>
            <w:tr>
              <w:tc>
                <w:tcPr>
                  <w:tcW w:type="dxa" w:w="1890"/>
                </w:tcPr>
                <w:p>
                  <w:r>
                    <w:t>aggregated</w:t>
                  </w:r>
                </w:p>
              </w:tc>
              <w:tc>
                <w:tcPr>
                  <w:tcW w:type="dxa" w:w="4567"/>
                </w:tcPr>
                <w:p>
                  <w:r>
                    <w:t>True</w:t>
                  </w:r>
                </w:p>
              </w:tc>
            </w:tr>
            <w:tr>
              <w:tc>
                <w:tcPr>
                  <w:tcW w:type="dxa" w:w="1890"/>
                </w:tcPr>
                <w:p>
                  <w:r>
                    <w:t>aggregation function</w:t>
                  </w:r>
                </w:p>
              </w:tc>
              <w:tc>
                <w:tcPr>
                  <w:tcW w:type="dxa" w:w="4567"/>
                </w:tcPr>
                <w:p>
                  <w:r>
                    <w:t>median</w:t>
                  </w:r>
                </w:p>
              </w:tc>
            </w:tr>
            <w:tr>
              <w:tc>
                <w:tcPr>
                  <w:tcW w:type="dxa" w:w="1890"/>
                </w:tcPr>
                <w:p>
                  <w:r>
                    <w:t>conformal predictors</w:t>
                  </w:r>
                </w:p>
              </w:tc>
              <w:tc>
                <w:tcPr>
                  <w:tcW w:type="dxa" w:w="4567"/>
                </w:tcPr>
                <w:p>
                  <w:r>
                    <w:t>10</w:t>
                  </w:r>
                </w:p>
              </w:tc>
            </w:tr>
            <w:tr>
              <w:tc>
                <w:tcPr>
                  <w:tcW w:type="dxa" w:w="1890"/>
                </w:tcPr>
                <w:p>
                  <w:r>
                    <w:t>normalizing model</w:t>
                  </w:r>
                </w:p>
              </w:tc>
              <w:tc>
                <w:tcPr>
                  <w:tcW w:type="dxa" w:w="4567"/>
                </w:tcPr>
                <w:p>
                  <w:r>
                    <w:t>KNN</w:t>
                  </w:r>
                </w:p>
              </w:tc>
            </w:tr>
          </w:tbl>
          <w:p/>
        </w:tc>
      </w:tr>
      <w:tr>
        <w:tc>
          <w:tcPr>
            <w:tcW w:type="dxa" w:w="2205"/>
          </w:tcPr>
          <w:p>
            <w:r>
              <w:t>Goodness of fit statistics</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Specificity</w:t>
                  </w:r>
                </w:p>
              </w:tc>
              <w:tc>
                <w:tcPr>
                  <w:tcW w:type="dxa" w:w="4567"/>
                </w:tcPr>
                <w:p>
                  <w:r>
                    <w:t>1.0</w:t>
                  </w:r>
                </w:p>
              </w:tc>
            </w:tr>
            <w:tr>
              <w:tc>
                <w:tcPr>
                  <w:tcW w:type="dxa" w:w="1890"/>
                </w:tcPr>
                <w:p>
                  <w:r>
                    <w:t>MCC</w:t>
                  </w:r>
                </w:p>
              </w:tc>
              <w:tc>
                <w:tcPr>
                  <w:tcW w:type="dxa" w:w="4567"/>
                </w:tcPr>
                <w:p>
                  <w:r>
                    <w:t>0.98</w:t>
                  </w:r>
                </w:p>
              </w:tc>
            </w:tr>
          </w:tbl>
          <w:p/>
        </w:tc>
      </w:tr>
      <w:tr>
        <w:tc>
          <w:tcPr>
            <w:tcW w:type="dxa" w:w="2205"/>
          </w:tcPr>
          <w:p>
            <w:r>
              <w:t>Internal validation 1</w:t>
            </w:r>
          </w:p>
        </w:tc>
        <w:tc>
          <w:tcPr>
            <w:tcW w:type="dxa" w:w="6614"/>
          </w:tcPr>
          <w:p/>
          <w:tbl>
            <w:tblPr>
              <w:tblStyle w:val="Tablaconcuadrcula"/>
              <w:tblW w:type="auto" w:w="0"/>
              <w:tblLayout w:type="fixed"/>
              <w:tblLook w:firstColumn="1" w:firstRow="1" w:lastColumn="0" w:lastRow="0" w:noHBand="0" w:noVBand="1" w:val="04A0"/>
            </w:tblPr>
            <w:tblGrid>
              <w:gridCol w:w="3307"/>
              <w:gridCol w:w="3307"/>
            </w:tblGrid>
            <w:tr>
              <w:tc>
                <w:tcPr>
                  <w:tcW w:type="dxa" w:w="1890"/>
                </w:tcPr>
                <w:p>
                  <w:r>
                    <w:t>Conformal coverage</w:t>
                  </w:r>
                </w:p>
              </w:tc>
              <w:tc>
                <w:tcPr>
                  <w:tcW w:type="dxa" w:w="4567"/>
                </w:tcPr>
                <w:p>
                  <w:r>
                    <w:t>0.84</w:t>
                  </w:r>
                </w:p>
              </w:tc>
            </w:tr>
            <w:tr>
              <w:tc>
                <w:tcPr>
                  <w:tcW w:type="dxa" w:w="1890"/>
                </w:tcPr>
                <w:p>
                  <w:r>
                    <w:t>Conformal accuracy</w:t>
                  </w:r>
                </w:p>
              </w:tc>
              <w:tc>
                <w:tcPr>
                  <w:tcW w:type="dxa" w:w="4567"/>
                </w:tcPr>
                <w:p>
                  <w:r>
                    <w:t>0.99</w:t>
                  </w:r>
                </w:p>
              </w:tc>
            </w:tr>
          </w:tbl>
          <w:p/>
        </w:tc>
      </w:tr>
      <w:tr>
        <w:tc>
          <w:tcPr>
            <w:tcW w:type="dxa" w:w="2205"/>
          </w:tcPr>
          <w:p>
            <w:r>
              <w:t>Internal validation 2</w:t>
            </w:r>
          </w:p>
        </w:tc>
        <w:tc>
          <w:tcPr>
            <w:tcW w:type="dxa" w:w="6614"/>
          </w:tcPr>
          <w:p>
            <w:r/>
          </w:p>
        </w:tc>
      </w:tr>
      <w:tr>
        <w:tc>
          <w:tcPr>
            <w:tcW w:type="dxa" w:w="2205"/>
          </w:tcPr>
          <w:p>
            <w:r>
              <w:t>External validation</w:t>
            </w:r>
          </w:p>
        </w:tc>
        <w:tc>
          <w:tcPr>
            <w:tcW w:type="dxa" w:w="6614"/>
          </w:tcPr>
          <w:p>
            <w:r/>
          </w:p>
        </w:tc>
      </w:tr>
      <w:tr>
        <w:tc>
          <w:tcPr>
            <w:tcW w:type="dxa" w:w="2205"/>
          </w:tcPr>
          <w:p>
            <w:r>
              <w:t>Comments</w:t>
            </w:r>
          </w:p>
        </w:tc>
        <w:tc>
          <w:tcPr>
            <w:tcW w:type="dxa" w:w="6614"/>
          </w:tcPr>
          <w:p>
            <w:r/>
          </w:p>
        </w:tc>
      </w:tr>
    </w:tbl>
    <w:p>
      <w:pPr>
        <w:pStyle w:val="Ttulo1"/>
      </w:pPr>
      <w:r>
        <w:t>Other information</w:t>
      </w:r>
    </w:p>
    <w:tbl>
      <w:tblPr>
        <w:tblStyle w:val="Tablaconcuadrcula"/>
        <w:tblW w:type="auto" w:w="0"/>
        <w:tblLayout w:type="fixed"/>
        <w:tblLook w:firstColumn="1" w:firstRow="1" w:lastColumn="0" w:lastRow="0" w:noHBand="0" w:noVBand="1" w:val="04A0"/>
      </w:tblPr>
      <w:tblGrid>
        <w:gridCol w:w="4252"/>
        <w:gridCol w:w="4252"/>
      </w:tblGrid>
      <w:tr>
        <w:tc>
          <w:tcPr>
            <w:tcW w:type="dxa" w:w="2205"/>
          </w:tcPr>
          <w:p>
            <w:r>
              <w:t>Other related models</w:t>
            </w:r>
          </w:p>
        </w:tc>
        <w:tc>
          <w:tcPr>
            <w:tcW w:type="dxa" w:w="6614"/>
          </w:tcPr>
          <w:p>
            <w:r/>
          </w:p>
        </w:tc>
      </w:tr>
      <w:tr>
        <w:tc>
          <w:tcPr>
            <w:tcW w:type="dxa" w:w="2205"/>
          </w:tcPr>
          <w:p>
            <w:r>
              <w:t>Date of QMRF</w:t>
            </w:r>
          </w:p>
        </w:tc>
        <w:tc>
          <w:tcPr>
            <w:tcW w:type="dxa" w:w="6614"/>
          </w:tcPr>
          <w:p>
            <w:r/>
          </w:p>
        </w:tc>
      </w:tr>
      <w:tr>
        <w:tc>
          <w:tcPr>
            <w:tcW w:type="dxa" w:w="2205"/>
          </w:tcPr>
          <w:p>
            <w:r>
              <w:t>Date of QMRF updates</w:t>
            </w:r>
          </w:p>
        </w:tc>
        <w:tc>
          <w:tcPr>
            <w:tcW w:type="dxa" w:w="6614"/>
          </w:tcPr>
          <w:p>
            <w:r/>
          </w:p>
        </w:tc>
      </w:tr>
      <w:tr>
        <w:tc>
          <w:tcPr>
            <w:tcW w:type="dxa" w:w="2205"/>
          </w:tcPr>
          <w:p>
            <w:r>
              <w:t>QMRF updates</w:t>
            </w:r>
          </w:p>
        </w:tc>
        <w:tc>
          <w:tcPr>
            <w:tcW w:type="dxa" w:w="6614"/>
          </w:tcPr>
          <w:p>
            <w:r/>
          </w:p>
        </w:tc>
      </w:tr>
      <w:tr>
        <w:tc>
          <w:tcPr>
            <w:tcW w:type="dxa" w:w="2205"/>
          </w:tcPr>
          <w:p>
            <w:r>
              <w:t>References</w:t>
            </w:r>
          </w:p>
        </w:tc>
        <w:tc>
          <w:tcPr>
            <w:tcW w:type="dxa" w:w="6614"/>
          </w:tcPr>
          <w:p>
            <w:r>
              <w:t>DOI 10.1124/dmd.112.047068; DOI 10.1093/toxsci/kfq269; DOI 10.1124/dmd.111.040758</w:t>
            </w:r>
          </w:p>
        </w:tc>
      </w:tr>
      <w:tr>
        <w:tc>
          <w:tcPr>
            <w:tcW w:type="dxa" w:w="2205"/>
          </w:tcPr>
          <w:p>
            <w:r>
              <w:t>QMRF same models</w:t>
            </w:r>
          </w:p>
        </w:tc>
        <w:tc>
          <w:tcPr>
            <w:tcW w:type="dxa" w:w="6614"/>
          </w:tcPr>
          <w:p>
            <w:r/>
          </w:p>
        </w:tc>
      </w:tr>
      <w:tr>
        <w:tc>
          <w:tcPr>
            <w:tcW w:type="dxa" w:w="2205"/>
          </w:tcPr>
          <w:p>
            <w:r>
              <w:t>Mechanistic basis</w:t>
            </w:r>
          </w:p>
        </w:tc>
        <w:tc>
          <w:tcPr>
            <w:tcW w:type="dxa" w:w="6614"/>
          </w:tcPr>
          <w:p>
            <w:r/>
          </w:p>
        </w:tc>
      </w:tr>
      <w:tr>
        <w:tc>
          <w:tcPr>
            <w:tcW w:type="dxa" w:w="2205"/>
          </w:tcPr>
          <w:p>
            <w:r>
              <w:t>Mechanistic references</w:t>
            </w:r>
          </w:p>
        </w:tc>
        <w:tc>
          <w:tcPr>
            <w:tcW w:type="dxa" w:w="6614"/>
          </w:tcPr>
          <w:p>
            <w:r/>
          </w:p>
        </w:tc>
      </w:tr>
      <w:tr>
        <w:tc>
          <w:tcPr>
            <w:tcW w:type="dxa" w:w="2205"/>
          </w:tcPr>
          <w:p>
            <w:r>
              <w:t>Supporting information</w:t>
            </w:r>
          </w:p>
        </w:tc>
        <w:tc>
          <w:tcPr>
            <w:tcW w:type="dxa" w:w="6614"/>
          </w:tcPr>
          <w:p>
            <w:r/>
          </w:p>
        </w:tc>
      </w:tr>
      <w:tr>
        <w:tc>
          <w:tcPr>
            <w:tcW w:type="dxa" w:w="2205"/>
          </w:tcPr>
          <w:p>
            <w:r>
              <w:t>Comment on the endpoint</w:t>
            </w:r>
          </w:p>
        </w:tc>
        <w:tc>
          <w:tcPr>
            <w:tcW w:type="dxa" w:w="6614"/>
          </w:tcPr>
          <w:p>
            <w:r>
              <w:t>ABCB11 encodes the bile salt export pump (BSEP) which is expressed at the apical membrane of the hepatocytes. BSEP is responsible for the export of endogenous substrates and bile salts to the bile. Inhibition of the bile salt export pump (BESP) is considered an important mechanism leading to drug-induced liver injury (DILI). The hepatotoxic effect is triggered as a consequence of bile salt retention which may further lead to severe cholestasis and liver damage.</w:t>
            </w:r>
          </w:p>
        </w:tc>
      </w:tr>
      <w:tr>
        <w:tc>
          <w:tcPr>
            <w:tcW w:type="dxa" w:w="2205"/>
          </w:tcPr>
          <w:p>
            <w:r>
              <w:t>Endpoint data quality and variability</w:t>
            </w:r>
          </w:p>
        </w:tc>
        <w:tc>
          <w:tcPr>
            <w:tcW w:type="dxa" w:w="6614"/>
          </w:tcPr>
          <w:p>
            <w:r/>
          </w:p>
        </w:tc>
      </w:tr>
      <w:tr>
        <w:tc>
          <w:tcPr>
            <w:tcW w:type="dxa" w:w="2205"/>
          </w:tcPr>
          <w:p>
            <w:r>
              <w:t>Descriptor selection</w:t>
            </w:r>
          </w:p>
        </w:tc>
        <w:tc>
          <w:tcPr>
            <w:tcW w:type="dxa" w:w="6614"/>
          </w:tcPr>
          <w:p>
            <w:r/>
          </w:p>
        </w:tc>
      </w:tr>
    </w:tbl>
    <w:sectPr w:rsidR="008C68B2" w:rsidSect="00A670E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67719" w14:textId="77777777" w:rsidR="00B13C5D" w:rsidRDefault="00B13C5D" w:rsidP="00E96647">
      <w:pPr>
        <w:spacing w:after="0" w:line="240" w:lineRule="auto"/>
      </w:pPr>
      <w:r>
        <w:separator/>
      </w:r>
    </w:p>
  </w:endnote>
  <w:endnote w:type="continuationSeparator" w:id="0">
    <w:p w14:paraId="37D70F7B" w14:textId="77777777" w:rsidR="00B13C5D" w:rsidRDefault="00B13C5D" w:rsidP="00E96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CD4C9" w14:textId="77777777" w:rsidR="00E96647" w:rsidRDefault="00E9664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AF4D" w14:textId="393CC878" w:rsidR="00E96647" w:rsidRDefault="00E96647" w:rsidP="000F1822">
    <w:pPr>
      <w:tabs>
        <w:tab w:val="center" w:pos="4550"/>
        <w:tab w:val="left" w:pos="6237"/>
      </w:tabs>
      <w:ind w:right="261"/>
      <w:rPr>
        <w:color w:val="222A35" w:themeColor="text2" w:themeShade="80"/>
        <w:sz w:val="24"/>
        <w:szCs w:val="24"/>
      </w:rPr>
    </w:pPr>
    <w:r w:rsidRPr="00E96647">
      <w:rPr>
        <w:noProof/>
      </w:rPr>
      <w:drawing>
        <wp:inline distT="0" distB="0" distL="0" distR="0" wp14:anchorId="3F2EAB99" wp14:editId="7C9DEBDE">
          <wp:extent cx="957190" cy="170953"/>
          <wp:effectExtent l="0" t="0" r="0" b="635"/>
          <wp:docPr id="1" name="pasted-image.pdf" descr="pasted-image.pdf">
            <a:extLst xmlns:a="http://schemas.openxmlformats.org/drawingml/2006/main">
              <a:ext uri="{FF2B5EF4-FFF2-40B4-BE49-F238E27FC236}">
                <a16:creationId xmlns:a16="http://schemas.microsoft.com/office/drawing/2014/main" id="{4F6EEC2C-F52F-4F67-8D65-1C93395626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image.pdf" descr="pasted-image.pdf">
                    <a:extLst>
                      <a:ext uri="{FF2B5EF4-FFF2-40B4-BE49-F238E27FC236}">
                        <a16:creationId xmlns:a16="http://schemas.microsoft.com/office/drawing/2014/main" id="{4F6EEC2C-F52F-4F67-8D65-1C9339562684}"/>
                      </a:ext>
                    </a:extLst>
                  </pic:cNvPr>
                  <pic:cNvPicPr>
                    <a:picLocks noChangeAspect="1"/>
                  </pic:cNvPicPr>
                </pic:nvPicPr>
                <pic:blipFill>
                  <a:blip r:embed="rId1" cstate="print"/>
                  <a:stretch>
                    <a:fillRect/>
                  </a:stretch>
                </pic:blipFill>
                <pic:spPr>
                  <a:xfrm>
                    <a:off x="0" y="0"/>
                    <a:ext cx="1006951" cy="179840"/>
                  </a:xfrm>
                  <a:prstGeom prst="rect">
                    <a:avLst/>
                  </a:prstGeom>
                  <a:ln w="3175">
                    <a:miter lim="400000"/>
                  </a:ln>
                </pic:spPr>
              </pic:pic>
            </a:graphicData>
          </a:graphic>
        </wp:inline>
      </w:drawing>
    </w:r>
    <w:r>
      <w:rPr>
        <w:color w:val="8496B0" w:themeColor="text2" w:themeTint="99"/>
        <w:spacing w:val="60"/>
        <w:lang w:val="es-ES"/>
      </w:rPr>
      <w:tab/>
    </w:r>
    <w:r>
      <w:rPr>
        <w:color w:val="8496B0" w:themeColor="text2" w:themeTint="99"/>
        <w:spacing w:val="60"/>
        <w:lang w:val="es-ES"/>
      </w:rPr>
      <w:tab/>
    </w:r>
    <w:r>
      <w:rPr>
        <w:color w:val="8496B0" w:themeColor="text2" w:themeTint="99"/>
        <w:spacing w:val="60"/>
        <w:lang w:val="es-ES"/>
      </w:rPr>
      <w:tab/>
      <w:t>Page</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6A19BB50" w14:textId="77777777" w:rsidR="00E96647" w:rsidRDefault="00E9664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BBE4" w14:textId="77777777" w:rsidR="00E96647" w:rsidRDefault="00E966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00EEB" w14:textId="77777777" w:rsidR="00B13C5D" w:rsidRDefault="00B13C5D" w:rsidP="00E96647">
      <w:pPr>
        <w:spacing w:after="0" w:line="240" w:lineRule="auto"/>
      </w:pPr>
      <w:r>
        <w:separator/>
      </w:r>
    </w:p>
  </w:footnote>
  <w:footnote w:type="continuationSeparator" w:id="0">
    <w:p w14:paraId="4D623B8C" w14:textId="77777777" w:rsidR="00B13C5D" w:rsidRDefault="00B13C5D" w:rsidP="00E966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D9D06" w14:textId="77777777" w:rsidR="00E96647" w:rsidRDefault="00E9664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53F79" w14:textId="77777777" w:rsidR="00E96647" w:rsidRDefault="00E9664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400E" w14:textId="77777777" w:rsidR="00E96647" w:rsidRDefault="00E9664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xMTY0NTa0MDAzN7VQ0lEKTi0uzszPAykwrgUAPRrYhywAAAA="/>
  </w:docVars>
  <w:rsids>
    <w:rsidRoot w:val="00702BF7"/>
    <w:rsid w:val="000F1822"/>
    <w:rsid w:val="00426509"/>
    <w:rsid w:val="00694FEB"/>
    <w:rsid w:val="00702BF7"/>
    <w:rsid w:val="00755B97"/>
    <w:rsid w:val="007A417B"/>
    <w:rsid w:val="007D79D6"/>
    <w:rsid w:val="008C68B2"/>
    <w:rsid w:val="00A670E2"/>
    <w:rsid w:val="00B13C5D"/>
    <w:rsid w:val="00B143E1"/>
    <w:rsid w:val="00E96647"/>
    <w:rsid w:val="00F2341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D44D7"/>
  <w15:chartTrackingRefBased/>
  <w15:docId w15:val="{D8886C68-C54A-49FC-8DA5-2523A6CC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3E1"/>
    <w:rPr>
      <w:color w:val="22577A"/>
    </w:rPr>
  </w:style>
  <w:style w:type="paragraph" w:styleId="Ttulo1">
    <w:name w:val="heading 1"/>
    <w:basedOn w:val="Normal"/>
    <w:next w:val="Normal"/>
    <w:link w:val="Ttulo1Car"/>
    <w:uiPriority w:val="9"/>
    <w:qFormat/>
    <w:rsid w:val="00B143E1"/>
    <w:pPr>
      <w:keepNext/>
      <w:keepLines/>
      <w:spacing w:before="240" w:after="0"/>
      <w:outlineLvl w:val="0"/>
    </w:pPr>
    <w:rPr>
      <w:rFonts w:asciiTheme="majorHAnsi" w:eastAsiaTheme="majorEastAsia" w:hAnsiTheme="majorHAnsi"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55B97"/>
    <w:pPr>
      <w:spacing w:after="0" w:line="240" w:lineRule="auto"/>
    </w:pPr>
    <w:tblPr>
      <w:tblBorders>
        <w:top w:val="single" w:sz="4" w:space="0" w:color="8EAADB" w:themeColor="accent1" w:themeTint="99"/>
        <w:bottom w:val="single" w:sz="4" w:space="0" w:color="8EAADB" w:themeColor="accent1" w:themeTint="99"/>
        <w:insideH w:val="single" w:sz="4" w:space="0" w:color="8EAADB" w:themeColor="accent1" w:themeTint="99"/>
      </w:tblBorders>
    </w:tblPr>
    <w:tcPr>
      <w:shd w:val="clear" w:color="auto" w:fill="auto"/>
    </w:tcPr>
  </w:style>
  <w:style w:type="table" w:styleId="Tablaconcuadrcula2-nfasis1">
    <w:name w:val="Grid Table 2 Accent 1"/>
    <w:basedOn w:val="Tablanormal"/>
    <w:uiPriority w:val="47"/>
    <w:rsid w:val="00702BF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B143E1"/>
    <w:rPr>
      <w:rFonts w:asciiTheme="majorHAnsi" w:eastAsiaTheme="majorEastAsia" w:hAnsiTheme="majorHAnsi" w:cstheme="majorBidi"/>
      <w:b/>
      <w:color w:val="22577A"/>
      <w:sz w:val="32"/>
      <w:szCs w:val="32"/>
    </w:rPr>
  </w:style>
  <w:style w:type="paragraph" w:styleId="Encabezado">
    <w:name w:val="header"/>
    <w:basedOn w:val="Normal"/>
    <w:link w:val="EncabezadoCar"/>
    <w:uiPriority w:val="99"/>
    <w:unhideWhenUsed/>
    <w:rsid w:val="00E966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6647"/>
  </w:style>
  <w:style w:type="paragraph" w:styleId="Piedepgina">
    <w:name w:val="footer"/>
    <w:basedOn w:val="Normal"/>
    <w:link w:val="PiedepginaCar"/>
    <w:uiPriority w:val="99"/>
    <w:unhideWhenUsed/>
    <w:rsid w:val="00E966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6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19AB1-313A-4971-A22F-4B50BFA38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Words>
  <Characters>25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Pastor Maeso</dc:creator>
  <cp:keywords/>
  <dc:description/>
  <cp:lastModifiedBy>Manuel Pastor Maeso</cp:lastModifiedBy>
  <cp:revision>4</cp:revision>
  <dcterms:created xsi:type="dcterms:W3CDTF">2021-06-07T07:34:00Z</dcterms:created>
  <dcterms:modified xsi:type="dcterms:W3CDTF">2021-06-07T08:22:00Z</dcterms:modified>
</cp:coreProperties>
</file>