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CB671" w14:textId="22DBE878" w:rsidR="00723307" w:rsidRPr="000F2C30" w:rsidRDefault="000F2C30">
      <w:pPr>
        <w:rPr>
          <w:rFonts w:ascii="Arial Narrow" w:hAnsi="Arial Narrow"/>
          <w:sz w:val="20"/>
          <w:szCs w:val="20"/>
        </w:rPr>
      </w:pPr>
      <w:r w:rsidRPr="000F2C30">
        <w:rPr>
          <w:rFonts w:ascii="Arial Narrow" w:hAnsi="Arial Narrow"/>
          <w:sz w:val="20"/>
          <w:szCs w:val="20"/>
        </w:rPr>
        <w:t>Introduction</w:t>
      </w:r>
    </w:p>
    <w:p w14:paraId="1826D1D8" w14:textId="4FD67E55" w:rsidR="000F2C30" w:rsidRDefault="000F2C30">
      <w:pPr>
        <w:rPr>
          <w:rFonts w:ascii="Arial Narrow" w:hAnsi="Arial Narrow"/>
          <w:sz w:val="20"/>
          <w:szCs w:val="20"/>
        </w:rPr>
      </w:pPr>
      <w:r w:rsidRPr="000F2C30">
        <w:rPr>
          <w:rFonts w:ascii="Arial Narrow" w:hAnsi="Arial Narrow"/>
          <w:sz w:val="20"/>
          <w:szCs w:val="20"/>
        </w:rPr>
        <w:t xml:space="preserve">Protecting Personally Identifiably Information (PII) in education datasets is critical for safeguarding student and educator privacy, maintaining institutional trust, and complying with global privacy regulations. Educational technologies collect vast amounts of sensitive data including names, contact details, academic performance metrics, and behavioral patterns, which – if exposed – could lead to identity theft, discrimination, or unauthorized surveillance. </w:t>
      </w:r>
    </w:p>
    <w:p w14:paraId="4CEA47B9" w14:textId="32485989" w:rsidR="000F2C30" w:rsidRDefault="000F2C30">
      <w:pPr>
        <w:rPr>
          <w:rFonts w:ascii="Arial Narrow" w:hAnsi="Arial Narrow"/>
          <w:sz w:val="20"/>
          <w:szCs w:val="20"/>
        </w:rPr>
      </w:pPr>
      <w:r>
        <w:rPr>
          <w:rFonts w:ascii="Arial Narrow" w:hAnsi="Arial Narrow"/>
          <w:sz w:val="20"/>
          <w:szCs w:val="20"/>
        </w:rPr>
        <w:t xml:space="preserve">Ethical Considerations </w:t>
      </w:r>
    </w:p>
    <w:p w14:paraId="35B1B5E8" w14:textId="537CDF1D" w:rsidR="000F2C30" w:rsidRDefault="000F2C30" w:rsidP="000F2C30">
      <w:pPr>
        <w:pStyle w:val="ListParagraph"/>
        <w:numPr>
          <w:ilvl w:val="0"/>
          <w:numId w:val="1"/>
        </w:numPr>
        <w:rPr>
          <w:rFonts w:ascii="Arial Narrow" w:hAnsi="Arial Narrow"/>
          <w:sz w:val="20"/>
          <w:szCs w:val="20"/>
        </w:rPr>
      </w:pPr>
      <w:r w:rsidRPr="0068285C">
        <w:rPr>
          <w:rFonts w:ascii="Arial Narrow" w:hAnsi="Arial Narrow"/>
          <w:b/>
          <w:bCs/>
          <w:sz w:val="20"/>
          <w:szCs w:val="20"/>
        </w:rPr>
        <w:t>Minimizing harm:</w:t>
      </w:r>
      <w:r>
        <w:rPr>
          <w:rFonts w:ascii="Arial Narrow" w:hAnsi="Arial Narrow"/>
          <w:sz w:val="20"/>
          <w:szCs w:val="20"/>
        </w:rPr>
        <w:t xml:space="preserve"> Undetected PII in educational datasets risks re-identification through context-aware attacks, even after anonymization. For instance, leaked email pa</w:t>
      </w:r>
      <w:r w:rsidR="0068285C">
        <w:rPr>
          <w:rFonts w:ascii="Arial Narrow" w:hAnsi="Arial Narrow"/>
          <w:sz w:val="20"/>
          <w:szCs w:val="20"/>
        </w:rPr>
        <w:t>tterns or behavioral data could reveal sensitive attributes like learning disabilities or socioeconomic status.</w:t>
      </w:r>
    </w:p>
    <w:p w14:paraId="1FB0504E" w14:textId="72573E04" w:rsidR="0068285C" w:rsidRDefault="0068285C" w:rsidP="000F2C30">
      <w:pPr>
        <w:pStyle w:val="ListParagraph"/>
        <w:numPr>
          <w:ilvl w:val="0"/>
          <w:numId w:val="1"/>
        </w:numPr>
        <w:rPr>
          <w:rFonts w:ascii="Arial Narrow" w:hAnsi="Arial Narrow"/>
          <w:sz w:val="20"/>
          <w:szCs w:val="20"/>
        </w:rPr>
      </w:pPr>
      <w:r w:rsidRPr="0068285C">
        <w:rPr>
          <w:rFonts w:ascii="Arial Narrow" w:hAnsi="Arial Narrow"/>
          <w:b/>
          <w:bCs/>
          <w:sz w:val="20"/>
          <w:szCs w:val="20"/>
        </w:rPr>
        <w:t>Transparency and consent:</w:t>
      </w:r>
      <w:r>
        <w:rPr>
          <w:rFonts w:ascii="Arial Narrow" w:hAnsi="Arial Narrow"/>
          <w:sz w:val="20"/>
          <w:szCs w:val="20"/>
        </w:rPr>
        <w:t xml:space="preserve"> Many students and parents remain unaware of what data is collected or how third-party vendors use it, violating principles of informed consent</w:t>
      </w:r>
    </w:p>
    <w:p w14:paraId="6465C989" w14:textId="58BAE1FF" w:rsidR="0068285C" w:rsidRDefault="0068285C" w:rsidP="0068285C">
      <w:pPr>
        <w:rPr>
          <w:rFonts w:ascii="Arial Narrow" w:hAnsi="Arial Narrow"/>
          <w:b/>
          <w:bCs/>
          <w:sz w:val="20"/>
          <w:szCs w:val="20"/>
        </w:rPr>
      </w:pPr>
      <w:r>
        <w:rPr>
          <w:rFonts w:ascii="Arial Narrow" w:hAnsi="Arial Narrow"/>
          <w:b/>
          <w:bCs/>
          <w:sz w:val="20"/>
          <w:szCs w:val="20"/>
        </w:rPr>
        <w:t>Technical and Operational Challenges</w:t>
      </w:r>
    </w:p>
    <w:p w14:paraId="38D4C550" w14:textId="2D118699" w:rsidR="00996396" w:rsidRPr="00996396" w:rsidRDefault="00996396" w:rsidP="0068285C">
      <w:pPr>
        <w:rPr>
          <w:rFonts w:ascii="Arial Narrow" w:hAnsi="Arial Narrow"/>
          <w:sz w:val="20"/>
          <w:szCs w:val="20"/>
        </w:rPr>
      </w:pPr>
      <w:r w:rsidRPr="00996396">
        <w:rPr>
          <w:rFonts w:ascii="Arial Narrow" w:hAnsi="Arial Narrow"/>
          <w:sz w:val="20"/>
          <w:szCs w:val="20"/>
        </w:rPr>
        <w:t xml:space="preserve">Some of the challenges </w:t>
      </w:r>
      <w:r>
        <w:rPr>
          <w:rFonts w:ascii="Arial Narrow" w:hAnsi="Arial Narrow"/>
          <w:sz w:val="20"/>
          <w:szCs w:val="20"/>
        </w:rPr>
        <w:t>include the following:</w:t>
      </w:r>
    </w:p>
    <w:p w14:paraId="07AFEFCD" w14:textId="3DAD7626" w:rsidR="00193783" w:rsidRPr="00996396" w:rsidRDefault="00193783" w:rsidP="00996396">
      <w:pPr>
        <w:pStyle w:val="ListParagraph"/>
        <w:numPr>
          <w:ilvl w:val="0"/>
          <w:numId w:val="2"/>
        </w:numPr>
        <w:rPr>
          <w:rFonts w:ascii="Arial Narrow" w:hAnsi="Arial Narrow"/>
          <w:sz w:val="20"/>
          <w:szCs w:val="20"/>
        </w:rPr>
      </w:pPr>
      <w:r>
        <w:rPr>
          <w:rFonts w:ascii="Arial Narrow" w:hAnsi="Arial Narrow"/>
          <w:sz w:val="20"/>
          <w:szCs w:val="20"/>
        </w:rPr>
        <w:t>Rule-based systems struggle with adaptive PII variants like creatively spelled emails; whereas AI models like GPT 4o increase accuracy and reduces computational costs when compared to other tools like Azure AI language. However, there are cost trade-offs with this approach</w:t>
      </w:r>
    </w:p>
    <w:p w14:paraId="2D8F19DB" w14:textId="777CBEC8" w:rsidR="0068285C" w:rsidRDefault="0068285C" w:rsidP="0068285C">
      <w:pPr>
        <w:pStyle w:val="ListParagraph"/>
        <w:numPr>
          <w:ilvl w:val="0"/>
          <w:numId w:val="2"/>
        </w:numPr>
        <w:rPr>
          <w:rFonts w:ascii="Arial Narrow" w:hAnsi="Arial Narrow"/>
          <w:sz w:val="20"/>
          <w:szCs w:val="20"/>
        </w:rPr>
      </w:pPr>
      <w:r>
        <w:rPr>
          <w:rFonts w:ascii="Arial Narrow" w:hAnsi="Arial Narrow"/>
          <w:sz w:val="20"/>
          <w:szCs w:val="20"/>
        </w:rPr>
        <w:t xml:space="preserve">There are many </w:t>
      </w:r>
      <w:r w:rsidRPr="0068285C">
        <w:rPr>
          <w:rFonts w:ascii="Arial Narrow" w:hAnsi="Arial Narrow"/>
          <w:sz w:val="20"/>
          <w:szCs w:val="20"/>
        </w:rPr>
        <w:t xml:space="preserve">false </w:t>
      </w:r>
      <w:r>
        <w:rPr>
          <w:rFonts w:ascii="Arial Narrow" w:hAnsi="Arial Narrow"/>
          <w:sz w:val="20"/>
          <w:szCs w:val="20"/>
        </w:rPr>
        <w:t>positives that disrupt educational context, for instance the word “Newton” could be taken as a personal name, but it is a name related to many theorems in Mathematics and Statistics</w:t>
      </w:r>
      <w:r w:rsidR="00193783">
        <w:rPr>
          <w:rFonts w:ascii="Arial Narrow" w:hAnsi="Arial Narrow"/>
          <w:sz w:val="20"/>
          <w:szCs w:val="20"/>
        </w:rPr>
        <w:t xml:space="preserve">. </w:t>
      </w:r>
    </w:p>
    <w:p w14:paraId="4D57770D" w14:textId="77777777" w:rsidR="00996396" w:rsidRDefault="00996396" w:rsidP="00996396">
      <w:pPr>
        <w:rPr>
          <w:rFonts w:ascii="Arial Narrow" w:hAnsi="Arial Narrow"/>
          <w:sz w:val="20"/>
          <w:szCs w:val="20"/>
        </w:rPr>
      </w:pPr>
      <w:r>
        <w:rPr>
          <w:rFonts w:ascii="Arial Narrow" w:hAnsi="Arial Narrow"/>
          <w:sz w:val="20"/>
          <w:szCs w:val="20"/>
        </w:rPr>
        <w:t>Methodology</w:t>
      </w:r>
    </w:p>
    <w:p w14:paraId="660AC5C8" w14:textId="3E33197C" w:rsidR="0068285C" w:rsidRDefault="00EF05FD" w:rsidP="00996396">
      <w:pPr>
        <w:rPr>
          <w:rFonts w:ascii="Arial Narrow" w:hAnsi="Arial Narrow"/>
          <w:sz w:val="20"/>
          <w:szCs w:val="20"/>
        </w:rPr>
      </w:pPr>
      <w:r>
        <w:rPr>
          <w:rFonts w:ascii="Arial Narrow" w:hAnsi="Arial Narrow"/>
          <w:sz w:val="20"/>
          <w:szCs w:val="20"/>
        </w:rPr>
        <w:t>The implemented PII detection system employs a hybrid architecture combining transformer-based deep learning with rule-based validation to achieve robust identification of sensitive information in the provided dataset. This approach addresses the dual challenges of maintaining high recall for rare PII patterns while preserving precision in diverse educational contexts.</w:t>
      </w:r>
    </w:p>
    <w:p w14:paraId="67AA1323" w14:textId="038D2189" w:rsidR="00C94A11" w:rsidRDefault="001D73B3" w:rsidP="00C94A11">
      <w:pPr>
        <w:rPr>
          <w:rFonts w:ascii="Arial Narrow" w:hAnsi="Arial Narrow"/>
          <w:sz w:val="20"/>
          <w:szCs w:val="20"/>
        </w:rPr>
      </w:pPr>
      <w:r>
        <w:rPr>
          <w:rFonts w:ascii="Arial Narrow" w:hAnsi="Arial Narrow"/>
          <w:sz w:val="20"/>
          <w:szCs w:val="20"/>
        </w:rPr>
        <w:t xml:space="preserve">The system processes raw </w:t>
      </w:r>
      <w:r w:rsidR="003A104B">
        <w:rPr>
          <w:rFonts w:ascii="Arial Narrow" w:hAnsi="Arial Narrow"/>
          <w:sz w:val="20"/>
          <w:szCs w:val="20"/>
        </w:rPr>
        <w:t xml:space="preserve">text through a multi-stage tokenization workflow using Hugging Face’s AutoTokenizer with dynamic truncation (from 512 – 2048 tokens) and stride overlap (32 tokens) to preserve contextual information at document boundaries. Special characters are handled via patterns from the long-standing regular expression library, which target PII categories for email, phone, and government IDs. </w:t>
      </w:r>
    </w:p>
    <w:p w14:paraId="7E7B618A" w14:textId="4A773871" w:rsidR="003A104B" w:rsidRDefault="00EC5E95" w:rsidP="00C94A11">
      <w:pPr>
        <w:rPr>
          <w:rFonts w:ascii="Arial Narrow" w:hAnsi="Arial Narrow"/>
          <w:sz w:val="20"/>
          <w:szCs w:val="20"/>
        </w:rPr>
      </w:pPr>
      <w:r>
        <w:rPr>
          <w:rFonts w:ascii="Arial Narrow" w:hAnsi="Arial Narrow"/>
          <w:sz w:val="20"/>
          <w:szCs w:val="20"/>
        </w:rPr>
        <w:t>Character-level features are extracted for each token, including length, digit ratio, uppercase patterns, and special character presence, forming an 11-dimensional feature vector that supplements neural embeddings.</w:t>
      </w:r>
    </w:p>
    <w:p w14:paraId="26CE638B" w14:textId="77777777" w:rsidR="00EC5E95" w:rsidRDefault="00EC5E95" w:rsidP="00C94A11">
      <w:pPr>
        <w:rPr>
          <w:rFonts w:ascii="Arial Narrow" w:hAnsi="Arial Narrow"/>
          <w:sz w:val="20"/>
          <w:szCs w:val="20"/>
        </w:rPr>
      </w:pPr>
    </w:p>
    <w:p w14:paraId="4F9DE711" w14:textId="77777777" w:rsidR="00C94A11" w:rsidRDefault="00C94A11" w:rsidP="00C94A11">
      <w:pPr>
        <w:rPr>
          <w:rFonts w:ascii="Arial Narrow" w:hAnsi="Arial Narrow"/>
          <w:sz w:val="20"/>
          <w:szCs w:val="20"/>
        </w:rPr>
      </w:pPr>
    </w:p>
    <w:p w14:paraId="2B6274B1" w14:textId="2F7DC1D1" w:rsidR="00C94A11" w:rsidRDefault="00885B63" w:rsidP="00885B63">
      <w:pPr>
        <w:tabs>
          <w:tab w:val="left" w:pos="6900"/>
        </w:tabs>
        <w:rPr>
          <w:rFonts w:ascii="Arial Narrow" w:hAnsi="Arial Narrow"/>
          <w:sz w:val="20"/>
          <w:szCs w:val="20"/>
        </w:rPr>
      </w:pPr>
      <w:r>
        <w:rPr>
          <w:rFonts w:ascii="Arial Narrow" w:hAnsi="Arial Narrow"/>
          <w:sz w:val="20"/>
          <w:szCs w:val="20"/>
        </w:rPr>
        <w:tab/>
      </w:r>
    </w:p>
    <w:p w14:paraId="1A01C83D" w14:textId="77777777" w:rsidR="00C94A11" w:rsidRDefault="00C94A11" w:rsidP="00C94A11">
      <w:pPr>
        <w:rPr>
          <w:rFonts w:ascii="Arial Narrow" w:hAnsi="Arial Narrow"/>
          <w:sz w:val="20"/>
          <w:szCs w:val="20"/>
        </w:rPr>
      </w:pPr>
    </w:p>
    <w:p w14:paraId="26D541D1" w14:textId="77777777" w:rsidR="00C94A11" w:rsidRDefault="00C94A11" w:rsidP="00C94A11">
      <w:pPr>
        <w:rPr>
          <w:rFonts w:ascii="Arial Narrow" w:hAnsi="Arial Narrow"/>
          <w:sz w:val="20"/>
          <w:szCs w:val="20"/>
        </w:rPr>
      </w:pPr>
    </w:p>
    <w:p w14:paraId="7244C411" w14:textId="77777777" w:rsidR="00C94A11" w:rsidRDefault="00C94A11" w:rsidP="00C94A11">
      <w:pPr>
        <w:rPr>
          <w:rFonts w:ascii="Arial Narrow" w:hAnsi="Arial Narrow"/>
          <w:sz w:val="20"/>
          <w:szCs w:val="20"/>
        </w:rPr>
      </w:pPr>
    </w:p>
    <w:p w14:paraId="7677A3C7" w14:textId="77777777" w:rsidR="00C94A11" w:rsidRDefault="00C94A11" w:rsidP="00C94A11">
      <w:pPr>
        <w:rPr>
          <w:rFonts w:ascii="Arial Narrow" w:hAnsi="Arial Narrow"/>
          <w:sz w:val="20"/>
          <w:szCs w:val="20"/>
        </w:rPr>
      </w:pPr>
    </w:p>
    <w:p w14:paraId="461AE1BF" w14:textId="77777777" w:rsidR="00C94A11" w:rsidRDefault="00C94A11" w:rsidP="00C94A11">
      <w:pPr>
        <w:rPr>
          <w:rFonts w:ascii="Arial Narrow" w:hAnsi="Arial Narrow"/>
          <w:sz w:val="20"/>
          <w:szCs w:val="20"/>
        </w:rPr>
      </w:pPr>
    </w:p>
    <w:p w14:paraId="64C13051" w14:textId="77777777" w:rsidR="00C94A11" w:rsidRDefault="00C94A11" w:rsidP="00C94A11">
      <w:pPr>
        <w:rPr>
          <w:rFonts w:ascii="Arial Narrow" w:hAnsi="Arial Narrow"/>
          <w:sz w:val="20"/>
          <w:szCs w:val="20"/>
        </w:rPr>
      </w:pPr>
    </w:p>
    <w:p w14:paraId="36D4647C" w14:textId="77777777" w:rsidR="00C94A11" w:rsidRDefault="00C94A11" w:rsidP="00C94A11">
      <w:pPr>
        <w:rPr>
          <w:rFonts w:ascii="Arial Narrow" w:hAnsi="Arial Narrow"/>
          <w:sz w:val="20"/>
          <w:szCs w:val="20"/>
        </w:rPr>
      </w:pPr>
    </w:p>
    <w:p w14:paraId="165EF1D2" w14:textId="77777777" w:rsidR="00C94A11" w:rsidRDefault="00C94A11" w:rsidP="00C94A11">
      <w:pPr>
        <w:rPr>
          <w:rFonts w:ascii="Arial Narrow" w:hAnsi="Arial Narrow"/>
          <w:sz w:val="20"/>
          <w:szCs w:val="20"/>
        </w:rPr>
      </w:pPr>
    </w:p>
    <w:p w14:paraId="02464F67" w14:textId="77777777" w:rsidR="00C94A11" w:rsidRDefault="00C94A11" w:rsidP="00C94A11">
      <w:pPr>
        <w:rPr>
          <w:rFonts w:ascii="Arial Narrow" w:hAnsi="Arial Narrow"/>
          <w:sz w:val="20"/>
          <w:szCs w:val="20"/>
        </w:rPr>
      </w:pPr>
    </w:p>
    <w:p w14:paraId="42FAAF60" w14:textId="77777777" w:rsidR="00C94A11" w:rsidRDefault="00C94A11" w:rsidP="00C94A11">
      <w:pPr>
        <w:rPr>
          <w:rFonts w:ascii="Arial Narrow" w:hAnsi="Arial Narrow"/>
          <w:sz w:val="20"/>
          <w:szCs w:val="20"/>
        </w:rPr>
      </w:pPr>
    </w:p>
    <w:p w14:paraId="3AD5E753" w14:textId="77777777" w:rsidR="00C94A11" w:rsidRDefault="00C94A11" w:rsidP="00C94A11">
      <w:pPr>
        <w:rPr>
          <w:rFonts w:ascii="Arial Narrow" w:hAnsi="Arial Narrow"/>
          <w:sz w:val="20"/>
          <w:szCs w:val="20"/>
        </w:rPr>
      </w:pPr>
    </w:p>
    <w:p w14:paraId="29B31196" w14:textId="7B3CFB27" w:rsidR="00C94A11" w:rsidRDefault="00C94A11" w:rsidP="00C94A11">
      <w:pPr>
        <w:rPr>
          <w:rFonts w:ascii="Arial Narrow" w:hAnsi="Arial Narrow"/>
          <w:sz w:val="20"/>
          <w:szCs w:val="20"/>
        </w:rPr>
      </w:pPr>
      <w:r>
        <w:rPr>
          <w:rFonts w:ascii="Arial Narrow" w:hAnsi="Arial Narrow"/>
          <w:sz w:val="20"/>
          <w:szCs w:val="20"/>
        </w:rPr>
        <w:t>Sources</w:t>
      </w:r>
    </w:p>
    <w:p w14:paraId="53928250" w14:textId="74C41D29" w:rsidR="00C94A11" w:rsidRPr="00C94A11" w:rsidRDefault="00C94A11" w:rsidP="00C94A11">
      <w:pPr>
        <w:rPr>
          <w:rFonts w:ascii="Arial Narrow" w:hAnsi="Arial Narrow"/>
          <w:sz w:val="20"/>
          <w:szCs w:val="20"/>
        </w:rPr>
      </w:pPr>
      <w:r w:rsidRPr="00C94A11">
        <w:rPr>
          <w:rFonts w:ascii="Arial Narrow" w:hAnsi="Arial Narrow"/>
          <w:sz w:val="20"/>
          <w:szCs w:val="20"/>
        </w:rPr>
        <w:t>https://arxiv.org/html/2501.09765v1</w:t>
      </w:r>
    </w:p>
    <w:sectPr w:rsidR="00C94A11" w:rsidRPr="00C94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338A4"/>
    <w:multiLevelType w:val="hybridMultilevel"/>
    <w:tmpl w:val="7BACEDBC"/>
    <w:lvl w:ilvl="0" w:tplc="AF0614D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261A0C"/>
    <w:multiLevelType w:val="hybridMultilevel"/>
    <w:tmpl w:val="DFE26BE6"/>
    <w:lvl w:ilvl="0" w:tplc="AF0614D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4002048">
    <w:abstractNumId w:val="1"/>
  </w:num>
  <w:num w:numId="2" w16cid:durableId="1705595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EFC"/>
    <w:rsid w:val="000E2BE6"/>
    <w:rsid w:val="000F2C30"/>
    <w:rsid w:val="00193783"/>
    <w:rsid w:val="001D73B3"/>
    <w:rsid w:val="0026607A"/>
    <w:rsid w:val="003A104B"/>
    <w:rsid w:val="00413532"/>
    <w:rsid w:val="0054271A"/>
    <w:rsid w:val="0066011B"/>
    <w:rsid w:val="0068285C"/>
    <w:rsid w:val="00723307"/>
    <w:rsid w:val="007E1F1B"/>
    <w:rsid w:val="00830DC8"/>
    <w:rsid w:val="00885B63"/>
    <w:rsid w:val="00996396"/>
    <w:rsid w:val="00C94A11"/>
    <w:rsid w:val="00DA72B5"/>
    <w:rsid w:val="00EC5E95"/>
    <w:rsid w:val="00EF05FD"/>
    <w:rsid w:val="00F079CE"/>
    <w:rsid w:val="00FF7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C0CC"/>
  <w15:chartTrackingRefBased/>
  <w15:docId w15:val="{6728DB4A-6F5F-4BE7-94CD-8BD8D6699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E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E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E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E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E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E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E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E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E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E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7E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7E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E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E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E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E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E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EFC"/>
    <w:rPr>
      <w:rFonts w:eastAsiaTheme="majorEastAsia" w:cstheme="majorBidi"/>
      <w:color w:val="272727" w:themeColor="text1" w:themeTint="D8"/>
    </w:rPr>
  </w:style>
  <w:style w:type="paragraph" w:styleId="Title">
    <w:name w:val="Title"/>
    <w:basedOn w:val="Normal"/>
    <w:next w:val="Normal"/>
    <w:link w:val="TitleChar"/>
    <w:uiPriority w:val="10"/>
    <w:qFormat/>
    <w:rsid w:val="00FF7E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E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E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E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EFC"/>
    <w:pPr>
      <w:spacing w:before="160"/>
      <w:jc w:val="center"/>
    </w:pPr>
    <w:rPr>
      <w:i/>
      <w:iCs/>
      <w:color w:val="404040" w:themeColor="text1" w:themeTint="BF"/>
    </w:rPr>
  </w:style>
  <w:style w:type="character" w:customStyle="1" w:styleId="QuoteChar">
    <w:name w:val="Quote Char"/>
    <w:basedOn w:val="DefaultParagraphFont"/>
    <w:link w:val="Quote"/>
    <w:uiPriority w:val="29"/>
    <w:rsid w:val="00FF7EFC"/>
    <w:rPr>
      <w:i/>
      <w:iCs/>
      <w:color w:val="404040" w:themeColor="text1" w:themeTint="BF"/>
    </w:rPr>
  </w:style>
  <w:style w:type="paragraph" w:styleId="ListParagraph">
    <w:name w:val="List Paragraph"/>
    <w:basedOn w:val="Normal"/>
    <w:uiPriority w:val="34"/>
    <w:qFormat/>
    <w:rsid w:val="00FF7EFC"/>
    <w:pPr>
      <w:ind w:left="720"/>
      <w:contextualSpacing/>
    </w:pPr>
  </w:style>
  <w:style w:type="character" w:styleId="IntenseEmphasis">
    <w:name w:val="Intense Emphasis"/>
    <w:basedOn w:val="DefaultParagraphFont"/>
    <w:uiPriority w:val="21"/>
    <w:qFormat/>
    <w:rsid w:val="00FF7EFC"/>
    <w:rPr>
      <w:i/>
      <w:iCs/>
      <w:color w:val="0F4761" w:themeColor="accent1" w:themeShade="BF"/>
    </w:rPr>
  </w:style>
  <w:style w:type="paragraph" w:styleId="IntenseQuote">
    <w:name w:val="Intense Quote"/>
    <w:basedOn w:val="Normal"/>
    <w:next w:val="Normal"/>
    <w:link w:val="IntenseQuoteChar"/>
    <w:uiPriority w:val="30"/>
    <w:qFormat/>
    <w:rsid w:val="00FF7E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EFC"/>
    <w:rPr>
      <w:i/>
      <w:iCs/>
      <w:color w:val="0F4761" w:themeColor="accent1" w:themeShade="BF"/>
    </w:rPr>
  </w:style>
  <w:style w:type="character" w:styleId="IntenseReference">
    <w:name w:val="Intense Reference"/>
    <w:basedOn w:val="DefaultParagraphFont"/>
    <w:uiPriority w:val="32"/>
    <w:qFormat/>
    <w:rsid w:val="00FF7E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Aguirre Aragon</dc:creator>
  <cp:keywords/>
  <dc:description/>
  <cp:lastModifiedBy>Cesar Aguirre Aragon</cp:lastModifiedBy>
  <cp:revision>9</cp:revision>
  <dcterms:created xsi:type="dcterms:W3CDTF">2025-05-11T20:38:00Z</dcterms:created>
  <dcterms:modified xsi:type="dcterms:W3CDTF">2025-05-12T02:33:00Z</dcterms:modified>
</cp:coreProperties>
</file>