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7318B" w14:textId="62FBA161" w:rsidR="00723307" w:rsidRPr="00A53244" w:rsidRDefault="00A53244">
      <w:pPr>
        <w:rPr>
          <w:rFonts w:ascii="Arial Narrow" w:hAnsi="Arial Narrow"/>
          <w:sz w:val="20"/>
          <w:szCs w:val="20"/>
        </w:rPr>
      </w:pPr>
      <w:r w:rsidRPr="00A53244">
        <w:rPr>
          <w:rFonts w:ascii="Arial Narrow" w:hAnsi="Arial Narrow"/>
          <w:sz w:val="20"/>
          <w:szCs w:val="20"/>
        </w:rPr>
        <w:t xml:space="preserve">Module 3 </w:t>
      </w:r>
    </w:p>
    <w:p w14:paraId="22E0BCE5" w14:textId="77777777" w:rsidR="00A53244" w:rsidRPr="00A53244" w:rsidRDefault="00A53244">
      <w:pPr>
        <w:rPr>
          <w:rFonts w:ascii="Arial Narrow" w:hAnsi="Arial Narrow"/>
          <w:sz w:val="20"/>
          <w:szCs w:val="20"/>
        </w:rPr>
      </w:pPr>
    </w:p>
    <w:p w14:paraId="4C3D302E" w14:textId="77777777" w:rsidR="00A53244" w:rsidRPr="00A53244" w:rsidRDefault="00A53244" w:rsidP="00A53244">
      <w:pPr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 w:rsidRPr="00A53244">
        <w:rPr>
          <w:rFonts w:ascii="Arial Narrow" w:hAnsi="Arial Narrow"/>
          <w:b/>
          <w:bCs/>
          <w:sz w:val="20"/>
          <w:szCs w:val="20"/>
        </w:rPr>
        <w:t>Text Preprocessing Basics:</w:t>
      </w:r>
    </w:p>
    <w:p w14:paraId="626E3BBC" w14:textId="77777777" w:rsidR="00A53244" w:rsidRDefault="00A53244" w:rsidP="00A53244">
      <w:pPr>
        <w:numPr>
          <w:ilvl w:val="1"/>
          <w:numId w:val="2"/>
        </w:numPr>
        <w:rPr>
          <w:rFonts w:ascii="Arial Narrow" w:hAnsi="Arial Narrow"/>
          <w:sz w:val="20"/>
          <w:szCs w:val="20"/>
        </w:rPr>
      </w:pPr>
      <w:r w:rsidRPr="00A53244">
        <w:rPr>
          <w:rFonts w:ascii="Arial Narrow" w:hAnsi="Arial Narrow"/>
          <w:sz w:val="20"/>
          <w:szCs w:val="20"/>
        </w:rPr>
        <w:t>What are some </w:t>
      </w:r>
      <w:r w:rsidRPr="00A53244">
        <w:rPr>
          <w:rFonts w:ascii="Arial Narrow" w:hAnsi="Arial Narrow"/>
          <w:b/>
          <w:bCs/>
          <w:sz w:val="20"/>
          <w:szCs w:val="20"/>
        </w:rPr>
        <w:t>common steps</w:t>
      </w:r>
      <w:r w:rsidRPr="00A53244">
        <w:rPr>
          <w:rFonts w:ascii="Arial Narrow" w:hAnsi="Arial Narrow"/>
          <w:sz w:val="20"/>
          <w:szCs w:val="20"/>
        </w:rPr>
        <w:t> in text preprocessing?</w:t>
      </w:r>
    </w:p>
    <w:p w14:paraId="654BABC9" w14:textId="0E6FF93A" w:rsidR="006135D7" w:rsidRDefault="006135D7" w:rsidP="006135D7">
      <w:pPr>
        <w:ind w:left="144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The way we can </w:t>
      </w:r>
      <w:r w:rsidR="00040344">
        <w:rPr>
          <w:rFonts w:ascii="Arial Narrow" w:hAnsi="Arial Narrow"/>
          <w:sz w:val="20"/>
          <w:szCs w:val="20"/>
        </w:rPr>
        <w:t>summarize text preprocessing is via the following:</w:t>
      </w:r>
    </w:p>
    <w:p w14:paraId="7D93C5DF" w14:textId="270ED8CE" w:rsidR="00087C3F" w:rsidRDefault="00040344" w:rsidP="00040344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Tokenization: This breaks down text into smaller units called tokens. Ther</w:t>
      </w:r>
      <w:r w:rsidR="00B8168B">
        <w:rPr>
          <w:rFonts w:ascii="Arial Narrow" w:hAnsi="Arial Narrow"/>
          <w:sz w:val="20"/>
          <w:szCs w:val="20"/>
        </w:rPr>
        <w:t>e</w:t>
      </w:r>
      <w:r>
        <w:rPr>
          <w:rFonts w:ascii="Arial Narrow" w:hAnsi="Arial Narrow"/>
          <w:sz w:val="20"/>
          <w:szCs w:val="20"/>
        </w:rPr>
        <w:t xml:space="preserve"> are two main types: Sentence tokenization</w:t>
      </w:r>
      <w:r w:rsidR="000A3490">
        <w:rPr>
          <w:rFonts w:ascii="Arial Narrow" w:hAnsi="Arial Narrow"/>
          <w:sz w:val="20"/>
          <w:szCs w:val="20"/>
        </w:rPr>
        <w:t>, which splits text into individual sentences.</w:t>
      </w:r>
      <w:r w:rsidR="00087C3F">
        <w:rPr>
          <w:rFonts w:ascii="Arial Narrow" w:hAnsi="Arial Narrow"/>
          <w:sz w:val="20"/>
          <w:szCs w:val="20"/>
        </w:rPr>
        <w:t xml:space="preserve"> Word tokenization, which splits text into words or smaller pieces (tokens).</w:t>
      </w:r>
    </w:p>
    <w:p w14:paraId="66A9BF97" w14:textId="06A2B399" w:rsidR="00040344" w:rsidRDefault="00087C3F" w:rsidP="00040344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Tagging: Parts of speech tagging assigns grammatical categories to each word in a text (noun, verb, adjective, etc.)</w:t>
      </w:r>
    </w:p>
    <w:p w14:paraId="667DE40D" w14:textId="61E59124" w:rsidR="00087C3F" w:rsidRDefault="00087C3F" w:rsidP="00040344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Chunking: identifies and segments phrases (noun phrases, verb phrases, etc.) </w:t>
      </w:r>
      <w:r w:rsidR="00B51B2A">
        <w:rPr>
          <w:rFonts w:ascii="Arial Narrow" w:hAnsi="Arial Narrow"/>
          <w:sz w:val="20"/>
          <w:szCs w:val="20"/>
        </w:rPr>
        <w:t>in sentences without specifying their internal role.</w:t>
      </w:r>
    </w:p>
    <w:p w14:paraId="337AAC8E" w14:textId="25639EA4" w:rsidR="00B51B2A" w:rsidRDefault="00B51B2A" w:rsidP="00040344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Stemming: </w:t>
      </w:r>
      <w:r w:rsidR="00F377AC">
        <w:rPr>
          <w:rFonts w:ascii="Arial Narrow" w:hAnsi="Arial Narrow"/>
          <w:sz w:val="20"/>
          <w:szCs w:val="20"/>
        </w:rPr>
        <w:t xml:space="preserve">This step reduces words to their root or base form by removing affixes. This is a simple, rule-based approach that can sometimes produce non-words. </w:t>
      </w:r>
    </w:p>
    <w:p w14:paraId="3674873D" w14:textId="0FBBE5D9" w:rsidR="004B7CF8" w:rsidRPr="00040344" w:rsidRDefault="004B7CF8" w:rsidP="00040344">
      <w:pPr>
        <w:pStyle w:val="ListParagraph"/>
        <w:numPr>
          <w:ilvl w:val="0"/>
          <w:numId w:val="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Lemmatization: </w:t>
      </w:r>
      <w:r w:rsidR="00525029">
        <w:rPr>
          <w:rFonts w:ascii="Arial Narrow" w:hAnsi="Arial Narrow"/>
          <w:sz w:val="20"/>
          <w:szCs w:val="20"/>
        </w:rPr>
        <w:t>Reduces words to their dictionary base form (lemma) using a vocabulary and morphological analysis. Unlike the stemming step, it always produces valid words. Lemmatization is more accurate but also computationally more expensive than stemming</w:t>
      </w:r>
    </w:p>
    <w:p w14:paraId="39F69222" w14:textId="77777777" w:rsidR="00A53244" w:rsidRDefault="00A53244" w:rsidP="00A53244">
      <w:pPr>
        <w:numPr>
          <w:ilvl w:val="1"/>
          <w:numId w:val="2"/>
        </w:numPr>
        <w:rPr>
          <w:rFonts w:ascii="Arial Narrow" w:hAnsi="Arial Narrow"/>
          <w:sz w:val="20"/>
          <w:szCs w:val="20"/>
        </w:rPr>
      </w:pPr>
      <w:r w:rsidRPr="00A53244">
        <w:rPr>
          <w:rFonts w:ascii="Arial Narrow" w:hAnsi="Arial Narrow"/>
          <w:sz w:val="20"/>
          <w:szCs w:val="20"/>
        </w:rPr>
        <w:t>Discuss different approaches for handling </w:t>
      </w:r>
      <w:r w:rsidRPr="00A53244">
        <w:rPr>
          <w:rFonts w:ascii="Arial Narrow" w:hAnsi="Arial Narrow"/>
          <w:b/>
          <w:bCs/>
          <w:sz w:val="20"/>
          <w:szCs w:val="20"/>
        </w:rPr>
        <w:t>emojis, emoticons, colloquialisms</w:t>
      </w:r>
      <w:r w:rsidRPr="00A53244">
        <w:rPr>
          <w:rFonts w:ascii="Arial Narrow" w:hAnsi="Arial Narrow"/>
          <w:sz w:val="20"/>
          <w:szCs w:val="20"/>
        </w:rPr>
        <w:t>, and other modern text elements. Provide examples where these may require special handling.</w:t>
      </w:r>
    </w:p>
    <w:p w14:paraId="3F6E315F" w14:textId="375D288C" w:rsidR="00D42E38" w:rsidRDefault="00D42E38" w:rsidP="00D42E38">
      <w:pPr>
        <w:ind w:left="144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There are a few ways we can approach handling emojis, emoticons, and colloquialisms. Here are some ideas: </w:t>
      </w:r>
    </w:p>
    <w:p w14:paraId="0903CB6C" w14:textId="02E9C926" w:rsidR="00A53244" w:rsidRDefault="007F3185" w:rsidP="005C4886">
      <w:pPr>
        <w:numPr>
          <w:ilvl w:val="2"/>
          <w:numId w:val="2"/>
        </w:numPr>
        <w:rPr>
          <w:rFonts w:ascii="Arial Narrow" w:hAnsi="Arial Narrow"/>
          <w:sz w:val="20"/>
          <w:szCs w:val="20"/>
        </w:rPr>
      </w:pPr>
      <w:r w:rsidRPr="007F3185">
        <w:rPr>
          <w:rFonts w:ascii="Arial Narrow" w:hAnsi="Arial Narrow"/>
          <w:sz w:val="20"/>
          <w:szCs w:val="20"/>
        </w:rPr>
        <w:t xml:space="preserve">Embedding-based approach: There are some embeddings like emoji2vec that can be used alongside word embeddings. Emji2vec </w:t>
      </w:r>
      <w:r>
        <w:rPr>
          <w:rFonts w:ascii="Arial Narrow" w:hAnsi="Arial Narrow"/>
          <w:sz w:val="20"/>
          <w:szCs w:val="20"/>
        </w:rPr>
        <w:t>is useful to make vector representations of emojis, which allows models to understand semantic relationships between emojis and words.</w:t>
      </w:r>
    </w:p>
    <w:p w14:paraId="06E03084" w14:textId="20D5A51D" w:rsidR="007F3185" w:rsidRDefault="009A18CB" w:rsidP="005C4886">
      <w:pPr>
        <w:numPr>
          <w:ilvl w:val="2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Conversion to textual descriptions: We can also convert emojis and emoticons to their textual descriptions. It could be something like “I love you! [red heart]”. This way, we can improve sentiment analysis and regular NLP techniques.</w:t>
      </w:r>
    </w:p>
    <w:p w14:paraId="159ECD60" w14:textId="3DB23655" w:rsidR="009A18CB" w:rsidRPr="007F3185" w:rsidRDefault="000810BF" w:rsidP="005C4886">
      <w:pPr>
        <w:numPr>
          <w:ilvl w:val="2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When it comes to Colloquialisms, we can normalize informal text to their standard forms. For instance, “gonna” and “u” will be converted to “going to” and “you” respectively. </w:t>
      </w:r>
    </w:p>
    <w:sectPr w:rsidR="009A18CB" w:rsidRPr="007F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362A"/>
    <w:multiLevelType w:val="hybridMultilevel"/>
    <w:tmpl w:val="337C86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265A5E"/>
    <w:multiLevelType w:val="multilevel"/>
    <w:tmpl w:val="4AF6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63A97"/>
    <w:multiLevelType w:val="multilevel"/>
    <w:tmpl w:val="FA32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728157">
    <w:abstractNumId w:val="2"/>
  </w:num>
  <w:num w:numId="2" w16cid:durableId="624821647">
    <w:abstractNumId w:val="1"/>
  </w:num>
  <w:num w:numId="3" w16cid:durableId="68347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2A"/>
    <w:rsid w:val="00040344"/>
    <w:rsid w:val="000810BF"/>
    <w:rsid w:val="00087C3F"/>
    <w:rsid w:val="000A3490"/>
    <w:rsid w:val="000E2BE6"/>
    <w:rsid w:val="000E512D"/>
    <w:rsid w:val="00130E2A"/>
    <w:rsid w:val="004B7CF8"/>
    <w:rsid w:val="00525029"/>
    <w:rsid w:val="006135D7"/>
    <w:rsid w:val="0066011B"/>
    <w:rsid w:val="00723307"/>
    <w:rsid w:val="007F3185"/>
    <w:rsid w:val="009A18CB"/>
    <w:rsid w:val="00A53244"/>
    <w:rsid w:val="00B51B2A"/>
    <w:rsid w:val="00B8168B"/>
    <w:rsid w:val="00D42E38"/>
    <w:rsid w:val="00F3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8804"/>
  <w15:chartTrackingRefBased/>
  <w15:docId w15:val="{C874FD05-71CB-4DD0-A719-7431F600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Aguirre Aragon</dc:creator>
  <cp:keywords/>
  <dc:description/>
  <cp:lastModifiedBy>Cesar Aguirre Aragon</cp:lastModifiedBy>
  <cp:revision>6</cp:revision>
  <dcterms:created xsi:type="dcterms:W3CDTF">2025-02-05T06:02:00Z</dcterms:created>
  <dcterms:modified xsi:type="dcterms:W3CDTF">2025-02-05T08:53:00Z</dcterms:modified>
</cp:coreProperties>
</file>