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425.19685039370074" w:hanging="360.0000000000001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4.9999999999998"/>
        <w:gridCol w:w="3565.0000000000005"/>
        <w:gridCol w:w="2295"/>
        <w:gridCol w:w="1605"/>
        <w:tblGridChange w:id="0">
          <w:tblGrid>
            <w:gridCol w:w="1474.9999999999998"/>
            <w:gridCol w:w="3565.0000000000005"/>
            <w:gridCol w:w="229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 de desarrollo de exámenes de admisión  - Megasolver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11/9/2023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Público en general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17/9/2023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 del proyecto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Autorizado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Propósito del Proyecto (descripción del producto o servicio)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producto a entregar es una plataforma en la que se puedan resolver preguntas de exámenes de admisión de universidades peruanas con el fin de que estudiantes puedan prepararse y tengan acceso a un banco de preguntas completo y a un precio accesible.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Dependiendo del tipo de usuario, este podrá acceder a las funcionalidades de la plataforma. En la plataforma se podrán acceder a las preguntas con opciones de filtro de cursos y universidades. Asimismo, se podrán resolver ejercicios simulando un examen real virtual. El usuario podrá visualizar el progreso de sus ejercicios resueltos y podrá tener un feedback. Finalmente, se tendrá acceso a un foro en el que los usuarios podrán interactuar y apoyarse respondiendo consultas.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 último, se espera que la información brindada por la plataforma sea una fuente de apoyo a los estudiantes en preparación.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del Proyecto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Metas de la Organización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Brindar un buen servicio en la plataforma de resolución de exámenes de admisión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Desarrollar un sistema integral para la resolución de exámenes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Facilitar la interacción y apoyo entre estudiantes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un foro para una comunidad de estudiantes en preparación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Facilitar a los estudiantes en preparación un recurso accesible de estudio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Establecer un plan de suscripción accesible para estudiantes.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Alcance del Proyecto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4"/>
        <w:tblpPr w:leftFromText="180" w:rightFromText="180" w:topFromText="180" w:bottomFromText="180" w:vertAnchor="text" w:horzAnchor="text" w:tblpX="66.66666666666619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de Trabajo.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 de Sistema.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Modelado de Datos.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del Sistemas.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Construcción del Sistema..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 del Software.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Informe final del Proyecto.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Contenido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Fase de Análisis de Requisitos y Planificación del proyecto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Fase de Análisis y Diseño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Fase de Construcción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Fase de Implantación del Sistema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Exclusiones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2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se incluirá la mejora de procesos y /o eliminación de actividades que no justifican esfuerzo o no agregan valor.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se contemplan modificaciones a los diversos sistemas con los se integrará el sistema.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Stakeholders claves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Profesor del curso Taller de Construcción de Software Web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deberá estar exitosamente implementado el 26/11/2023 como plazo máximo.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Funcionalidades principales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Resolución de ejercicios con feedback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Resolución de exámenes de admisión simulados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Módulo de foro de interacción de usuarios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Cronograma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425.19685039370074" w:hanging="359.9999999999999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inicio: 11/09/2022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425.19685039370074" w:hanging="359.9999999999999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Hito 1: 11/09/2023 - 24/09/2023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425.19685039370074" w:hanging="359.9999999999999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Hito 2: 25/09/2023 - 15/10/2023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425.19685039370074" w:hanging="359.9999999999999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Hito 3: 16/10/2023 - 05/11/2023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425.19685039370074" w:hanging="359.9999999999999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Hito 4: 06/11/2023 - 26/11/2023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425.19685039370074" w:hanging="359.9999999999999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término: 26/11/2023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Presupuesto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Host: Netlify 19 dólares mensual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Dominio: Google Dominios 12 dólares anual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Mantenimiento: UpdraftPlus 70 dólares anual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4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Total: 310 dólares anuales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Factores Críticos de Éxito del Proyecto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953.5188802083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Buena organización y el manejo de un cronograma para la elaboración del proyecto.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planteamiento está lo suficientemente claro para el entendimiento de todos los miembros.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 compromiso por parte de los miembros del proyecto.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Correcto cumplimiento de cada rol por parte de los miembros.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Alcance óptimo de estudiantes en preparación preuniversitaria.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Planeamiento Inicial del Proyecto al alto nivel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Estimación de recursos requeridos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Director de Proyecto (DP)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Analista de Software (A)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Diseñadora de Software (DS)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Tres Desarrolladores Frontend (DF)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desarrollador Backend (DB)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Tres diseñadores UI (DUI)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analista de Base de Datos (ABD)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Beneficios Estimados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Concientización sobre el tráfico ilegal de fauna silvestre en todo el Perú.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óptimo y confiable del sistema de denuncias.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Mejorar y acercar la información sobre la fauna silvestre del Perú..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1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Reducción del tráfico ilegal de fauna silvestre en todo el Perú.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Autoridad del Proyecto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Comité de Seguimiento (Dirección)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Profesor del curso Taller de Construcción de Software Web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425.19685039370074" w:hanging="359.999999999999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Integrantes del equipo del proyecto, Roles y Responsabilidades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Establece los plazos, fases y entregables del proyecto.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Controla el alcance del proyecto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los objetivos, procedimientos y estrategias del proyecto.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Monitorea el avance del proyecto, el desempeño y las necesidades del equipo en general.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Asigna los roles, responsabilidades y tareas a los miembros del equipo.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 tempranamente y propone alternativa de solución al Comité de Seguimiento sobre cualquier problema que pueda generar retrasos o inconvenientes para el normal desenvolvimiento del proyecto.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Monitorear los problemas presentados y establecer un proceso de solución efectivo.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Provee la gestión general y diaria del proyecto.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Analistas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del levantamiento de información.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Elaboración de casos de uso del negocio.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0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Elaboración del documento de análisis.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0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Elaboración del diseño del sistema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Desarrolladores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425.19685039370074" w:hanging="359.9999999999999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Realizan labores de desarrollo del sistema en entorno Web.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425.19685039370074" w:hanging="360.0000000000001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Firmas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261.666666666667"/>
        <w:gridCol w:w="2138.333333333333"/>
        <w:tblGridChange w:id="0">
          <w:tblGrid>
            <w:gridCol w:w="3600"/>
            <w:gridCol w:w="3261.666666666667"/>
            <w:gridCol w:w="2138.33333333333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Nombre/Función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Firma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Alata Gutierres Rodolfo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Montes Perez Josue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Romero Diaz Bianca Elizabeth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Salinas Mejías Ramsés Alfonzo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Tejeda Echegaray Yosmar Aldair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15/09/2023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line="240" w:lineRule="auto"/>
      <w:jc w:val="center"/>
      <w:rPr>
        <w:rFonts w:ascii="Times New Roman" w:cs="Times New Roman" w:eastAsia="Times New Roman" w:hAnsi="Times New Roman"/>
        <w:color w:val="999999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999999"/>
        <w:sz w:val="20"/>
        <w:szCs w:val="20"/>
        <w:rtl w:val="0"/>
      </w:rPr>
      <w:t xml:space="preserve">---------------------------------------------------------------------------------------------------------------------------------------</w:t>
    </w:r>
  </w:p>
  <w:p w:rsidR="00000000" w:rsidDel="00000000" w:rsidP="00000000" w:rsidRDefault="00000000" w:rsidRPr="00000000" w14:paraId="00000099">
    <w:pPr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999999"/>
        <w:sz w:val="20"/>
        <w:szCs w:val="20"/>
        <w:rtl w:val="0"/>
      </w:rPr>
      <w:t xml:space="preserve">Acta de Constitución del Proyecto        </w:t>
      <w:tab/>
      <w:tab/>
      <w:t xml:space="preserve"> </w:t>
      <w:tab/>
      <w:tab/>
      <w:t xml:space="preserve">                            </w:t>
      <w:tab/>
      <w:tab/>
      <w:t xml:space="preserve">       Página </w:t>
    </w:r>
    <w:r w:rsidDel="00000000" w:rsidR="00000000" w:rsidRPr="00000000">
      <w:rPr>
        <w:rFonts w:ascii="Times New Roman" w:cs="Times New Roman" w:eastAsia="Times New Roman" w:hAnsi="Times New Roman"/>
        <w:i w:val="1"/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center"/>
      <w:rPr>
        <w:rFonts w:ascii="Times New Roman" w:cs="Times New Roman" w:eastAsia="Times New Roman" w:hAnsi="Times New Roman"/>
        <w:i w:val="1"/>
        <w:color w:val="999999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999999"/>
        <w:sz w:val="20"/>
        <w:szCs w:val="20"/>
        <w:rtl w:val="0"/>
      </w:rPr>
      <w:t xml:space="preserve">G1</w:t>
      <w:tab/>
      <w:tab/>
      <w:tab/>
      <w:tab/>
      <w:tab/>
      <w:tab/>
      <w:tab/>
      <w:tab/>
      <w:tab/>
      <w:tab/>
      <w:t xml:space="preserve">  </w:t>
      <w:tab/>
      <w:t xml:space="preserve">   Megasolver</w:t>
    </w:r>
  </w:p>
  <w:p w:rsidR="00000000" w:rsidDel="00000000" w:rsidP="00000000" w:rsidRDefault="00000000" w:rsidRPr="00000000" w14:paraId="0000009B">
    <w:pPr>
      <w:spacing w:line="240" w:lineRule="auto"/>
      <w:jc w:val="center"/>
      <w:rPr>
        <w:rFonts w:ascii="Times New Roman" w:cs="Times New Roman" w:eastAsia="Times New Roman" w:hAnsi="Times New Roman"/>
        <w:color w:val="999999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999999"/>
        <w:sz w:val="20"/>
        <w:szCs w:val="20"/>
        <w:rtl w:val="0"/>
      </w:rPr>
      <w:t xml:space="preserve">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