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5D185" w14:textId="6EDEB6E0" w:rsidR="00C16F7F" w:rsidRPr="00DB0B5B" w:rsidRDefault="00DB0B5B" w:rsidP="00C1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s-EC" w:eastAsia="es-EC"/>
        </w:rPr>
      </w:pPr>
      <w:r w:rsidRPr="003D1355">
        <w:rPr>
          <w:rFonts w:ascii="Arial" w:hAnsi="Arial" w:cs="Arial"/>
          <w:noProof/>
          <w:lang w:val="es-EC"/>
        </w:rPr>
        <w:drawing>
          <wp:anchor distT="0" distB="0" distL="114300" distR="114300" simplePos="0" relativeHeight="251658240" behindDoc="0" locked="0" layoutInCell="1" allowOverlap="1" wp14:anchorId="711A9F17" wp14:editId="60CC930F">
            <wp:simplePos x="0" y="0"/>
            <wp:positionH relativeFrom="margin">
              <wp:align>center</wp:align>
            </wp:positionH>
            <wp:positionV relativeFrom="paragraph">
              <wp:posOffset>31531</wp:posOffset>
            </wp:positionV>
            <wp:extent cx="2468511" cy="814963"/>
            <wp:effectExtent l="0" t="0" r="8255" b="4445"/>
            <wp:wrapTopAndBottom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9C19B6" w14:textId="1B442C4F" w:rsidR="00C16F7F" w:rsidRPr="00DB0B5B" w:rsidRDefault="00C16F7F" w:rsidP="00C16F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1B3247"/>
          <w:sz w:val="44"/>
          <w:szCs w:val="44"/>
        </w:rPr>
      </w:pPr>
      <w:r w:rsidRPr="00DB0B5B">
        <w:rPr>
          <w:rFonts w:ascii="Arial" w:eastAsia="Arial" w:hAnsi="Arial" w:cs="Arial"/>
          <w:b/>
          <w:color w:val="1B3247"/>
          <w:sz w:val="44"/>
          <w:szCs w:val="44"/>
        </w:rPr>
        <w:t>FACULTAD DE CIENCIAS E INGENIERÍA</w:t>
      </w:r>
    </w:p>
    <w:p w14:paraId="5D93549D" w14:textId="77777777" w:rsidR="00C16F7F" w:rsidRPr="00DB0B5B" w:rsidRDefault="00C16F7F" w:rsidP="00C16F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1B3247"/>
          <w:sz w:val="44"/>
          <w:szCs w:val="44"/>
        </w:rPr>
      </w:pPr>
      <w:r w:rsidRPr="00DB0B5B">
        <w:rPr>
          <w:rFonts w:ascii="Arial" w:eastAsia="Arial" w:hAnsi="Arial" w:cs="Arial"/>
          <w:b/>
          <w:color w:val="1B3247"/>
          <w:sz w:val="44"/>
          <w:szCs w:val="44"/>
        </w:rPr>
        <w:t>CARRERA DE INGENIERÍA DE SOFTWARE</w:t>
      </w:r>
    </w:p>
    <w:p w14:paraId="7821E612" w14:textId="77777777" w:rsidR="00C16F7F" w:rsidRPr="00DB0B5B" w:rsidRDefault="00C16F7F" w:rsidP="00C16F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 w:rsidRPr="00DB0B5B">
        <w:rPr>
          <w:rFonts w:ascii="Arial" w:eastAsia="Arial" w:hAnsi="Arial" w:cs="Arial"/>
          <w:b/>
          <w:color w:val="1B3247"/>
          <w:sz w:val="36"/>
          <w:szCs w:val="36"/>
        </w:rPr>
        <w:tab/>
        <w:t xml:space="preserve"> </w:t>
      </w:r>
    </w:p>
    <w:p w14:paraId="478434FA" w14:textId="77777777" w:rsidR="00C16F7F" w:rsidRPr="00DB0B5B" w:rsidRDefault="00C16F7F" w:rsidP="00C16F7F">
      <w:pPr>
        <w:jc w:val="center"/>
        <w:rPr>
          <w:rFonts w:ascii="Arial" w:eastAsia="Arial" w:hAnsi="Arial" w:cs="Arial"/>
          <w:color w:val="1B3247"/>
          <w:sz w:val="44"/>
          <w:szCs w:val="44"/>
        </w:rPr>
      </w:pPr>
      <w:r w:rsidRPr="00DB0B5B">
        <w:rPr>
          <w:rFonts w:ascii="Arial" w:eastAsia="Arial" w:hAnsi="Arial" w:cs="Arial"/>
          <w:b/>
          <w:color w:val="1B3247"/>
          <w:sz w:val="44"/>
          <w:szCs w:val="44"/>
        </w:rPr>
        <w:t>TEMA:</w:t>
      </w:r>
      <w:r w:rsidRPr="00DB0B5B">
        <w:rPr>
          <w:rFonts w:ascii="Arial" w:eastAsia="Arial" w:hAnsi="Arial" w:cs="Arial"/>
          <w:b/>
          <w:color w:val="1B3247"/>
          <w:sz w:val="44"/>
          <w:szCs w:val="44"/>
        </w:rPr>
        <w:br/>
      </w:r>
      <w:r w:rsidRPr="00DB0B5B">
        <w:rPr>
          <w:rFonts w:ascii="Arial" w:eastAsia="Arial" w:hAnsi="Arial" w:cs="Arial"/>
          <w:color w:val="1B3247"/>
          <w:sz w:val="44"/>
          <w:szCs w:val="44"/>
        </w:rPr>
        <w:t>DRS_v1</w:t>
      </w:r>
    </w:p>
    <w:p w14:paraId="35F13F26" w14:textId="7BB06D5A" w:rsidR="00C16F7F" w:rsidRPr="00DB0B5B" w:rsidRDefault="00C16F7F" w:rsidP="00C16F7F">
      <w:pPr>
        <w:jc w:val="center"/>
        <w:rPr>
          <w:rFonts w:ascii="Arial" w:eastAsia="Arial" w:hAnsi="Arial" w:cs="Arial"/>
          <w:color w:val="1B3247"/>
          <w:sz w:val="44"/>
          <w:szCs w:val="44"/>
        </w:rPr>
      </w:pPr>
      <w:r w:rsidRPr="00DB0B5B">
        <w:rPr>
          <w:rFonts w:ascii="Arial" w:eastAsia="Arial" w:hAnsi="Arial" w:cs="Arial"/>
          <w:b/>
          <w:color w:val="1B3247"/>
          <w:sz w:val="44"/>
          <w:szCs w:val="44"/>
        </w:rPr>
        <w:t>AUTORES:</w:t>
      </w:r>
      <w:r w:rsidRPr="00DB0B5B">
        <w:rPr>
          <w:rFonts w:ascii="Arial" w:eastAsia="Arial" w:hAnsi="Arial" w:cs="Arial"/>
          <w:b/>
          <w:color w:val="1B3247"/>
          <w:sz w:val="44"/>
          <w:szCs w:val="44"/>
        </w:rPr>
        <w:br/>
      </w:r>
      <w:r w:rsidRPr="00DB0B5B">
        <w:rPr>
          <w:rFonts w:ascii="Arial" w:eastAsia="Arial" w:hAnsi="Arial" w:cs="Arial"/>
          <w:color w:val="1B3247"/>
          <w:sz w:val="44"/>
          <w:szCs w:val="44"/>
        </w:rPr>
        <w:t>Altamirano</w:t>
      </w:r>
      <w:r w:rsidR="00DB0B5B" w:rsidRPr="00DB0B5B">
        <w:rPr>
          <w:rFonts w:ascii="Arial" w:eastAsia="Arial" w:hAnsi="Arial" w:cs="Arial"/>
          <w:color w:val="1B3247"/>
          <w:sz w:val="44"/>
          <w:szCs w:val="44"/>
        </w:rPr>
        <w:t xml:space="preserve"> Cesar</w:t>
      </w:r>
    </w:p>
    <w:p w14:paraId="031076F7" w14:textId="77777777" w:rsidR="00C16F7F" w:rsidRPr="00DB0B5B" w:rsidRDefault="00C16F7F" w:rsidP="00C16F7F">
      <w:pPr>
        <w:jc w:val="center"/>
        <w:rPr>
          <w:rFonts w:ascii="Arial" w:eastAsia="Arial" w:hAnsi="Arial" w:cs="Arial"/>
          <w:color w:val="1B3247"/>
          <w:sz w:val="44"/>
          <w:szCs w:val="44"/>
        </w:rPr>
      </w:pPr>
      <w:r w:rsidRPr="00DB0B5B">
        <w:rPr>
          <w:rFonts w:ascii="Arial" w:eastAsia="Arial" w:hAnsi="Arial" w:cs="Arial"/>
          <w:b/>
          <w:color w:val="1B3247"/>
          <w:sz w:val="44"/>
          <w:szCs w:val="44"/>
        </w:rPr>
        <w:t>ASIGNATURA:</w:t>
      </w:r>
      <w:r w:rsidRPr="00DB0B5B">
        <w:rPr>
          <w:rFonts w:ascii="Arial" w:eastAsia="Arial" w:hAnsi="Arial" w:cs="Arial"/>
          <w:b/>
          <w:color w:val="1B3247"/>
          <w:sz w:val="44"/>
          <w:szCs w:val="44"/>
        </w:rPr>
        <w:br/>
      </w:r>
      <w:r w:rsidRPr="00DB0B5B">
        <w:rPr>
          <w:rFonts w:ascii="Arial" w:eastAsia="Arial" w:hAnsi="Arial" w:cs="Arial"/>
          <w:color w:val="1B3247"/>
          <w:sz w:val="44"/>
          <w:szCs w:val="44"/>
        </w:rPr>
        <w:t>Introducción a la Ingeniería de Software</w:t>
      </w:r>
    </w:p>
    <w:p w14:paraId="29B09342" w14:textId="77777777" w:rsidR="00C16F7F" w:rsidRPr="00DB0B5B" w:rsidRDefault="00C16F7F" w:rsidP="00C16F7F">
      <w:pPr>
        <w:jc w:val="center"/>
        <w:rPr>
          <w:rFonts w:ascii="Arial" w:eastAsia="Arial" w:hAnsi="Arial" w:cs="Arial"/>
          <w:b/>
          <w:color w:val="1B3247"/>
          <w:sz w:val="44"/>
          <w:szCs w:val="44"/>
        </w:rPr>
      </w:pPr>
      <w:r w:rsidRPr="00DB0B5B">
        <w:rPr>
          <w:rFonts w:ascii="Arial" w:eastAsia="Arial" w:hAnsi="Arial" w:cs="Arial"/>
          <w:b/>
          <w:color w:val="1B3247"/>
          <w:sz w:val="44"/>
          <w:szCs w:val="44"/>
        </w:rPr>
        <w:t>DOCENTE:</w:t>
      </w:r>
      <w:r w:rsidRPr="00DB0B5B">
        <w:rPr>
          <w:rFonts w:ascii="Arial" w:eastAsia="Arial" w:hAnsi="Arial" w:cs="Arial"/>
          <w:b/>
          <w:color w:val="1B3247"/>
          <w:sz w:val="44"/>
          <w:szCs w:val="44"/>
        </w:rPr>
        <w:br/>
      </w:r>
      <w:r w:rsidRPr="00DB0B5B">
        <w:rPr>
          <w:rFonts w:ascii="Arial" w:eastAsia="Arial" w:hAnsi="Arial" w:cs="Arial"/>
          <w:color w:val="1B3247"/>
          <w:sz w:val="44"/>
          <w:szCs w:val="44"/>
        </w:rPr>
        <w:t>Guevara Serrano Jorge Dumar</w:t>
      </w:r>
    </w:p>
    <w:p w14:paraId="760E274A" w14:textId="77777777" w:rsidR="00C16F7F" w:rsidRPr="00DB0B5B" w:rsidRDefault="00C16F7F" w:rsidP="00C16F7F">
      <w:pPr>
        <w:jc w:val="center"/>
        <w:rPr>
          <w:rFonts w:ascii="Arial" w:eastAsia="Arial" w:hAnsi="Arial" w:cs="Arial"/>
          <w:color w:val="1B3247"/>
          <w:sz w:val="44"/>
          <w:szCs w:val="44"/>
        </w:rPr>
      </w:pPr>
      <w:r w:rsidRPr="00DB0B5B">
        <w:rPr>
          <w:rFonts w:ascii="Arial" w:eastAsia="Arial" w:hAnsi="Arial" w:cs="Arial"/>
          <w:b/>
          <w:color w:val="1B3247"/>
          <w:sz w:val="44"/>
          <w:szCs w:val="44"/>
        </w:rPr>
        <w:t>FECHA DE ENTREGA:</w:t>
      </w:r>
      <w:r w:rsidRPr="00DB0B5B">
        <w:rPr>
          <w:rFonts w:ascii="Arial" w:eastAsia="Arial" w:hAnsi="Arial" w:cs="Arial"/>
          <w:b/>
          <w:color w:val="1B3247"/>
          <w:sz w:val="44"/>
          <w:szCs w:val="44"/>
        </w:rPr>
        <w:br/>
      </w:r>
      <w:r w:rsidRPr="00DB0B5B">
        <w:rPr>
          <w:rFonts w:ascii="Arial" w:eastAsia="Arial" w:hAnsi="Arial" w:cs="Arial"/>
          <w:color w:val="1B3247"/>
          <w:sz w:val="44"/>
          <w:szCs w:val="44"/>
        </w:rPr>
        <w:t> 19 de noviembre de 2025</w:t>
      </w:r>
    </w:p>
    <w:p w14:paraId="18062A56" w14:textId="6E729CC2" w:rsidR="00C16F7F" w:rsidRPr="00DB0B5B" w:rsidRDefault="00C16F7F" w:rsidP="00DB0B5B">
      <w:pPr>
        <w:jc w:val="center"/>
        <w:rPr>
          <w:rFonts w:ascii="Arial" w:eastAsia="Arial" w:hAnsi="Arial" w:cs="Arial"/>
          <w:b/>
          <w:color w:val="1B3247"/>
          <w:sz w:val="44"/>
          <w:szCs w:val="44"/>
        </w:rPr>
      </w:pPr>
      <w:r w:rsidRPr="00DB0B5B">
        <w:rPr>
          <w:rFonts w:ascii="Arial" w:eastAsia="Arial" w:hAnsi="Arial" w:cs="Arial"/>
          <w:b/>
          <w:color w:val="1B3247"/>
          <w:sz w:val="44"/>
          <w:szCs w:val="44"/>
        </w:rPr>
        <w:t>PERIODO:</w:t>
      </w:r>
      <w:r w:rsidRPr="00DB0B5B">
        <w:rPr>
          <w:rFonts w:ascii="Arial" w:eastAsia="Arial" w:hAnsi="Arial" w:cs="Arial"/>
          <w:b/>
          <w:color w:val="1B3247"/>
          <w:sz w:val="44"/>
          <w:szCs w:val="44"/>
        </w:rPr>
        <w:br/>
      </w:r>
      <w:r w:rsidRPr="00DB0B5B">
        <w:rPr>
          <w:rFonts w:ascii="Arial" w:eastAsia="Arial" w:hAnsi="Arial" w:cs="Arial"/>
          <w:color w:val="1B3247"/>
          <w:sz w:val="44"/>
          <w:szCs w:val="44"/>
        </w:rPr>
        <w:t>agosto 2025 a diciembre 2025</w:t>
      </w:r>
    </w:p>
    <w:p w14:paraId="64CC38E8" w14:textId="77777777" w:rsidR="00DB0B5B" w:rsidRPr="00DB0B5B" w:rsidRDefault="00DB0B5B" w:rsidP="00C16F7F">
      <w:pPr>
        <w:jc w:val="center"/>
        <w:rPr>
          <w:rFonts w:ascii="Arial" w:eastAsia="Arial" w:hAnsi="Arial" w:cs="Arial"/>
          <w:color w:val="1B3247"/>
          <w:sz w:val="36"/>
          <w:szCs w:val="36"/>
        </w:rPr>
      </w:pPr>
    </w:p>
    <w:p w14:paraId="3F92E0CF" w14:textId="77777777" w:rsidR="00C16F7F" w:rsidRPr="00DB0B5B" w:rsidRDefault="00C16F7F" w:rsidP="00C16F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 w:rsidRPr="00DB0B5B">
        <w:rPr>
          <w:rFonts w:ascii="Arial" w:eastAsia="Arial" w:hAnsi="Arial" w:cs="Arial"/>
          <w:b/>
          <w:color w:val="1B3247"/>
          <w:sz w:val="36"/>
          <w:szCs w:val="36"/>
        </w:rPr>
        <w:t>MILAGRO-ECUADOR</w:t>
      </w:r>
    </w:p>
    <w:p w14:paraId="2E56BDA3" w14:textId="00C74E8D" w:rsidR="00C16F7F" w:rsidRDefault="00C16F7F">
      <w:pPr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</w:p>
    <w:p w14:paraId="2953B428" w14:textId="1F7388E0" w:rsidR="00C16F7F" w:rsidRPr="00C16F7F" w:rsidRDefault="00C16F7F" w:rsidP="00C1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C16F7F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Documento de Requerimientos de Software (DRS)</w:t>
      </w:r>
    </w:p>
    <w:p w14:paraId="44DF99DE" w14:textId="264B4938" w:rsidR="00C16F7F" w:rsidRPr="00C16F7F" w:rsidRDefault="00C16F7F" w:rsidP="00C1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C16F7F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Caso 3: Calculadora de Presupuesto Mensual</w:t>
      </w:r>
    </w:p>
    <w:p w14:paraId="511EBF40" w14:textId="77777777" w:rsidR="00C16F7F" w:rsidRPr="00C16F7F" w:rsidRDefault="00C16F7F" w:rsidP="00C1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s-EC" w:eastAsia="es-EC"/>
        </w:rPr>
      </w:pPr>
      <w:r w:rsidRPr="00C16F7F">
        <w:rPr>
          <w:rFonts w:ascii="Times New Roman" w:eastAsia="Times New Roman" w:hAnsi="Times New Roman" w:cs="Times New Roman"/>
          <w:b/>
          <w:bCs/>
          <w:sz w:val="26"/>
          <w:szCs w:val="26"/>
          <w:lang w:val="es-EC" w:eastAsia="es-EC"/>
        </w:rPr>
        <w:lastRenderedPageBreak/>
        <w:t>1. Introducción</w:t>
      </w:r>
    </w:p>
    <w:p w14:paraId="239BDFC8" w14:textId="77777777" w:rsidR="00C16F7F" w:rsidRPr="00C16F7F" w:rsidRDefault="00C16F7F" w:rsidP="00C1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C16F7F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El presente Documento de Requerimientos de Software (DRS) describe las funciones y características del sistema Calculadora de Presupuesto Mensual, una herramienta diseñada para ayudar a los usuarios a gestionar sus finanzas personales mediante el registro y control de ingresos y gastos.</w:t>
      </w:r>
      <w:r w:rsidRPr="00C16F7F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br/>
        <w:t>El objetivo del documento es servir como guía para el desarrollo, verificación y validación del sistema, asegurando que permita obtener un balance financiero mensual claro, preciso y accesible.</w:t>
      </w:r>
    </w:p>
    <w:p w14:paraId="4E27C864" w14:textId="6F3E823C" w:rsidR="00C16F7F" w:rsidRPr="00C16F7F" w:rsidRDefault="00DB0B5B" w:rsidP="00C1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s-EC" w:eastAsia="es-EC"/>
        </w:rPr>
        <w:t>2</w:t>
      </w:r>
      <w:r w:rsidR="00C16F7F" w:rsidRPr="00C16F7F">
        <w:rPr>
          <w:rFonts w:ascii="Times New Roman" w:eastAsia="Times New Roman" w:hAnsi="Times New Roman" w:cs="Times New Roman"/>
          <w:b/>
          <w:bCs/>
          <w:sz w:val="26"/>
          <w:szCs w:val="26"/>
          <w:lang w:val="es-EC" w:eastAsia="es-EC"/>
        </w:rPr>
        <w:t>. Descripción general del sistema y los usuarios</w:t>
      </w:r>
    </w:p>
    <w:p w14:paraId="673F7540" w14:textId="2EF4EA8B" w:rsidR="00C16F7F" w:rsidRPr="00C16F7F" w:rsidRDefault="00DB0B5B" w:rsidP="00C1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2</w:t>
      </w:r>
      <w:r w:rsidR="00C16F7F" w:rsidRPr="00C16F7F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.1 Descripción del sistema</w:t>
      </w:r>
    </w:p>
    <w:p w14:paraId="7D2E22A5" w14:textId="33885033" w:rsidR="00C16F7F" w:rsidRPr="00C16F7F" w:rsidRDefault="00C16F7F" w:rsidP="00C1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C16F7F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La Calculadora de Presupuesto Mensual es una aplicación standalone con una interfaz intuitiva que permite al usuario registrar manualmente sus transacciones financieras.</w:t>
      </w:r>
      <w:r w:rsidRPr="00C16F7F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br/>
        <w:t>El sistema procesa esta información para generar balances automáticos que reflejen el estado financiero personal.</w:t>
      </w:r>
    </w:p>
    <w:p w14:paraId="6DF4024F" w14:textId="3882E415" w:rsidR="00C16F7F" w:rsidRPr="00C16F7F" w:rsidRDefault="00DB0B5B" w:rsidP="00C1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2</w:t>
      </w:r>
      <w:r w:rsidR="00C16F7F" w:rsidRPr="00C16F7F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.2 Descripción de los usuarios</w:t>
      </w:r>
    </w:p>
    <w:p w14:paraId="187F1CE5" w14:textId="4329D6E9" w:rsidR="00C16F7F" w:rsidRPr="00C16F7F" w:rsidRDefault="00C16F7F" w:rsidP="00C1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C16F7F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El usuario principal es una persona que desea gestionar sus finanzas personales con conocimientos básicos de tecnología.</w:t>
      </w:r>
      <w:r w:rsidRPr="00C16F7F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br/>
        <w:t>El sistema no requiere conocimientos financieros avanzados.</w:t>
      </w:r>
    </w:p>
    <w:p w14:paraId="5F8441D3" w14:textId="6C2C5C69" w:rsidR="00C16F7F" w:rsidRPr="00C16F7F" w:rsidRDefault="00DB0B5B" w:rsidP="00C1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s-EC" w:eastAsia="es-EC"/>
        </w:rPr>
        <w:t>3</w:t>
      </w:r>
      <w:r w:rsidR="00C16F7F" w:rsidRPr="00C16F7F">
        <w:rPr>
          <w:rFonts w:ascii="Times New Roman" w:eastAsia="Times New Roman" w:hAnsi="Times New Roman" w:cs="Times New Roman"/>
          <w:b/>
          <w:bCs/>
          <w:sz w:val="26"/>
          <w:szCs w:val="26"/>
          <w:lang w:val="es-EC" w:eastAsia="es-EC"/>
        </w:rPr>
        <w:t>. Requerimientos del sistema</w:t>
      </w:r>
    </w:p>
    <w:p w14:paraId="6FDE242D" w14:textId="09CB6053" w:rsidR="00C16F7F" w:rsidRPr="00C16F7F" w:rsidRDefault="00DB0B5B" w:rsidP="00C1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3</w:t>
      </w:r>
      <w:r w:rsidR="00C16F7F" w:rsidRPr="00C16F7F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.1 Requerimientos funcionales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448"/>
        <w:gridCol w:w="5567"/>
      </w:tblGrid>
      <w:tr w:rsidR="00C16F7F" w:rsidRPr="00C16F7F" w14:paraId="7DBB44AB" w14:textId="77777777" w:rsidTr="00C16F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EBB19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0DFC8587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Requerimiento funcional</w:t>
            </w:r>
          </w:p>
        </w:tc>
        <w:tc>
          <w:tcPr>
            <w:tcW w:w="0" w:type="auto"/>
            <w:vAlign w:val="center"/>
            <w:hideMark/>
          </w:tcPr>
          <w:p w14:paraId="2B9B3E8C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Descripción</w:t>
            </w:r>
          </w:p>
        </w:tc>
      </w:tr>
      <w:tr w:rsidR="00C16F7F" w:rsidRPr="00C16F7F" w14:paraId="02F0095B" w14:textId="77777777" w:rsidTr="00C16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3CB9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RF1</w:t>
            </w:r>
          </w:p>
        </w:tc>
        <w:tc>
          <w:tcPr>
            <w:tcW w:w="0" w:type="auto"/>
            <w:vAlign w:val="center"/>
            <w:hideMark/>
          </w:tcPr>
          <w:p w14:paraId="65944E8F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Gestión de ingresos</w:t>
            </w:r>
          </w:p>
        </w:tc>
        <w:tc>
          <w:tcPr>
            <w:tcW w:w="0" w:type="auto"/>
            <w:vAlign w:val="center"/>
            <w:hideMark/>
          </w:tcPr>
          <w:p w14:paraId="0596BD7D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El sistema debe permitir registrar ingresos con descripción, monto y fecha.</w:t>
            </w:r>
          </w:p>
        </w:tc>
      </w:tr>
      <w:tr w:rsidR="00C16F7F" w:rsidRPr="00C16F7F" w14:paraId="536366BC" w14:textId="77777777" w:rsidTr="00C16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38A3A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RF2</w:t>
            </w:r>
          </w:p>
        </w:tc>
        <w:tc>
          <w:tcPr>
            <w:tcW w:w="0" w:type="auto"/>
            <w:vAlign w:val="center"/>
            <w:hideMark/>
          </w:tcPr>
          <w:p w14:paraId="15FAA652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Gestión de gastos</w:t>
            </w:r>
          </w:p>
        </w:tc>
        <w:tc>
          <w:tcPr>
            <w:tcW w:w="0" w:type="auto"/>
            <w:vAlign w:val="center"/>
            <w:hideMark/>
          </w:tcPr>
          <w:p w14:paraId="4BCB5AB3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El sistema debe permitir registrar gastos con descripción, monto, fecha y categoría.</w:t>
            </w:r>
          </w:p>
        </w:tc>
      </w:tr>
      <w:tr w:rsidR="00C16F7F" w:rsidRPr="00C16F7F" w14:paraId="025869B0" w14:textId="77777777" w:rsidTr="00C16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0EBE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RF3</w:t>
            </w:r>
          </w:p>
        </w:tc>
        <w:tc>
          <w:tcPr>
            <w:tcW w:w="0" w:type="auto"/>
            <w:vAlign w:val="center"/>
            <w:hideMark/>
          </w:tcPr>
          <w:p w14:paraId="04675DB4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Edición de transacciones</w:t>
            </w:r>
          </w:p>
        </w:tc>
        <w:tc>
          <w:tcPr>
            <w:tcW w:w="0" w:type="auto"/>
            <w:vAlign w:val="center"/>
            <w:hideMark/>
          </w:tcPr>
          <w:p w14:paraId="0C826B3B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El sistema debe permitir modificar transacciones existentes.</w:t>
            </w:r>
          </w:p>
        </w:tc>
      </w:tr>
      <w:tr w:rsidR="00C16F7F" w:rsidRPr="00C16F7F" w14:paraId="164F771D" w14:textId="77777777" w:rsidTr="00C16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B41B5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RF4</w:t>
            </w:r>
          </w:p>
        </w:tc>
        <w:tc>
          <w:tcPr>
            <w:tcW w:w="0" w:type="auto"/>
            <w:vAlign w:val="center"/>
            <w:hideMark/>
          </w:tcPr>
          <w:p w14:paraId="3A747C25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Eliminación de transacciones</w:t>
            </w:r>
          </w:p>
        </w:tc>
        <w:tc>
          <w:tcPr>
            <w:tcW w:w="0" w:type="auto"/>
            <w:vAlign w:val="center"/>
            <w:hideMark/>
          </w:tcPr>
          <w:p w14:paraId="21CB7B8C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El sistema debe permitir eliminar transacciones registradas.</w:t>
            </w:r>
          </w:p>
        </w:tc>
      </w:tr>
      <w:tr w:rsidR="00C16F7F" w:rsidRPr="00C16F7F" w14:paraId="138E8E63" w14:textId="77777777" w:rsidTr="00C16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9516E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RF5</w:t>
            </w:r>
          </w:p>
        </w:tc>
        <w:tc>
          <w:tcPr>
            <w:tcW w:w="0" w:type="auto"/>
            <w:vAlign w:val="center"/>
            <w:hideMark/>
          </w:tcPr>
          <w:p w14:paraId="71D59DC8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Visualización de transacciones</w:t>
            </w:r>
          </w:p>
        </w:tc>
        <w:tc>
          <w:tcPr>
            <w:tcW w:w="0" w:type="auto"/>
            <w:vAlign w:val="center"/>
            <w:hideMark/>
          </w:tcPr>
          <w:p w14:paraId="2B130409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El sistema debe mostrar un listado histórico de transacciones registradas.</w:t>
            </w:r>
          </w:p>
        </w:tc>
      </w:tr>
    </w:tbl>
    <w:p w14:paraId="1554EDF1" w14:textId="23C517A6" w:rsidR="00C16F7F" w:rsidRPr="00C16F7F" w:rsidRDefault="00DB0B5B" w:rsidP="00C1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3</w:t>
      </w:r>
      <w:r w:rsidR="00C16F7F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 xml:space="preserve">.2 </w:t>
      </w:r>
      <w:r w:rsidR="00C16F7F" w:rsidRPr="00C16F7F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Requerimientos no funcionales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20"/>
        <w:gridCol w:w="1300"/>
        <w:gridCol w:w="4222"/>
      </w:tblGrid>
      <w:tr w:rsidR="00C16F7F" w:rsidRPr="00C16F7F" w14:paraId="30471EF9" w14:textId="77777777" w:rsidTr="00C16F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8FC3B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033160CB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Requerimiento no funcional</w:t>
            </w:r>
          </w:p>
        </w:tc>
        <w:tc>
          <w:tcPr>
            <w:tcW w:w="0" w:type="auto"/>
            <w:vAlign w:val="center"/>
            <w:hideMark/>
          </w:tcPr>
          <w:p w14:paraId="185AFAE1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55746E1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Descripción</w:t>
            </w:r>
          </w:p>
        </w:tc>
      </w:tr>
      <w:tr w:rsidR="00C16F7F" w:rsidRPr="00C16F7F" w14:paraId="0A00718F" w14:textId="77777777" w:rsidTr="00C16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C0C67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RNF1</w:t>
            </w:r>
          </w:p>
        </w:tc>
        <w:tc>
          <w:tcPr>
            <w:tcW w:w="0" w:type="auto"/>
            <w:vAlign w:val="center"/>
            <w:hideMark/>
          </w:tcPr>
          <w:p w14:paraId="38F48C02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Compatibilidad multiplataforma</w:t>
            </w:r>
          </w:p>
        </w:tc>
        <w:tc>
          <w:tcPr>
            <w:tcW w:w="0" w:type="auto"/>
            <w:vAlign w:val="center"/>
            <w:hideMark/>
          </w:tcPr>
          <w:p w14:paraId="18ABF23C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1778A28B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Los datos deben persistir localmente y ser accesibles solo por el usuario.</w:t>
            </w:r>
          </w:p>
        </w:tc>
      </w:tr>
      <w:tr w:rsidR="00C16F7F" w:rsidRPr="00C16F7F" w14:paraId="0AFDE124" w14:textId="77777777" w:rsidTr="00C16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1443B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lastRenderedPageBreak/>
              <w:t>RNF2</w:t>
            </w:r>
          </w:p>
        </w:tc>
        <w:tc>
          <w:tcPr>
            <w:tcW w:w="0" w:type="auto"/>
            <w:vAlign w:val="center"/>
            <w:hideMark/>
          </w:tcPr>
          <w:p w14:paraId="077357A4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Tiempo de respuesta</w:t>
            </w:r>
          </w:p>
        </w:tc>
        <w:tc>
          <w:tcPr>
            <w:tcW w:w="0" w:type="auto"/>
            <w:vAlign w:val="center"/>
            <w:hideMark/>
          </w:tcPr>
          <w:p w14:paraId="6EF5D7A3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685E76BB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El sistema debe responder en menos de 2 segundos en todas las operaciones.</w:t>
            </w:r>
          </w:p>
        </w:tc>
      </w:tr>
      <w:tr w:rsidR="00C16F7F" w:rsidRPr="00C16F7F" w14:paraId="20C16927" w14:textId="77777777" w:rsidTr="00C16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E98F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RNF3</w:t>
            </w:r>
          </w:p>
        </w:tc>
        <w:tc>
          <w:tcPr>
            <w:tcW w:w="0" w:type="auto"/>
            <w:vAlign w:val="center"/>
            <w:hideMark/>
          </w:tcPr>
          <w:p w14:paraId="12B6F7BB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Seguridad de datos</w:t>
            </w:r>
          </w:p>
        </w:tc>
        <w:tc>
          <w:tcPr>
            <w:tcW w:w="0" w:type="auto"/>
            <w:vAlign w:val="center"/>
            <w:hideMark/>
          </w:tcPr>
          <w:p w14:paraId="104A802D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Fiabilidad</w:t>
            </w:r>
          </w:p>
        </w:tc>
        <w:tc>
          <w:tcPr>
            <w:tcW w:w="0" w:type="auto"/>
            <w:vAlign w:val="center"/>
            <w:hideMark/>
          </w:tcPr>
          <w:p w14:paraId="1523FD84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Disponibilidad del 99% del tiempo, sin pérdida de datos.</w:t>
            </w:r>
          </w:p>
        </w:tc>
      </w:tr>
    </w:tbl>
    <w:p w14:paraId="0C37AC5B" w14:textId="4C79FF09" w:rsidR="00C16F7F" w:rsidRPr="00C16F7F" w:rsidRDefault="00DB0B5B" w:rsidP="00C1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s-EC" w:eastAsia="es-EC"/>
        </w:rPr>
        <w:t>4</w:t>
      </w:r>
      <w:r w:rsidR="00C16F7F" w:rsidRPr="00C16F7F">
        <w:rPr>
          <w:rFonts w:ascii="Times New Roman" w:eastAsia="Times New Roman" w:hAnsi="Times New Roman" w:cs="Times New Roman"/>
          <w:b/>
          <w:bCs/>
          <w:sz w:val="26"/>
          <w:szCs w:val="26"/>
          <w:lang w:val="es-EC" w:eastAsia="es-EC"/>
        </w:rPr>
        <w:t>. Criterios de aceptación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7002"/>
      </w:tblGrid>
      <w:tr w:rsidR="00C16F7F" w:rsidRPr="00C16F7F" w14:paraId="38152DF2" w14:textId="77777777" w:rsidTr="00C16F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BDE86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Requerimiento</w:t>
            </w:r>
          </w:p>
        </w:tc>
        <w:tc>
          <w:tcPr>
            <w:tcW w:w="0" w:type="auto"/>
            <w:vAlign w:val="center"/>
            <w:hideMark/>
          </w:tcPr>
          <w:p w14:paraId="63F48EBF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Criterio de aceptación</w:t>
            </w:r>
          </w:p>
        </w:tc>
      </w:tr>
      <w:tr w:rsidR="00C16F7F" w:rsidRPr="00C16F7F" w14:paraId="6F824ADD" w14:textId="77777777" w:rsidTr="00C16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80B9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RF1</w:t>
            </w:r>
          </w:p>
        </w:tc>
        <w:tc>
          <w:tcPr>
            <w:tcW w:w="0" w:type="auto"/>
            <w:vAlign w:val="center"/>
            <w:hideMark/>
          </w:tcPr>
          <w:p w14:paraId="05A6EA97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El usuario puede agregar y visualizar todas las fuentes de ingreso registradas.</w:t>
            </w:r>
          </w:p>
        </w:tc>
      </w:tr>
      <w:tr w:rsidR="00C16F7F" w:rsidRPr="00C16F7F" w14:paraId="02A14430" w14:textId="77777777" w:rsidTr="00C16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0056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RF2</w:t>
            </w:r>
          </w:p>
        </w:tc>
        <w:tc>
          <w:tcPr>
            <w:tcW w:w="0" w:type="auto"/>
            <w:vAlign w:val="center"/>
            <w:hideMark/>
          </w:tcPr>
          <w:p w14:paraId="473CCD6A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El usuario puede agregar gastos y editarlos si es necesario.</w:t>
            </w:r>
          </w:p>
        </w:tc>
      </w:tr>
      <w:tr w:rsidR="00C16F7F" w:rsidRPr="00C16F7F" w14:paraId="0661ED7E" w14:textId="77777777" w:rsidTr="00C16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18F65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RF3</w:t>
            </w:r>
          </w:p>
        </w:tc>
        <w:tc>
          <w:tcPr>
            <w:tcW w:w="0" w:type="auto"/>
            <w:vAlign w:val="center"/>
            <w:hideMark/>
          </w:tcPr>
          <w:p w14:paraId="3FA70B1B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El sistema genera un balance correcto al presionar “Calcular”.</w:t>
            </w:r>
          </w:p>
        </w:tc>
      </w:tr>
      <w:tr w:rsidR="00C16F7F" w:rsidRPr="00C16F7F" w14:paraId="32B75AD8" w14:textId="77777777" w:rsidTr="00C16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0B6B7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RF4</w:t>
            </w:r>
          </w:p>
        </w:tc>
        <w:tc>
          <w:tcPr>
            <w:tcW w:w="0" w:type="auto"/>
            <w:vAlign w:val="center"/>
            <w:hideMark/>
          </w:tcPr>
          <w:p w14:paraId="48CE704F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El balance se muestra en color verde (positivo) o rojo (negativo).</w:t>
            </w:r>
          </w:p>
        </w:tc>
      </w:tr>
      <w:tr w:rsidR="00C16F7F" w:rsidRPr="00C16F7F" w14:paraId="26441EE3" w14:textId="77777777" w:rsidTr="00C16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E9A2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RF5</w:t>
            </w:r>
          </w:p>
        </w:tc>
        <w:tc>
          <w:tcPr>
            <w:tcW w:w="0" w:type="auto"/>
            <w:vAlign w:val="center"/>
            <w:hideMark/>
          </w:tcPr>
          <w:p w14:paraId="0623CB8A" w14:textId="77777777" w:rsidR="00C16F7F" w:rsidRPr="00C16F7F" w:rsidRDefault="00C16F7F" w:rsidP="00C16F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C16F7F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Se muestra una recomendación coherente con el balance obtenido.</w:t>
            </w:r>
          </w:p>
        </w:tc>
      </w:tr>
    </w:tbl>
    <w:p w14:paraId="0F2E74FA" w14:textId="68594788" w:rsidR="00C16F7F" w:rsidRPr="00C16F7F" w:rsidRDefault="00DB0B5B" w:rsidP="00C1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s-EC" w:eastAsia="es-EC"/>
        </w:rPr>
        <w:t>5</w:t>
      </w:r>
      <w:r w:rsidR="00C16F7F" w:rsidRPr="00C16F7F">
        <w:rPr>
          <w:rFonts w:ascii="Times New Roman" w:eastAsia="Times New Roman" w:hAnsi="Times New Roman" w:cs="Times New Roman"/>
          <w:b/>
          <w:bCs/>
          <w:sz w:val="26"/>
          <w:szCs w:val="26"/>
          <w:lang w:val="es-EC" w:eastAsia="es-EC"/>
        </w:rPr>
        <w:t>. Reflexión final</w:t>
      </w:r>
    </w:p>
    <w:p w14:paraId="044A4143" w14:textId="77777777" w:rsidR="00C16F7F" w:rsidRPr="00C16F7F" w:rsidRDefault="00C16F7F" w:rsidP="00C1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C16F7F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El desarrollo del DRS permitió comprender la importancia de definir de forma clara las funcionalidades y restricciones del sistema antes de su implementación.</w:t>
      </w:r>
      <w:r w:rsidRPr="00C16F7F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br/>
        <w:t>Según Sommerville (2005), los requerimientos establecen los servicios que debe ofrecer un sistema y las limitaciones bajo las cuales debe operar.</w:t>
      </w:r>
      <w:r w:rsidRPr="00C16F7F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br/>
        <w:t>Las pruebas unitarias, de validación y aceptación permiten verificar que cada función —desde el registro de ingresos hasta el cálculo del balance— cumple con lo establecido en el DRS.</w:t>
      </w:r>
      <w:r w:rsidRPr="00C16F7F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br/>
        <w:t>Esto garantiza un software confiable, eficiente y alineado con las necesidades del usuario.</w:t>
      </w:r>
    </w:p>
    <w:p w14:paraId="62103075" w14:textId="77777777" w:rsidR="004851DE" w:rsidRDefault="004851DE"/>
    <w:sectPr w:rsidR="004851DE" w:rsidSect="00C16F7F">
      <w:headerReference w:type="first" r:id="rId8"/>
      <w:pgSz w:w="11906" w:h="16838" w:code="9"/>
      <w:pgMar w:top="1417" w:right="1701" w:bottom="1417" w:left="1701" w:header="709" w:footer="709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02263" w14:textId="77777777" w:rsidR="00C16F7F" w:rsidRDefault="00C16F7F" w:rsidP="00C16F7F">
      <w:pPr>
        <w:spacing w:after="0" w:line="240" w:lineRule="auto"/>
      </w:pPr>
      <w:r>
        <w:separator/>
      </w:r>
    </w:p>
  </w:endnote>
  <w:endnote w:type="continuationSeparator" w:id="0">
    <w:p w14:paraId="0FEC784D" w14:textId="77777777" w:rsidR="00C16F7F" w:rsidRDefault="00C16F7F" w:rsidP="00C16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315B0" w14:textId="77777777" w:rsidR="00C16F7F" w:rsidRDefault="00C16F7F" w:rsidP="00C16F7F">
      <w:pPr>
        <w:spacing w:after="0" w:line="240" w:lineRule="auto"/>
      </w:pPr>
      <w:r>
        <w:separator/>
      </w:r>
    </w:p>
  </w:footnote>
  <w:footnote w:type="continuationSeparator" w:id="0">
    <w:p w14:paraId="5A18B643" w14:textId="77777777" w:rsidR="00C16F7F" w:rsidRDefault="00C16F7F" w:rsidP="00C16F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25D31" w14:textId="681EBB6B" w:rsidR="00C16F7F" w:rsidRDefault="00C16F7F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E08EB08" wp14:editId="33629C9D">
          <wp:simplePos x="0" y="0"/>
          <wp:positionH relativeFrom="page">
            <wp:align>right</wp:align>
          </wp:positionH>
          <wp:positionV relativeFrom="paragraph">
            <wp:posOffset>-426304</wp:posOffset>
          </wp:positionV>
          <wp:extent cx="7543800" cy="10661274"/>
          <wp:effectExtent l="0" t="0" r="0" b="6985"/>
          <wp:wrapNone/>
          <wp:docPr id="8877" name="Picture 88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77" name="Picture 887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06612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7F"/>
    <w:rsid w:val="00090FCB"/>
    <w:rsid w:val="004851DE"/>
    <w:rsid w:val="00653AD8"/>
    <w:rsid w:val="00C1257E"/>
    <w:rsid w:val="00C16F7F"/>
    <w:rsid w:val="00DB0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FC1D0"/>
  <w15:chartTrackingRefBased/>
  <w15:docId w15:val="{5B93FA76-50F0-4FCF-9E56-5B5B59E19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link w:val="Ttulo1Car"/>
    <w:uiPriority w:val="9"/>
    <w:qFormat/>
    <w:rsid w:val="00C16F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paragraph" w:styleId="Ttulo2">
    <w:name w:val="heading 2"/>
    <w:basedOn w:val="Normal"/>
    <w:link w:val="Ttulo2Car"/>
    <w:uiPriority w:val="9"/>
    <w:qFormat/>
    <w:rsid w:val="00C16F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6F7F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C16F7F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styleId="Textoennegrita">
    <w:name w:val="Strong"/>
    <w:basedOn w:val="Fuentedeprrafopredeter"/>
    <w:uiPriority w:val="22"/>
    <w:qFormat/>
    <w:rsid w:val="00C16F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6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styleId="Encabezado">
    <w:name w:val="header"/>
    <w:basedOn w:val="Normal"/>
    <w:link w:val="EncabezadoCar"/>
    <w:uiPriority w:val="99"/>
    <w:unhideWhenUsed/>
    <w:rsid w:val="00C16F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6F7F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C16F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6F7F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2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0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19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4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26CCD-F76A-48A2-B541-B65639D31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539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Ronny Aucancela Lascano</dc:creator>
  <cp:keywords/>
  <dc:description/>
  <cp:lastModifiedBy>Ronny Aucancela Lascano</cp:lastModifiedBy>
  <cp:revision>1</cp:revision>
  <dcterms:created xsi:type="dcterms:W3CDTF">2025-11-19T19:03:00Z</dcterms:created>
  <dcterms:modified xsi:type="dcterms:W3CDTF">2025-11-19T19:12:00Z</dcterms:modified>
</cp:coreProperties>
</file>