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17FD" w14:textId="77777777" w:rsidR="00033B39" w:rsidRPr="00C21F04" w:rsidRDefault="00033B39" w:rsidP="00C21F04">
      <w:pPr>
        <w:keepNext/>
        <w:spacing w:after="100"/>
        <w:jc w:val="center"/>
        <w:outlineLvl w:val="1"/>
        <w:divId w:val="1172332674"/>
        <w:rPr>
          <w:rFonts w:ascii="Calibri" w:eastAsia="Times New Roman" w:hAnsi="Calibri" w:cs="Calibri"/>
          <w:b/>
          <w:bCs/>
          <w:color w:val="17365D"/>
          <w:kern w:val="36"/>
          <w:sz w:val="25"/>
          <w:szCs w:val="44"/>
        </w:rPr>
      </w:pPr>
      <w:r w:rsidRPr="00C21F04">
        <w:rPr>
          <w:rFonts w:ascii="Calibri" w:eastAsia="Times New Roman" w:hAnsi="Calibri" w:cs="Calibri"/>
          <w:b/>
          <w:bCs/>
          <w:color w:val="17365D"/>
          <w:kern w:val="36"/>
          <w:sz w:val="25"/>
          <w:szCs w:val="44"/>
        </w:rPr>
        <w:t>Base histórica del benchmark TD3 y comparación con la campaña multiseed</w:t>
      </w:r>
    </w:p>
    <w:p w14:paraId="14DC08F3" w14:textId="77777777" w:rsidR="00033B39" w:rsidRPr="00C21F04" w:rsidRDefault="00033B39" w:rsidP="00C21F04">
      <w:pPr>
        <w:spacing w:after="30"/>
        <w:jc w:val="center"/>
        <w:outlineLvl w:val="2"/>
        <w:divId w:val="1172332674"/>
        <w:rPr>
          <w:rFonts w:ascii="Calibri" w:eastAsia="Times New Roman" w:hAnsi="Calibri" w:cs="Calibri"/>
          <w:color w:val="425B76"/>
          <w:sz w:val="17"/>
          <w:szCs w:val="25"/>
        </w:rPr>
      </w:pPr>
      <w:r w:rsidRPr="00C21F04">
        <w:rPr>
          <w:rFonts w:ascii="Calibri" w:eastAsia="Times New Roman" w:hAnsi="Calibri" w:cs="Calibri"/>
          <w:color w:val="425B76"/>
          <w:sz w:val="17"/>
          <w:szCs w:val="25"/>
        </w:rPr>
        <w:t>Experimento inicial, Agent7250 y benchmark reproducible actual</w:t>
      </w:r>
    </w:p>
    <w:p w14:paraId="5850030E" w14:textId="77777777" w:rsidR="00033B39" w:rsidRPr="00C21F04" w:rsidRDefault="00033B39" w:rsidP="00C21F04">
      <w:pPr>
        <w:spacing w:after="30"/>
        <w:jc w:val="center"/>
        <w:divId w:val="1124614791"/>
        <w:rPr>
          <w:rFonts w:ascii="Calibri" w:eastAsia="Times New Roman" w:hAnsi="Calibri" w:cs="Calibri"/>
          <w:color w:val="20262D"/>
          <w:sz w:val="17"/>
          <w:szCs w:val="19"/>
        </w:rPr>
      </w:pPr>
      <w:r w:rsidRPr="00C21F04">
        <w:rPr>
          <w:rStyle w:val="Fuerte"/>
          <w:rFonts w:ascii="Calibri" w:eastAsia="Times New Roman" w:hAnsi="Calibri" w:cs="Calibri"/>
          <w:color w:val="20262D"/>
          <w:sz w:val="17"/>
          <w:szCs w:val="19"/>
        </w:rPr>
        <w:t>Autor:</w:t>
      </w:r>
      <w:r w:rsidRPr="00C21F04">
        <w:rPr>
          <w:rFonts w:ascii="Calibri" w:eastAsia="Times New Roman" w:hAnsi="Calibri" w:cs="Calibri"/>
          <w:color w:val="20262D"/>
          <w:sz w:val="17"/>
          <w:szCs w:val="19"/>
        </w:rPr>
        <w:t xml:space="preserve"> César Zapata</w:t>
      </w:r>
    </w:p>
    <w:p w14:paraId="10921372" w14:textId="77777777" w:rsidR="00033B39" w:rsidRPr="00C21F04" w:rsidRDefault="00033B39" w:rsidP="00C21F04">
      <w:pPr>
        <w:spacing w:after="30"/>
        <w:jc w:val="center"/>
        <w:divId w:val="1614366727"/>
        <w:rPr>
          <w:rFonts w:ascii="Calibri" w:eastAsia="Times New Roman" w:hAnsi="Calibri" w:cs="Calibri"/>
          <w:color w:val="20262D"/>
          <w:sz w:val="17"/>
          <w:szCs w:val="19"/>
        </w:rPr>
      </w:pPr>
      <w:r w:rsidRPr="00C21F04">
        <w:rPr>
          <w:rStyle w:val="Fuerte"/>
          <w:rFonts w:ascii="Calibri" w:eastAsia="Times New Roman" w:hAnsi="Calibri" w:cs="Calibri"/>
          <w:color w:val="20262D"/>
          <w:sz w:val="17"/>
          <w:szCs w:val="19"/>
        </w:rPr>
        <w:t>Fecha:</w:t>
      </w:r>
      <w:r w:rsidRPr="00C21F04">
        <w:rPr>
          <w:rFonts w:ascii="Calibri" w:eastAsia="Times New Roman" w:hAnsi="Calibri" w:cs="Calibri"/>
          <w:color w:val="20262D"/>
          <w:sz w:val="17"/>
          <w:szCs w:val="19"/>
        </w:rPr>
        <w:t xml:space="preserve"> 1 de julio de 2026</w:t>
      </w:r>
    </w:p>
    <w:p w14:paraId="4F00AA58"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1. Contexto: por qué existe un benchmark base</w:t>
      </w:r>
    </w:p>
    <w:p w14:paraId="6793D911"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El benchmark base actual no debe interpretarse como el primer modelo del proyecto, sino como una repetición reproducible y auditada de una línea TD3 que ya existía. El experimento cero demostró la viabilidad de usar TD3 para mapear caracterí</w:t>
      </w:r>
      <w:r w:rsidRPr="00C21F04">
        <w:rPr>
          <w:rFonts w:ascii="Calibri" w:hAnsi="Calibri" w:cs="Calibri"/>
          <w:color w:val="20262D"/>
          <w:sz w:val="17"/>
          <w:szCs w:val="18"/>
        </w:rPr>
        <w:t xml:space="preserve">sticas EMG hacia comandos continuos de cuatro motores. En esa etapa, el agente usaba 40 características EMG y 4 posiciones de encoder, para un estado de 44 dimensiones, y producía acciones continuas en el rango </w:t>
      </w:r>
      <w:r w:rsidRPr="00C21F04">
        <w:rPr>
          <w:rStyle w:val="CdigoHTML"/>
          <w:rFonts w:ascii="Calibri" w:hAnsi="Calibri" w:cs="Calibri"/>
          <w:color w:val="20262D"/>
          <w:sz w:val="17"/>
        </w:rPr>
        <w:t>[-1, 1]</w:t>
      </w:r>
      <w:r w:rsidRPr="00C21F04">
        <w:rPr>
          <w:rFonts w:ascii="Calibri" w:hAnsi="Calibri" w:cs="Calibri"/>
          <w:color w:val="20262D"/>
          <w:sz w:val="17"/>
          <w:szCs w:val="18"/>
        </w:rPr>
        <w:t>, posteriormente escaladas a PWM.</w:t>
      </w:r>
    </w:p>
    <w:p w14:paraId="2DFB5EFB"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Esa primera línea permitió validar la arquitectura general del entorno, la extracción de características EMG, la interfaz EMG-motor y una política de control proporcional en simulación.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quedó después como referencia histó</w:t>
      </w:r>
      <w:r w:rsidRPr="00C21F04">
        <w:rPr>
          <w:rFonts w:ascii="Calibri" w:hAnsi="Calibri" w:cs="Calibri"/>
          <w:color w:val="20262D"/>
          <w:sz w:val="17"/>
          <w:szCs w:val="18"/>
        </w:rPr>
        <w:t>rica operativa del proyecto. Por tanto, aunque cada seed de la campaña multiseed creó y entrenó un agente nuevo, conceptualmente la campaña no comenzó desde cero: intentó reproducir, auditar y posiblemente mejorar una base ya establecida.</w:t>
      </w:r>
    </w:p>
    <w:p w14:paraId="1F779C0D"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2. Experimento cero: TD3 inicial del proyecto</w:t>
      </w:r>
    </w:p>
    <w:p w14:paraId="4AAA6288"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El experimento inicial utilizó TD3 para producir control continuo, en lugar de limitar la prótesis a una clasificación discreta de gestos. Los datos principales del reporte base son:</w:t>
      </w:r>
    </w:p>
    <w:tbl>
      <w:tblPr>
        <w:tblW w:w="5000" w:type="pct"/>
        <w:tblCellMar>
          <w:top w:w="15" w:type="dxa"/>
          <w:left w:w="15" w:type="dxa"/>
          <w:bottom w:w="15" w:type="dxa"/>
          <w:right w:w="15" w:type="dxa"/>
        </w:tblCellMar>
        <w:tblLook w:val="04A0" w:firstRow="1" w:lastRow="0" w:firstColumn="1" w:lastColumn="0" w:noHBand="0" w:noVBand="1"/>
      </w:tblPr>
      <w:tblGrid>
        <w:gridCol w:w="3838"/>
        <w:gridCol w:w="7026"/>
      </w:tblGrid>
      <w:tr w:rsidR="00000000" w:rsidRPr="00C21F04" w14:paraId="4EBDFACC" w14:textId="77777777" w:rsidTr="00C21F04">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0592E403"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Elemento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6F41EA14"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Configuración reportada</w:t>
            </w:r>
          </w:p>
        </w:tc>
      </w:tr>
      <w:tr w:rsidR="00000000" w:rsidRPr="00C21F04" w14:paraId="5DF5F4AD"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94B55EC"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Algoritmo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A2C3B9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TD3</w:t>
            </w:r>
          </w:p>
        </w:tc>
      </w:tr>
      <w:tr w:rsidR="00000000" w:rsidRPr="00C21F04" w14:paraId="67806507"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FB88A3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Objetivo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59BDD2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Control continuo y proporcional de cuatro motores</w:t>
            </w:r>
          </w:p>
        </w:tc>
      </w:tr>
      <w:tr w:rsidR="00000000" w:rsidRPr="00C21F04" w14:paraId="0D3C018F"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3B0B66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Participantes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D5266B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12</w:t>
            </w:r>
          </w:p>
        </w:tc>
      </w:tr>
      <w:tr w:rsidR="00000000" w:rsidRPr="00C21F04" w14:paraId="0146AFE4"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2147489"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Muestras totales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5C77E5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Aproximadamente 7200</w:t>
            </w:r>
          </w:p>
        </w:tc>
      </w:tr>
      <w:tr w:rsidR="00000000" w:rsidRPr="00C21F04" w14:paraId="1BCF01A9"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FD6810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Movimientos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32133D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Apertura, cierre y pinza</w:t>
            </w:r>
          </w:p>
        </w:tc>
      </w:tr>
      <w:tr w:rsidR="00000000" w:rsidRPr="00C21F04" w14:paraId="71411BCD"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F7F68D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Adquisición EMG</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5E65B1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Myo armband, 8 canales</w:t>
            </w:r>
          </w:p>
        </w:tc>
      </w:tr>
      <w:tr w:rsidR="00000000" w:rsidRPr="00C21F04" w14:paraId="37B8080A"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9D48C3E"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Características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A1521A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5 por canal</w:t>
            </w:r>
          </w:p>
        </w:tc>
      </w:tr>
      <w:tr w:rsidR="00000000" w:rsidRPr="00C21F04" w14:paraId="4FB48D75"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A192659"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Características EMG totales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1E0FF7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40</w:t>
            </w:r>
          </w:p>
        </w:tc>
      </w:tr>
      <w:tr w:rsidR="00000000" w:rsidRPr="00C21F04" w14:paraId="3B75D1E5"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CA3A19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Referencia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C79E5E9"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Glove/flex reducido a cuatro valores</w:t>
            </w:r>
          </w:p>
        </w:tc>
      </w:tr>
      <w:tr w:rsidR="00000000" w:rsidRPr="00C21F04" w14:paraId="2DDF16B6"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202052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Estado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28C5D2C"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44 dimensiones: 40 EMG + 4 encoders</w:t>
            </w:r>
          </w:p>
        </w:tc>
      </w:tr>
      <w:tr w:rsidR="00000000" w:rsidRPr="00C21F04" w14:paraId="4BB837FD"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27700A8"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Acción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A61243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 xml:space="preserve">4 comandos continuos en </w:t>
            </w:r>
            <w:r w:rsidRPr="00C21F04">
              <w:rPr>
                <w:rStyle w:val="CdigoHTML"/>
                <w:rFonts w:ascii="Calibri" w:hAnsi="Calibri" w:cs="Calibri"/>
                <w:color w:val="20262D"/>
                <w:sz w:val="14"/>
              </w:rPr>
              <w:t>[-1, 1]</w:t>
            </w:r>
          </w:p>
        </w:tc>
      </w:tr>
      <w:tr w:rsidR="00000000" w:rsidRPr="00C21F04" w14:paraId="7CF86C66"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548BA1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Salida PWM</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2186572"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[-255, 255]</w:t>
            </w:r>
          </w:p>
        </w:tc>
      </w:tr>
      <w:tr w:rsidR="00000000" w:rsidRPr="00C21F04" w14:paraId="3EFAB0B9"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16388C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Sample time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28337A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0.2 s</w:t>
            </w:r>
          </w:p>
        </w:tc>
      </w:tr>
      <w:tr w:rsidR="00000000" w:rsidRPr="00C21F04" w14:paraId="3580315C"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25A85B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Entrenamientos descritos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5C9B06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10k y 100k episodios</w:t>
            </w:r>
          </w:p>
        </w:tc>
      </w:tr>
    </w:tbl>
    <w:p w14:paraId="11F27223"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La referencia del glove se utilizó como objetivo de seguimiento, pero no formaba parte directa de la observación del agente. La observación combinó intención muscular procesada y realimentación de posición de los motores.</w:t>
      </w:r>
    </w:p>
    <w:p w14:paraId="1D1168C8"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Los hiperparámetros reportados fueron:</w:t>
      </w:r>
    </w:p>
    <w:tbl>
      <w:tblPr>
        <w:tblW w:w="5000" w:type="pct"/>
        <w:tblCellMar>
          <w:top w:w="15" w:type="dxa"/>
          <w:left w:w="15" w:type="dxa"/>
          <w:bottom w:w="15" w:type="dxa"/>
          <w:right w:w="15" w:type="dxa"/>
        </w:tblCellMar>
        <w:tblLook w:val="04A0" w:firstRow="1" w:lastRow="0" w:firstColumn="1" w:lastColumn="0" w:noHBand="0" w:noVBand="1"/>
      </w:tblPr>
      <w:tblGrid>
        <w:gridCol w:w="8684"/>
        <w:gridCol w:w="2180"/>
      </w:tblGrid>
      <w:tr w:rsidR="00000000" w:rsidRPr="00C21F04" w14:paraId="6A01F29F" w14:textId="77777777" w:rsidTr="00C21F04">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3FED7FBF"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lastRenderedPageBreak/>
              <w:t>Hiperparámetro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154A99FB"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Valor</w:t>
            </w:r>
          </w:p>
        </w:tc>
      </w:tr>
      <w:tr w:rsidR="00000000" w:rsidRPr="00C21F04" w14:paraId="547FF2FB"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7C59FB1"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Minibatch size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38C32A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256</w:t>
            </w:r>
          </w:p>
        </w:tc>
      </w:tr>
      <w:tr w:rsidR="00000000" w:rsidRPr="00C21F04" w14:paraId="3A6EA079"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B99578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Experience buffer</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4BEE546"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1e6</w:t>
            </w:r>
          </w:p>
        </w:tc>
      </w:tr>
      <w:tr w:rsidR="00000000" w:rsidRPr="00C21F04" w14:paraId="0AF3FE72"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10F06F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Actor learning rate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88B16BB"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1e-4</w:t>
            </w:r>
          </w:p>
        </w:tc>
      </w:tr>
      <w:tr w:rsidR="00000000" w:rsidRPr="00C21F04" w14:paraId="30A442C4"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D750E4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Critic learning rate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EB21389"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1e-3</w:t>
            </w:r>
          </w:p>
        </w:tc>
      </w:tr>
      <w:tr w:rsidR="00000000" w:rsidRPr="00C21F04" w14:paraId="497016D5"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8A2246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Discount factor</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F5C77E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0.95</w:t>
            </w:r>
          </w:p>
        </w:tc>
      </w:tr>
      <w:tr w:rsidR="00000000" w:rsidRPr="00C21F04" w14:paraId="4C23275D"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C28BB6C"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Noise standard deviation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1AB1A7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0.4</w:t>
            </w:r>
          </w:p>
        </w:tc>
      </w:tr>
      <w:tr w:rsidR="00000000" w:rsidRPr="00C21F04" w14:paraId="61D9AC06"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BA9F66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Noise decay rate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25F6CB1"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1e-5</w:t>
            </w:r>
          </w:p>
        </w:tc>
      </w:tr>
      <w:tr w:rsidR="00000000" w:rsidRPr="00C21F04" w14:paraId="5E47D35D"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6A9475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Target update frequency</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72269F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2</w:t>
            </w:r>
          </w:p>
        </w:tc>
      </w:tr>
    </w:tbl>
    <w:p w14:paraId="04847E31"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Según el reporte base, el entrenamiento se evaluó en fases de 10k y 100k episodios. La simulación se evaluó durante 48 episodios y alcanzó un MAE medio de 0.1553, con mínimo de 0.0748 y máximo de 0.2676. Esto equivale a un error posicional medio aproximado de 15% sobre la escala normalizada.</w:t>
      </w:r>
    </w:p>
    <w:p w14:paraId="69E9C463"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El experimento cero se enfocó en demostrar que TD3 podía producir una polí</w:t>
      </w:r>
      <w:r w:rsidRPr="00C21F04">
        <w:rPr>
          <w:rFonts w:ascii="Calibri" w:hAnsi="Calibri" w:cs="Calibri"/>
          <w:color w:val="20262D"/>
          <w:sz w:val="17"/>
          <w:szCs w:val="18"/>
        </w:rPr>
        <w:t>tica de control continuo, no solo reconocer gestos. Su principal fortaleza fue obtener movimiento proporcional a partir de EMG. Sus limitaciones fueron la variabilidad entre episodios y las diferencias entre simulación y operación física.</w:t>
      </w:r>
    </w:p>
    <w:p w14:paraId="481FF8B5"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3. Agent7250 como referencia histórica</w:t>
      </w:r>
    </w:p>
    <w:p w14:paraId="0D95236E" w14:textId="77777777" w:rsidR="00033B39" w:rsidRPr="00C21F04" w:rsidRDefault="00033B39" w:rsidP="00C21F04">
      <w:pPr>
        <w:pStyle w:val="NormalWeb"/>
        <w:spacing w:after="30"/>
        <w:rPr>
          <w:rFonts w:ascii="Calibri" w:hAnsi="Calibri" w:cs="Calibri"/>
          <w:color w:val="20262D"/>
          <w:sz w:val="17"/>
          <w:szCs w:val="18"/>
        </w:rPr>
      </w:pP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representa el benchmark histórico operativo usado como referencia interna. Su importancia no depende únicamente del número de episodio, sino de que proporcionó un punto estable para decidir si una nueva campañ</w:t>
      </w:r>
      <w:r w:rsidRPr="00C21F04">
        <w:rPr>
          <w:rFonts w:ascii="Calibri" w:hAnsi="Calibri" w:cs="Calibri"/>
          <w:color w:val="20262D"/>
          <w:sz w:val="17"/>
          <w:szCs w:val="18"/>
        </w:rPr>
        <w:t>a aportaba una mejora real.</w:t>
      </w:r>
    </w:p>
    <w:p w14:paraId="2D7CE71D"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En la evaluación comparativa utilizada por la fase actual, sus métricas fueron:</w:t>
      </w:r>
    </w:p>
    <w:tbl>
      <w:tblPr>
        <w:tblW w:w="5000" w:type="pct"/>
        <w:tblCellMar>
          <w:top w:w="15" w:type="dxa"/>
          <w:left w:w="15" w:type="dxa"/>
          <w:bottom w:w="15" w:type="dxa"/>
          <w:right w:w="15" w:type="dxa"/>
        </w:tblCellMar>
        <w:tblLook w:val="04A0" w:firstRow="1" w:lastRow="0" w:firstColumn="1" w:lastColumn="0" w:noHBand="0" w:noVBand="1"/>
      </w:tblPr>
      <w:tblGrid>
        <w:gridCol w:w="7323"/>
        <w:gridCol w:w="3541"/>
      </w:tblGrid>
      <w:tr w:rsidR="00000000" w:rsidRPr="00C21F04" w14:paraId="19A40D9D" w14:textId="77777777" w:rsidTr="00C21F04">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2BBB0732"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410FE3D4"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Agent7250</w:t>
            </w:r>
          </w:p>
        </w:tc>
      </w:tr>
      <w:tr w:rsidR="00000000" w:rsidRPr="00C21F04" w14:paraId="642B4A92"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5AB1275"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EEFE4D9"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0.043045</w:t>
            </w:r>
          </w:p>
        </w:tc>
      </w:tr>
      <w:tr w:rsidR="00000000" w:rsidRPr="00C21F04" w14:paraId="7A7789A4"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BD8B8E6"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saturationFraction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43A450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0.392086</w:t>
            </w:r>
          </w:p>
        </w:tc>
      </w:tr>
      <w:tr w:rsidR="00000000" w:rsidRPr="00C21F04" w14:paraId="3DB77613"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6E83FE7"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trackingMSE_motor2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6E86D5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0.043548</w:t>
            </w:r>
          </w:p>
        </w:tc>
      </w:tr>
      <w:tr w:rsidR="00000000" w:rsidRPr="00C21F04" w14:paraId="359B1898"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2399E14"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responseRange_motor2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77243AD"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0.108838</w:t>
            </w:r>
          </w:p>
        </w:tc>
      </w:tr>
    </w:tbl>
    <w:p w14:paraId="1A0B4368"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Estas métricas no son directamente equivalentes al MAE del experimento cero, pero permiten comparar agentes dentro del protocolo actual. En ese protocolo,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se conserva como benchmark histórico y no debe confundirse con la campaña multiseed nueva.</w:t>
      </w:r>
    </w:p>
    <w:p w14:paraId="3D25AB7F"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4. Campa</w:t>
      </w:r>
      <w:r w:rsidRPr="00C21F04">
        <w:rPr>
          <w:rFonts w:ascii="Calibri" w:eastAsia="Times New Roman" w:hAnsi="Calibri" w:cs="Calibri"/>
        </w:rPr>
        <w:t>ña multiseed actual</w:t>
      </w:r>
    </w:p>
    <w:p w14:paraId="6931023F"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La campaña actual entrenó TD3 base desde cero para cada seed, pero lo hizo con una metodología más reproducible y auditable:</w:t>
      </w:r>
    </w:p>
    <w:tbl>
      <w:tblPr>
        <w:tblW w:w="5000" w:type="pct"/>
        <w:tblCellMar>
          <w:top w:w="15" w:type="dxa"/>
          <w:left w:w="15" w:type="dxa"/>
          <w:bottom w:w="15" w:type="dxa"/>
          <w:right w:w="15" w:type="dxa"/>
        </w:tblCellMar>
        <w:tblLook w:val="04A0" w:firstRow="1" w:lastRow="0" w:firstColumn="1" w:lastColumn="0" w:noHBand="0" w:noVBand="1"/>
      </w:tblPr>
      <w:tblGrid>
        <w:gridCol w:w="4573"/>
        <w:gridCol w:w="6291"/>
      </w:tblGrid>
      <w:tr w:rsidR="00000000" w:rsidRPr="00C21F04" w14:paraId="6B04E3ED" w14:textId="77777777" w:rsidTr="00C21F04">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1830264C"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Parámetro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0A39EB4F"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Valor</w:t>
            </w:r>
          </w:p>
        </w:tc>
      </w:tr>
      <w:tr w:rsidR="00000000" w:rsidRPr="00C21F04" w14:paraId="28AA034A"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5A8FE1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Estado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F27E5DC"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markov52</w:t>
            </w:r>
          </w:p>
        </w:tc>
      </w:tr>
      <w:tr w:rsidR="00000000" w:rsidRPr="00C21F04" w14:paraId="7576D2D3"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D4CE39C"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Reward</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9C49437"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trackingMseActionRateReward</w:t>
            </w:r>
          </w:p>
        </w:tc>
      </w:tr>
      <w:tr w:rsidR="00000000" w:rsidRPr="00C21F04" w14:paraId="7791BE1C"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A82E87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Seeds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B1D8C07"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[11 22 33 44 55]</w:t>
            </w:r>
          </w:p>
        </w:tc>
      </w:tr>
      <w:tr w:rsidR="00000000" w:rsidRPr="00C21F04" w14:paraId="1EAD9BD4"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D3722A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Episodios por seed</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738F221"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12000</w:t>
            </w:r>
          </w:p>
        </w:tc>
      </w:tr>
      <w:tr w:rsidR="00000000" w:rsidRPr="00C21F04" w14:paraId="7AEAB261"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53FE491"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Episodios acumulados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F304C4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60000</w:t>
            </w:r>
          </w:p>
        </w:tc>
      </w:tr>
      <w:tr w:rsidR="00000000" w:rsidRPr="00C21F04" w14:paraId="4ED2DE1D"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8CA1FD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Checkpoint</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D3329A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Cada 100 episodios</w:t>
            </w:r>
          </w:p>
        </w:tc>
      </w:tr>
      <w:tr w:rsidR="00000000" w:rsidRPr="00C21F04" w14:paraId="641AEE7F"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A9FD99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lastRenderedPageBreak/>
              <w:t>Auditoría rápida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16AAA7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20 simulaciones</w:t>
            </w:r>
          </w:p>
        </w:tc>
      </w:tr>
      <w:tr w:rsidR="00000000" w:rsidRPr="00C21F04" w14:paraId="0DE1F476"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83C78B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Auditoría completa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2F00AF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50 simulaciones</w:t>
            </w:r>
          </w:p>
        </w:tc>
      </w:tr>
      <w:tr w:rsidR="00000000" w:rsidRPr="00C21F04" w14:paraId="5D9D85C4"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06C0BF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Candidatos completos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C13C5F1"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topK = 5</w:t>
            </w:r>
          </w:p>
        </w:tc>
      </w:tr>
      <w:tr w:rsidR="00000000" w:rsidRPr="00C21F04" w14:paraId="63CC0E9B"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F219A8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Test final</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731FD3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50 episodios</w:t>
            </w:r>
          </w:p>
        </w:tc>
      </w:tr>
      <w:tr w:rsidR="00000000" w:rsidRPr="00C21F04" w14:paraId="0DBCF504"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659322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Dataset</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6E657A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Pregrabado</w:t>
            </w:r>
          </w:p>
        </w:tc>
      </w:tr>
      <w:tr w:rsidR="00000000" w:rsidRPr="00C21F04" w14:paraId="676DD92C"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510440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Motores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C0F063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Simulados</w:t>
            </w:r>
          </w:p>
        </w:tc>
      </w:tr>
      <w:tr w:rsidR="00000000" w:rsidRPr="00C21F04" w14:paraId="25FECC95"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C31568E"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Hardware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BD2832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utilizado</w:t>
            </w:r>
          </w:p>
        </w:tc>
      </w:tr>
      <w:tr w:rsidR="00000000" w:rsidRPr="00C21F04" w14:paraId="214A5CB3"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AFB404E"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Interfaz de acción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3DEB173"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baselineQuantized</w:t>
            </w:r>
          </w:p>
        </w:tc>
      </w:tr>
    </w:tbl>
    <w:p w14:paraId="3CD3034A"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Los resultados agregados fueron:</w:t>
      </w:r>
    </w:p>
    <w:tbl>
      <w:tblPr>
        <w:tblW w:w="5000" w:type="pct"/>
        <w:tblCellMar>
          <w:top w:w="15" w:type="dxa"/>
          <w:left w:w="15" w:type="dxa"/>
          <w:bottom w:w="15" w:type="dxa"/>
          <w:right w:w="15" w:type="dxa"/>
        </w:tblCellMar>
        <w:tblLook w:val="04A0" w:firstRow="1" w:lastRow="0" w:firstColumn="1" w:lastColumn="0" w:noHBand="0" w:noVBand="1"/>
      </w:tblPr>
      <w:tblGrid>
        <w:gridCol w:w="7383"/>
        <w:gridCol w:w="3481"/>
      </w:tblGrid>
      <w:tr w:rsidR="00000000" w:rsidRPr="00C21F04" w14:paraId="22D9ED8B" w14:textId="77777777" w:rsidTr="00C21F04">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0631F392"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Resultado</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4559D8AB"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Valor</w:t>
            </w:r>
          </w:p>
        </w:tc>
      </w:tr>
      <w:tr w:rsidR="00000000" w:rsidRPr="00C21F04" w14:paraId="7CA2A970"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D7AA3AC"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ConditionA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4E5BD7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w:t>
            </w:r>
          </w:p>
        </w:tc>
      </w:tr>
      <w:tr w:rsidR="00000000" w:rsidRPr="00C21F04" w14:paraId="06B94029"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74B2FC4"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ConditionB</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A74324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w:t>
            </w:r>
          </w:p>
        </w:tc>
      </w:tr>
      <w:tr w:rsidR="00000000" w:rsidRPr="00C21F04" w14:paraId="7A9D69BE"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BDF1620"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Rejected</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8608A11"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5</w:t>
            </w:r>
          </w:p>
        </w:tc>
      </w:tr>
      <w:tr w:rsidR="00000000" w:rsidRPr="00C21F04" w14:paraId="64673180"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3EE876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Estado agregado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0CC3055" w14:textId="77777777" w:rsidR="00033B39" w:rsidRPr="00C21F04" w:rsidRDefault="00033B39" w:rsidP="00C21F04">
            <w:pPr>
              <w:spacing w:before="60"/>
              <w:rPr>
                <w:rFonts w:ascii="Calibri" w:eastAsia="Times New Roman" w:hAnsi="Calibri" w:cs="Calibri"/>
                <w:color w:val="20262D"/>
                <w:sz w:val="14"/>
                <w:szCs w:val="14"/>
              </w:rPr>
            </w:pPr>
            <w:r w:rsidRPr="00C21F04">
              <w:rPr>
                <w:rStyle w:val="Fuerte"/>
                <w:rFonts w:ascii="Calibri" w:eastAsia="Times New Roman" w:hAnsi="Calibri" w:cs="Calibri"/>
                <w:color w:val="20262D"/>
                <w:sz w:val="14"/>
                <w:szCs w:val="14"/>
              </w:rPr>
              <w:t>Rejected</w:t>
            </w:r>
          </w:p>
        </w:tc>
      </w:tr>
      <w:tr w:rsidR="00000000" w:rsidRPr="00C21F04" w14:paraId="2ADBD4C2"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5E2E8D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Mejor seed</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D0A9AA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22</w:t>
            </w:r>
          </w:p>
        </w:tc>
      </w:tr>
      <w:tr w:rsidR="00000000" w:rsidRPr="00C21F04" w14:paraId="65054E38"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E7DD30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Checkpoint seleccionado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C1537A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Episodio 6900</w:t>
            </w:r>
          </w:p>
        </w:tc>
      </w:tr>
      <w:tr w:rsidR="00000000" w:rsidRPr="00C21F04" w14:paraId="584CBB93"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796B5E7"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w:t>
            </w:r>
            <w:r w:rsidRPr="00C21F04">
              <w:rPr>
                <w:rFonts w:ascii="Calibri" w:eastAsia="Times New Roman" w:hAnsi="Calibri" w:cs="Calibri"/>
                <w:color w:val="20262D"/>
                <w:sz w:val="14"/>
                <w:szCs w:val="14"/>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BCD268E"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0.053591</w:t>
            </w:r>
          </w:p>
        </w:tc>
      </w:tr>
      <w:tr w:rsidR="00000000" w:rsidRPr="00C21F04" w14:paraId="3349446A"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2C4D3C4"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trackingMAE</w:t>
            </w:r>
            <w:r w:rsidRPr="00C21F04">
              <w:rPr>
                <w:rFonts w:ascii="Calibri" w:eastAsia="Times New Roman" w:hAnsi="Calibri" w:cs="Calibri"/>
                <w:color w:val="20262D"/>
                <w:sz w:val="14"/>
                <w:szCs w:val="14"/>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3FCC61E"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0.181093</w:t>
            </w:r>
          </w:p>
        </w:tc>
      </w:tr>
      <w:tr w:rsidR="00000000" w:rsidRPr="00C21F04" w14:paraId="59688F01"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CD27658"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actionL2</w:t>
            </w:r>
            <w:r w:rsidRPr="00C21F04">
              <w:rPr>
                <w:rFonts w:ascii="Calibri" w:eastAsia="Times New Roman" w:hAnsi="Calibri" w:cs="Calibri"/>
                <w:color w:val="20262D"/>
                <w:sz w:val="14"/>
                <w:szCs w:val="14"/>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112CDA8"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0.737733</w:t>
            </w:r>
          </w:p>
        </w:tc>
      </w:tr>
      <w:tr w:rsidR="00000000" w:rsidRPr="00C21F04" w14:paraId="2C223BEA"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B430590"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saturationFraction</w:t>
            </w:r>
            <w:r w:rsidRPr="00C21F04">
              <w:rPr>
                <w:rFonts w:ascii="Calibri" w:eastAsia="Times New Roman" w:hAnsi="Calibri" w:cs="Calibri"/>
                <w:color w:val="20262D"/>
                <w:sz w:val="14"/>
                <w:szCs w:val="14"/>
              </w:rPr>
              <w:t xml:space="preserve"> media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53923E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0.573518</w:t>
            </w:r>
          </w:p>
        </w:tc>
      </w:tr>
      <w:tr w:rsidR="00000000" w:rsidRPr="00C21F04" w14:paraId="6CB42801"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8615D72"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deltaActionL2</w:t>
            </w:r>
            <w:r w:rsidRPr="00C21F04">
              <w:rPr>
                <w:rFonts w:ascii="Calibri" w:eastAsia="Times New Roman" w:hAnsi="Calibri" w:cs="Calibri"/>
                <w:color w:val="20262D"/>
                <w:sz w:val="14"/>
                <w:szCs w:val="14"/>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A4AA54D"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0.349939</w:t>
            </w:r>
          </w:p>
        </w:tc>
      </w:tr>
      <w:tr w:rsidR="00000000" w:rsidRPr="00C21F04" w14:paraId="4B220A68"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66F8E92"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trackingMSE_motor2</w:t>
            </w:r>
            <w:r w:rsidRPr="00C21F04">
              <w:rPr>
                <w:rFonts w:ascii="Calibri" w:eastAsia="Times New Roman" w:hAnsi="Calibri" w:cs="Calibri"/>
                <w:color w:val="20262D"/>
                <w:sz w:val="14"/>
                <w:szCs w:val="14"/>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0BD599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0.045047</w:t>
            </w:r>
          </w:p>
        </w:tc>
      </w:tr>
      <w:tr w:rsidR="00000000" w:rsidRPr="00C21F04" w14:paraId="1BEF7432"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3F625D9"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responseRange_motor2</w:t>
            </w:r>
            <w:r w:rsidRPr="00C21F04">
              <w:rPr>
                <w:rFonts w:ascii="Calibri" w:eastAsia="Times New Roman" w:hAnsi="Calibri" w:cs="Calibri"/>
                <w:color w:val="20262D"/>
                <w:sz w:val="14"/>
                <w:szCs w:val="14"/>
              </w:rPr>
              <w:t xml:space="preserve"> medio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516EF8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0.140268</w:t>
            </w:r>
          </w:p>
        </w:tc>
      </w:tr>
      <w:tr w:rsidR="00000000" w:rsidRPr="00C21F04" w14:paraId="220799F2"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C49627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 xml:space="preserve">Flags </w:t>
            </w:r>
            <w:r w:rsidRPr="00C21F04">
              <w:rPr>
                <w:rStyle w:val="CdigoHTML"/>
                <w:rFonts w:ascii="Calibri" w:hAnsi="Calibri" w:cs="Calibri"/>
                <w:color w:val="20262D"/>
                <w:sz w:val="14"/>
              </w:rPr>
              <w:t>flat_response</w:t>
            </w:r>
            <w:r w:rsidRPr="00C21F04">
              <w:rPr>
                <w:rFonts w:ascii="Calibri" w:eastAsia="Times New Roman" w:hAnsi="Calibri" w:cs="Calibri"/>
                <w:color w:val="20262D"/>
                <w:sz w:val="14"/>
                <w:szCs w:val="14"/>
              </w:rPr>
              <w:t xml:space="preserve"> M2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652D02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3</w:t>
            </w:r>
          </w:p>
        </w:tc>
      </w:tr>
      <w:tr w:rsidR="00000000" w:rsidRPr="00C21F04" w14:paraId="0DEB5ED6"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8A99A7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 xml:space="preserve">Flags </w:t>
            </w:r>
            <w:r w:rsidRPr="00C21F04">
              <w:rPr>
                <w:rStyle w:val="CdigoHTML"/>
                <w:rFonts w:ascii="Calibri" w:hAnsi="Calibri" w:cs="Calibri"/>
                <w:color w:val="20262D"/>
                <w:sz w:val="14"/>
              </w:rPr>
              <w:t>action_no_motion</w:t>
            </w:r>
            <w:r w:rsidRPr="00C21F04">
              <w:rPr>
                <w:rFonts w:ascii="Calibri" w:eastAsia="Times New Roman" w:hAnsi="Calibri" w:cs="Calibri"/>
                <w:color w:val="20262D"/>
                <w:sz w:val="14"/>
                <w:szCs w:val="14"/>
              </w:rPr>
              <w:t xml:space="preserve"> M2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D9811B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3</w:t>
            </w:r>
          </w:p>
        </w:tc>
      </w:tr>
    </w:tbl>
    <w:p w14:paraId="19A1FFAD"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La campaña añadió semillas reproducibles, checkpoints periódicos, auditoría en dos fases y test final. Sin embargo, esa mayor formalidad no se tradujo en una mejora frente a </w:t>
      </w:r>
      <w:r w:rsidRPr="00C21F04">
        <w:rPr>
          <w:rStyle w:val="CdigoHTML"/>
          <w:rFonts w:ascii="Calibri" w:hAnsi="Calibri" w:cs="Calibri"/>
          <w:color w:val="20262D"/>
          <w:sz w:val="17"/>
        </w:rPr>
        <w:t>Agent7250</w:t>
      </w:r>
      <w:r w:rsidRPr="00C21F04">
        <w:rPr>
          <w:rFonts w:ascii="Calibri" w:hAnsi="Calibri" w:cs="Calibri"/>
          <w:color w:val="20262D"/>
          <w:sz w:val="17"/>
          <w:szCs w:val="18"/>
        </w:rPr>
        <w:t>.</w:t>
      </w:r>
    </w:p>
    <w:p w14:paraId="76DA51B5"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5. Comparación de métricas</w:t>
      </w:r>
    </w:p>
    <w:tbl>
      <w:tblPr>
        <w:tblW w:w="5000" w:type="pct"/>
        <w:tblCellMar>
          <w:top w:w="15" w:type="dxa"/>
          <w:left w:w="15" w:type="dxa"/>
          <w:bottom w:w="15" w:type="dxa"/>
          <w:right w:w="15" w:type="dxa"/>
        </w:tblCellMar>
        <w:tblLook w:val="04A0" w:firstRow="1" w:lastRow="0" w:firstColumn="1" w:lastColumn="0" w:noHBand="0" w:noVBand="1"/>
      </w:tblPr>
      <w:tblGrid>
        <w:gridCol w:w="2396"/>
        <w:gridCol w:w="3192"/>
        <w:gridCol w:w="2494"/>
        <w:gridCol w:w="2782"/>
      </w:tblGrid>
      <w:tr w:rsidR="00000000" w:rsidRPr="00C21F04" w14:paraId="57920B49" w14:textId="77777777" w:rsidTr="00C21F04">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307D7FFF"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59A41B33"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Experimento cero / TD3 inicial</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07B44AE6"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Agent7250</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2AAA0517"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Campaña multiseed actual</w:t>
            </w:r>
          </w:p>
        </w:tc>
      </w:tr>
      <w:tr w:rsidR="00000000" w:rsidRPr="00C21F04" w14:paraId="2F953DA8"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8C7D7B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Algoritmo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5AC874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TD3</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6CDFD1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TD3 benchmark histórico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774315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TD3 base reproducible</w:t>
            </w:r>
          </w:p>
        </w:tc>
      </w:tr>
      <w:tr w:rsidR="00000000" w:rsidRPr="00C21F04" w14:paraId="7407A1E0"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B6B1D3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Estado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74C8FE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44 dimensiones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F38C73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Checkpoint histórico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03E6079"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markov52</w:t>
            </w:r>
          </w:p>
        </w:tc>
      </w:tr>
      <w:tr w:rsidR="00000000" w:rsidRPr="00C21F04" w14:paraId="1E74B152"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3D9F6C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Entrenamiento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BDC0D0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10k y 100k episodios reportados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3EC80E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Checkpoint Agent7250</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31958E9"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5 seeds x 12000 = 60000</w:t>
            </w:r>
          </w:p>
        </w:tc>
      </w:tr>
      <w:tr w:rsidR="00000000" w:rsidRPr="00C21F04" w14:paraId="3E9C92BE"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DC365FC"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Evaluación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C2C748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48 episodios</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07F1BC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Evaluación reproducida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75AB9F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50 episodios por checkpoint</w:t>
            </w:r>
          </w:p>
        </w:tc>
      </w:tr>
      <w:tr w:rsidR="00000000" w:rsidRPr="00C21F04" w14:paraId="662B7FDB"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7B65958"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Métrica principal</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98E4209"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MAE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1882E88"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Tracking y saturación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06DFA6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Tracking, saturación y flags</w:t>
            </w:r>
          </w:p>
        </w:tc>
      </w:tr>
      <w:tr w:rsidR="00000000" w:rsidRPr="00C21F04" w14:paraId="14979D27"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DD4D0DF"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MAE medio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85DCC7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0.1553</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1798F5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disponible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F7D4A48"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trackingMAE = 0.181093</w:t>
            </w:r>
          </w:p>
        </w:tc>
      </w:tr>
      <w:tr w:rsidR="00000000" w:rsidRPr="00C21F04" w14:paraId="69CDE81D"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774915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MAE mínimo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DF8D54D"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0.0748</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E1BE03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disponible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E7641F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disponible</w:t>
            </w:r>
          </w:p>
        </w:tc>
      </w:tr>
      <w:tr w:rsidR="00000000" w:rsidRPr="00C21F04" w14:paraId="0FD7BF63"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B4E87A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MAE máximo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EB64FA8"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0.2676</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31AB8E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disponible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334135D"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disponible</w:t>
            </w:r>
          </w:p>
        </w:tc>
      </w:tr>
      <w:tr w:rsidR="00000000" w:rsidRPr="00C21F04" w14:paraId="513175B3"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2D60251"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w:t>
            </w:r>
            <w:r w:rsidRPr="00C21F04">
              <w:rPr>
                <w:rFonts w:ascii="Calibri" w:eastAsia="Times New Roman" w:hAnsi="Calibri" w:cs="Calibri"/>
                <w:color w:val="20262D"/>
                <w:sz w:val="14"/>
                <w:szCs w:val="14"/>
              </w:rPr>
              <w:t xml:space="preserve"> global</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723D6F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reportado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4FA66AC"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0.043045</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5419D0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0.053591</w:t>
            </w:r>
          </w:p>
        </w:tc>
      </w:tr>
      <w:tr w:rsidR="00000000" w:rsidRPr="00C21F04" w14:paraId="708C848F"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17D264C"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saturationFraction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9331C61"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reportado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8D4AF4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0.392086</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255CC5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0.573518</w:t>
            </w:r>
          </w:p>
        </w:tc>
      </w:tr>
      <w:tr w:rsidR="00000000" w:rsidRPr="00C21F04" w14:paraId="64742B76"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9C65E2E"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trackingMSE_motor2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A17EAD8"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reportado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2993C0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0.043548</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BA0D76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0.045047</w:t>
            </w:r>
          </w:p>
        </w:tc>
      </w:tr>
      <w:tr w:rsidR="00000000" w:rsidRPr="00C21F04" w14:paraId="656FFA64"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7B42BC0"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responseRange_motor2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5FF5571"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reportado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F7DB11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0.108838</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3FF551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0.140268</w:t>
            </w:r>
          </w:p>
        </w:tc>
      </w:tr>
      <w:tr w:rsidR="00000000" w:rsidRPr="00C21F04" w14:paraId="52931178"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3E5C08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Estado final</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017814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Base funcional/proporcional</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0C6C41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Referencia histórica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45DEE7C"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Rejected</w:t>
            </w:r>
          </w:p>
        </w:tc>
      </w:tr>
    </w:tbl>
    <w:p w14:paraId="6F11FD56"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La comparación no es completamente uno a uno. El experimento cero reportó principalmente MAE, mientras que la fase actual utiliza trackingMSE, saturación y flags por motor. Aun así, la tabla ubica la evolución del proyecto: el experimento cero demostró viabilidad,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quedó como benchmark interno y la campaña multiseed intentó </w:t>
      </w:r>
      <w:r w:rsidRPr="00C21F04">
        <w:rPr>
          <w:rFonts w:ascii="Calibri" w:hAnsi="Calibri" w:cs="Calibri"/>
          <w:color w:val="20262D"/>
          <w:sz w:val="17"/>
          <w:szCs w:val="18"/>
        </w:rPr>
        <w:t>reproducir y mejorar esa base con mayor control experimental.</w:t>
      </w:r>
    </w:p>
    <w:p w14:paraId="2030B6CB"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La comparación directa bajo el protocolo actual es:</w:t>
      </w:r>
    </w:p>
    <w:tbl>
      <w:tblPr>
        <w:tblW w:w="5000" w:type="pct"/>
        <w:tblCellMar>
          <w:top w:w="15" w:type="dxa"/>
          <w:left w:w="15" w:type="dxa"/>
          <w:bottom w:w="15" w:type="dxa"/>
          <w:right w:w="15" w:type="dxa"/>
        </w:tblCellMar>
        <w:tblLook w:val="04A0" w:firstRow="1" w:lastRow="0" w:firstColumn="1" w:lastColumn="0" w:noHBand="0" w:noVBand="1"/>
      </w:tblPr>
      <w:tblGrid>
        <w:gridCol w:w="3251"/>
        <w:gridCol w:w="1572"/>
        <w:gridCol w:w="2265"/>
        <w:gridCol w:w="3776"/>
      </w:tblGrid>
      <w:tr w:rsidR="00000000" w:rsidRPr="00C21F04" w14:paraId="39F91952" w14:textId="77777777" w:rsidTr="00C21F04">
        <w:trPr>
          <w:cantSplit/>
          <w:tblHeader/>
        </w:trPr>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07E1489D"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Métrica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68AB71B8"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Agent7250</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14369303"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Campaña nueva</w:t>
            </w:r>
          </w:p>
        </w:tc>
        <w:tc>
          <w:tcPr>
            <w:tcW w:w="0" w:type="auto"/>
            <w:tcBorders>
              <w:top w:val="single" w:sz="6" w:space="0" w:color="8EA9C1"/>
              <w:left w:val="single" w:sz="6" w:space="0" w:color="8EA9C1"/>
              <w:bottom w:val="single" w:sz="6" w:space="0" w:color="8EA9C1"/>
              <w:right w:val="single" w:sz="6" w:space="0" w:color="8EA9C1"/>
            </w:tcBorders>
            <w:shd w:val="clear" w:color="auto" w:fill="D9E6F2"/>
            <w:tcMar>
              <w:top w:w="30" w:type="dxa"/>
              <w:left w:w="30" w:type="dxa"/>
              <w:bottom w:w="30" w:type="dxa"/>
              <w:right w:w="30" w:type="dxa"/>
            </w:tcMar>
            <w:vAlign w:val="center"/>
            <w:hideMark/>
          </w:tcPr>
          <w:p w14:paraId="0CB2948A" w14:textId="77777777" w:rsidR="00033B39" w:rsidRPr="00C21F04" w:rsidRDefault="00033B39" w:rsidP="00C21F04">
            <w:pPr>
              <w:spacing w:before="60"/>
              <w:rPr>
                <w:rFonts w:ascii="Calibri" w:eastAsia="Times New Roman" w:hAnsi="Calibri" w:cs="Calibri"/>
                <w:b/>
                <w:bCs/>
                <w:color w:val="17365D"/>
                <w:sz w:val="14"/>
                <w:szCs w:val="14"/>
              </w:rPr>
            </w:pPr>
            <w:r w:rsidRPr="00C21F04">
              <w:rPr>
                <w:rFonts w:ascii="Calibri" w:eastAsia="Times New Roman" w:hAnsi="Calibri" w:cs="Calibri"/>
                <w:b/>
                <w:bCs/>
                <w:color w:val="17365D"/>
                <w:sz w:val="14"/>
                <w:szCs w:val="14"/>
              </w:rPr>
              <w:t>Lectura</w:t>
            </w:r>
          </w:p>
        </w:tc>
      </w:tr>
      <w:tr w:rsidR="00000000" w:rsidRPr="00C21F04" w14:paraId="4B2779C5"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44D388E"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17F6A4A"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0.043045</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501D766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0.053591</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553CE8B"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Empeora en la campaña</w:t>
            </w:r>
          </w:p>
        </w:tc>
      </w:tr>
      <w:tr w:rsidR="00000000" w:rsidRPr="00C21F04" w14:paraId="5E41C6F6"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4775B26"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saturationFraction</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31F09FD1"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0.392086</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72FD4B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0.573518</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0FF53E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Mayor saturación</w:t>
            </w:r>
          </w:p>
        </w:tc>
      </w:tr>
      <w:tr w:rsidR="00000000" w:rsidRPr="00C21F04" w14:paraId="31A6A315"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C7ABE9C"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trackingMSE_motor2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BEF338D"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0.043548</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29969A3"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0.045047</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22765BA6"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Leve empeoramiento</w:t>
            </w:r>
          </w:p>
        </w:tc>
      </w:tr>
      <w:tr w:rsidR="00000000" w:rsidRPr="00C21F04" w14:paraId="41B493C9"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0CB23CF" w14:textId="77777777" w:rsidR="00033B39" w:rsidRPr="00C21F04" w:rsidRDefault="00033B39" w:rsidP="00C21F04">
            <w:pPr>
              <w:spacing w:before="60"/>
              <w:rPr>
                <w:rFonts w:ascii="Calibri" w:eastAsia="Times New Roman" w:hAnsi="Calibri" w:cs="Calibri"/>
                <w:color w:val="20262D"/>
                <w:sz w:val="14"/>
                <w:szCs w:val="14"/>
              </w:rPr>
            </w:pPr>
            <w:r w:rsidRPr="00C21F04">
              <w:rPr>
                <w:rStyle w:val="CdigoHTML"/>
                <w:rFonts w:ascii="Calibri" w:hAnsi="Calibri" w:cs="Calibri"/>
                <w:color w:val="20262D"/>
                <w:sz w:val="14"/>
              </w:rPr>
              <w:t>responseRange_motor2</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6C29AB77"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0.108838</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15A3EA52"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0.140268</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C610974"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Mayor rango, insuficiente</w:t>
            </w:r>
          </w:p>
        </w:tc>
      </w:tr>
      <w:tr w:rsidR="00000000" w:rsidRPr="00C21F04" w14:paraId="22102AD7" w14:textId="77777777" w:rsidTr="00C21F04">
        <w:trPr>
          <w:cantSplit/>
        </w:trPr>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47966E6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Estado</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115F38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Referencia</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722B7B65"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Rejected</w:t>
            </w:r>
          </w:p>
        </w:tc>
        <w:tc>
          <w:tcPr>
            <w:tcW w:w="0" w:type="auto"/>
            <w:tcBorders>
              <w:top w:val="single" w:sz="6" w:space="0" w:color="AEBDCA"/>
              <w:left w:val="single" w:sz="6" w:space="0" w:color="AEBDCA"/>
              <w:bottom w:val="single" w:sz="6" w:space="0" w:color="AEBDCA"/>
              <w:right w:val="single" w:sz="6" w:space="0" w:color="AEBDCA"/>
            </w:tcBorders>
            <w:tcMar>
              <w:top w:w="30" w:type="dxa"/>
              <w:left w:w="30" w:type="dxa"/>
              <w:bottom w:w="30" w:type="dxa"/>
              <w:right w:w="30" w:type="dxa"/>
            </w:tcMar>
            <w:hideMark/>
          </w:tcPr>
          <w:p w14:paraId="0929C250" w14:textId="77777777" w:rsidR="00033B39" w:rsidRPr="00C21F04" w:rsidRDefault="00033B39" w:rsidP="00C21F04">
            <w:pPr>
              <w:spacing w:before="60"/>
              <w:rPr>
                <w:rFonts w:ascii="Calibri" w:eastAsia="Times New Roman" w:hAnsi="Calibri" w:cs="Calibri"/>
                <w:color w:val="20262D"/>
                <w:sz w:val="14"/>
                <w:szCs w:val="14"/>
              </w:rPr>
            </w:pPr>
            <w:r w:rsidRPr="00C21F04">
              <w:rPr>
                <w:rFonts w:ascii="Calibri" w:eastAsia="Times New Roman" w:hAnsi="Calibri" w:cs="Calibri"/>
                <w:color w:val="20262D"/>
                <w:sz w:val="14"/>
                <w:szCs w:val="14"/>
              </w:rPr>
              <w:t>No reemplaza el benchmark</w:t>
            </w:r>
          </w:p>
        </w:tc>
      </w:tr>
    </w:tbl>
    <w:p w14:paraId="61484149"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La campaña nueva logró </w:t>
      </w:r>
      <w:r w:rsidRPr="00C21F04">
        <w:rPr>
          <w:rFonts w:ascii="Calibri" w:hAnsi="Calibri" w:cs="Calibri"/>
          <w:color w:val="20262D"/>
          <w:sz w:val="17"/>
          <w:szCs w:val="18"/>
        </w:rPr>
        <w:t xml:space="preserve">mayor rango medio de M2, pero a costa de peor tracking global y mayor saturación. Por ello no reemplaza a </w:t>
      </w:r>
      <w:r w:rsidRPr="00C21F04">
        <w:rPr>
          <w:rStyle w:val="CdigoHTML"/>
          <w:rFonts w:ascii="Calibri" w:hAnsi="Calibri" w:cs="Calibri"/>
          <w:color w:val="20262D"/>
          <w:sz w:val="17"/>
        </w:rPr>
        <w:t>Agent7250</w:t>
      </w:r>
      <w:r w:rsidRPr="00C21F04">
        <w:rPr>
          <w:rFonts w:ascii="Calibri" w:hAnsi="Calibri" w:cs="Calibri"/>
          <w:color w:val="20262D"/>
          <w:sz w:val="17"/>
          <w:szCs w:val="18"/>
        </w:rPr>
        <w:t>.</w:t>
      </w:r>
    </w:p>
    <w:p w14:paraId="2BFD7CCA"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6. Lectura técnica de la comparación</w:t>
      </w:r>
    </w:p>
    <w:p w14:paraId="36A9211B"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El experimento cero debe entenderse como la prueba de viabilidad de TD3 para control continuo. Su métrica central fue MAE, con un error medio aproximado de 15%.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representa una instancia posterior más útil como referencia interna, evaluada con métricas de tracking y saturación. La campaña multiseed actual mejoró </w:t>
      </w:r>
      <w:r w:rsidRPr="00C21F04">
        <w:rPr>
          <w:rFonts w:ascii="Calibri" w:hAnsi="Calibri" w:cs="Calibri"/>
          <w:color w:val="20262D"/>
          <w:sz w:val="17"/>
          <w:szCs w:val="18"/>
        </w:rPr>
        <w:t>la trazabilidad del proceso, pero no el desempeño final.</w:t>
      </w:r>
    </w:p>
    <w:p w14:paraId="1167ECD7"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Entrenar más episodios o repetir el entrenamiento desde cero no garantiza una política mejor. Aunque la campaña nueva acumuló 60000 episodios y mejoró la reproducibilidad del análisis, presentó mayor error global y mayor saturación frente a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Por ello,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debe mantenerse como benchmark mientras se estudian mejoras puntuales.</w:t>
      </w:r>
    </w:p>
    <w:p w14:paraId="5AF5BA63"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El motor 2 quedó como hallazgo técnico porque la campaña nueva mantuvo flags de respuesta plana y acció</w:t>
      </w:r>
      <w:r w:rsidRPr="00C21F04">
        <w:rPr>
          <w:rFonts w:ascii="Calibri" w:hAnsi="Calibri" w:cs="Calibri"/>
          <w:color w:val="20262D"/>
          <w:sz w:val="17"/>
          <w:szCs w:val="18"/>
        </w:rPr>
        <w:t>n sin movimiento. Ese diagnóstico pertenece a fases posteriores y no domina esta comparación histórica.</w:t>
      </w:r>
    </w:p>
    <w:p w14:paraId="1FFC5058"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7. Figuras recomendadas</w:t>
      </w:r>
    </w:p>
    <w:p w14:paraId="2DA2F46C" w14:textId="77777777" w:rsidR="00033B39" w:rsidRPr="00C21F04" w:rsidRDefault="00033B39" w:rsidP="00C21F04">
      <w:pPr>
        <w:spacing w:after="30"/>
        <w:jc w:val="center"/>
        <w:divId w:val="656304919"/>
        <w:rPr>
          <w:rFonts w:ascii="Calibri" w:eastAsia="Times New Roman" w:hAnsi="Calibri" w:cs="Calibri"/>
          <w:color w:val="20262D"/>
          <w:sz w:val="17"/>
          <w:szCs w:val="18"/>
        </w:rPr>
      </w:pPr>
      <w:r w:rsidRPr="00C21F04">
        <w:rPr>
          <w:rFonts w:ascii="Calibri" w:eastAsia="Times New Roman" w:hAnsi="Calibri" w:cs="Calibri"/>
          <w:noProof/>
          <w:color w:val="20262D"/>
          <w:sz w:val="17"/>
          <w:szCs w:val="18"/>
        </w:rPr>
        <w:drawing>
          <wp:inline distT="0" distB="0" distL="0" distR="0" wp14:anchorId="347666E0" wp14:editId="14ACF5CD">
            <wp:extent cx="5040000" cy="4438770"/>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0000" cy="4438770"/>
                    </a:xfrm>
                    <a:prstGeom prst="rect">
                      <a:avLst/>
                    </a:prstGeom>
                    <a:noFill/>
                    <a:ln>
                      <a:noFill/>
                    </a:ln>
                  </pic:spPr>
                </pic:pic>
              </a:graphicData>
            </a:graphic>
          </wp:inline>
        </w:drawing>
      </w:r>
    </w:p>
    <w:p w14:paraId="5F878C67" w14:textId="77777777" w:rsidR="00033B39" w:rsidRPr="00C21F04" w:rsidRDefault="00033B39" w:rsidP="00C21F04">
      <w:pPr>
        <w:spacing w:after="30"/>
        <w:jc w:val="center"/>
        <w:divId w:val="1718240676"/>
        <w:rPr>
          <w:rFonts w:ascii="Calibri" w:eastAsia="Times New Roman" w:hAnsi="Calibri" w:cs="Calibri"/>
          <w:color w:val="4C5965"/>
          <w:sz w:val="17"/>
          <w:szCs w:val="16"/>
        </w:rPr>
      </w:pPr>
      <w:r w:rsidRPr="00C21F04">
        <w:rPr>
          <w:rFonts w:ascii="Calibri" w:eastAsia="Times New Roman" w:hAnsi="Calibri" w:cs="Calibri"/>
          <w:color w:val="4C5965"/>
          <w:sz w:val="17"/>
          <w:szCs w:val="16"/>
        </w:rPr>
        <w:t>Figura 1. Curvas de entrenamiento TD3 durante 10k episodios del experimento inicial.</w:t>
      </w:r>
    </w:p>
    <w:p w14:paraId="6E223BF5" w14:textId="77777777" w:rsidR="00033B39" w:rsidRPr="00C21F04" w:rsidRDefault="00033B39" w:rsidP="00C21F04">
      <w:pPr>
        <w:spacing w:after="30"/>
        <w:jc w:val="center"/>
        <w:divId w:val="778910778"/>
        <w:rPr>
          <w:rFonts w:ascii="Calibri" w:eastAsia="Times New Roman" w:hAnsi="Calibri" w:cs="Calibri"/>
          <w:color w:val="20262D"/>
          <w:sz w:val="17"/>
          <w:szCs w:val="18"/>
        </w:rPr>
      </w:pPr>
      <w:r w:rsidRPr="00C21F04">
        <w:rPr>
          <w:rFonts w:ascii="Calibri" w:eastAsia="Times New Roman" w:hAnsi="Calibri" w:cs="Calibri"/>
          <w:noProof/>
          <w:color w:val="20262D"/>
          <w:sz w:val="17"/>
          <w:szCs w:val="18"/>
        </w:rPr>
        <w:drawing>
          <wp:inline distT="0" distB="0" distL="0" distR="0" wp14:anchorId="12D8C780" wp14:editId="056F462B">
            <wp:extent cx="5040000" cy="3274673"/>
            <wp:effectExtent l="0" t="0" r="825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0000" cy="3274673"/>
                    </a:xfrm>
                    <a:prstGeom prst="rect">
                      <a:avLst/>
                    </a:prstGeom>
                    <a:noFill/>
                    <a:ln>
                      <a:noFill/>
                    </a:ln>
                  </pic:spPr>
                </pic:pic>
              </a:graphicData>
            </a:graphic>
          </wp:inline>
        </w:drawing>
      </w:r>
    </w:p>
    <w:p w14:paraId="32631F77" w14:textId="77777777" w:rsidR="00033B39" w:rsidRPr="00C21F04" w:rsidRDefault="00033B39" w:rsidP="00C21F04">
      <w:pPr>
        <w:spacing w:after="30"/>
        <w:jc w:val="center"/>
        <w:divId w:val="115373782"/>
        <w:rPr>
          <w:rFonts w:ascii="Calibri" w:eastAsia="Times New Roman" w:hAnsi="Calibri" w:cs="Calibri"/>
          <w:color w:val="4C5965"/>
          <w:sz w:val="17"/>
          <w:szCs w:val="16"/>
        </w:rPr>
      </w:pPr>
      <w:r w:rsidRPr="00C21F04">
        <w:rPr>
          <w:rFonts w:ascii="Calibri" w:eastAsia="Times New Roman" w:hAnsi="Calibri" w:cs="Calibri"/>
          <w:color w:val="4C5965"/>
          <w:sz w:val="17"/>
          <w:szCs w:val="16"/>
        </w:rPr>
        <w:t>Figura 2. Evolución del reward medio para las cinco seeds de la campaña actual.</w:t>
      </w:r>
    </w:p>
    <w:p w14:paraId="1FBADCA4" w14:textId="77777777" w:rsidR="00033B39" w:rsidRPr="00C21F04" w:rsidRDefault="00033B39" w:rsidP="00C21F04">
      <w:pPr>
        <w:spacing w:after="30"/>
        <w:jc w:val="center"/>
        <w:divId w:val="167528804"/>
        <w:rPr>
          <w:rFonts w:ascii="Calibri" w:eastAsia="Times New Roman" w:hAnsi="Calibri" w:cs="Calibri"/>
          <w:color w:val="20262D"/>
          <w:sz w:val="17"/>
          <w:szCs w:val="18"/>
        </w:rPr>
      </w:pPr>
      <w:r w:rsidRPr="00C21F04">
        <w:rPr>
          <w:rFonts w:ascii="Calibri" w:eastAsia="Times New Roman" w:hAnsi="Calibri" w:cs="Calibri"/>
          <w:noProof/>
          <w:color w:val="20262D"/>
          <w:sz w:val="17"/>
          <w:szCs w:val="18"/>
        </w:rPr>
        <w:drawing>
          <wp:inline distT="0" distB="0" distL="0" distR="0" wp14:anchorId="0351AD38" wp14:editId="3CCC51EA">
            <wp:extent cx="5040000" cy="3197925"/>
            <wp:effectExtent l="0" t="0" r="8255"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3197925"/>
                    </a:xfrm>
                    <a:prstGeom prst="rect">
                      <a:avLst/>
                    </a:prstGeom>
                    <a:noFill/>
                    <a:ln>
                      <a:noFill/>
                    </a:ln>
                  </pic:spPr>
                </pic:pic>
              </a:graphicData>
            </a:graphic>
          </wp:inline>
        </w:drawing>
      </w:r>
    </w:p>
    <w:p w14:paraId="5EAF5332" w14:textId="77777777" w:rsidR="00033B39" w:rsidRPr="00C21F04" w:rsidRDefault="00033B39" w:rsidP="00C21F04">
      <w:pPr>
        <w:spacing w:after="30"/>
        <w:jc w:val="center"/>
        <w:divId w:val="681474307"/>
        <w:rPr>
          <w:rFonts w:ascii="Calibri" w:eastAsia="Times New Roman" w:hAnsi="Calibri" w:cs="Calibri"/>
          <w:color w:val="4C5965"/>
          <w:sz w:val="17"/>
          <w:szCs w:val="16"/>
        </w:rPr>
      </w:pPr>
      <w:r w:rsidRPr="00C21F04">
        <w:rPr>
          <w:rFonts w:ascii="Calibri" w:eastAsia="Times New Roman" w:hAnsi="Calibri" w:cs="Calibri"/>
          <w:color w:val="4C5965"/>
          <w:sz w:val="17"/>
          <w:szCs w:val="16"/>
        </w:rPr>
        <w:t>Figura 3. Comparación MATLAB entre Agent7250, mejor seed y media de campaña.</w:t>
      </w:r>
    </w:p>
    <w:p w14:paraId="07179A48"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La Figura 1 fue extraída directamente de </w:t>
      </w:r>
      <w:r w:rsidRPr="00C21F04">
        <w:rPr>
          <w:rStyle w:val="CdigoHTML"/>
          <w:rFonts w:ascii="Calibri" w:hAnsi="Calibri" w:cs="Calibri"/>
          <w:color w:val="20262D"/>
          <w:sz w:val="17"/>
        </w:rPr>
        <w:t>Fuertes_etal(base).pdf</w:t>
      </w:r>
      <w:r w:rsidRPr="00C21F04">
        <w:rPr>
          <w:rFonts w:ascii="Calibri" w:hAnsi="Calibri" w:cs="Calibri"/>
          <w:color w:val="20262D"/>
          <w:sz w:val="17"/>
          <w:szCs w:val="18"/>
        </w:rPr>
        <w:t>. Las Figuras 2 y 3 fueron generadas por MATLAB durante la campaña multiseed actual.</w:t>
      </w:r>
    </w:p>
    <w:p w14:paraId="2F866BF6" w14:textId="77777777" w:rsidR="00033B39" w:rsidRPr="00C21F04" w:rsidRDefault="00033B39" w:rsidP="00C21F04">
      <w:pPr>
        <w:pStyle w:val="Ttulo1"/>
        <w:spacing w:before="80" w:after="30"/>
        <w:rPr>
          <w:rFonts w:ascii="Calibri" w:eastAsia="Times New Roman" w:hAnsi="Calibri" w:cs="Calibri"/>
        </w:rPr>
      </w:pPr>
      <w:r w:rsidRPr="00C21F04">
        <w:rPr>
          <w:rFonts w:ascii="Calibri" w:eastAsia="Times New Roman" w:hAnsi="Calibri" w:cs="Calibri"/>
        </w:rPr>
        <w:t>8. Conclusión</w:t>
      </w:r>
    </w:p>
    <w:p w14:paraId="52E891DC"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El benchmark base actual debe interpretarse como una revisión reproducible del agente histórico, no como el origen completo del proyecto. El experimento cero estableció que TD3 podía generar control proporcional a partir de EMG, con MAE medio cercano al 15% en simulación.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quedó como referencia interna más sólida.</w:t>
      </w:r>
    </w:p>
    <w:p w14:paraId="3F30886D"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Frente a esa referencia, la campaña multiseed actual no logró reemplazo: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obtuvo </w:t>
      </w:r>
      <w:r w:rsidRPr="00C21F04">
        <w:rPr>
          <w:rStyle w:val="CdigoHTML"/>
          <w:rFonts w:ascii="Calibri" w:hAnsi="Calibri" w:cs="Calibri"/>
          <w:color w:val="20262D"/>
          <w:sz w:val="17"/>
        </w:rPr>
        <w:t>trackingMSE = 0.043045</w:t>
      </w:r>
      <w:r w:rsidRPr="00C21F04">
        <w:rPr>
          <w:rFonts w:ascii="Calibri" w:hAnsi="Calibri" w:cs="Calibri"/>
          <w:color w:val="20262D"/>
          <w:sz w:val="17"/>
          <w:szCs w:val="18"/>
        </w:rPr>
        <w:t xml:space="preserve"> y </w:t>
      </w:r>
      <w:r w:rsidRPr="00C21F04">
        <w:rPr>
          <w:rStyle w:val="CdigoHTML"/>
          <w:rFonts w:ascii="Calibri" w:hAnsi="Calibri" w:cs="Calibri"/>
          <w:color w:val="20262D"/>
          <w:sz w:val="17"/>
        </w:rPr>
        <w:t>saturationFraction = 0.392086</w:t>
      </w:r>
      <w:r w:rsidRPr="00C21F04">
        <w:rPr>
          <w:rFonts w:ascii="Calibri" w:hAnsi="Calibri" w:cs="Calibri"/>
          <w:color w:val="20262D"/>
          <w:sz w:val="17"/>
          <w:szCs w:val="18"/>
        </w:rPr>
        <w:t xml:space="preserve">, mientras que la campaña nueva obtuvo </w:t>
      </w:r>
      <w:r w:rsidRPr="00C21F04">
        <w:rPr>
          <w:rStyle w:val="CdigoHTML"/>
          <w:rFonts w:ascii="Calibri" w:hAnsi="Calibri" w:cs="Calibri"/>
          <w:color w:val="20262D"/>
          <w:sz w:val="17"/>
        </w:rPr>
        <w:t>trackingMSE</w:t>
      </w:r>
      <w:r w:rsidRPr="00C21F04">
        <w:rPr>
          <w:rFonts w:ascii="Calibri" w:hAnsi="Calibri" w:cs="Calibri"/>
          <w:color w:val="20262D"/>
          <w:sz w:val="17"/>
          <w:szCs w:val="18"/>
        </w:rPr>
        <w:t xml:space="preserve"> medio de 0.053591 y </w:t>
      </w:r>
      <w:r w:rsidRPr="00C21F04">
        <w:rPr>
          <w:rStyle w:val="CdigoHTML"/>
          <w:rFonts w:ascii="Calibri" w:hAnsi="Calibri" w:cs="Calibri"/>
          <w:color w:val="20262D"/>
          <w:sz w:val="17"/>
        </w:rPr>
        <w:t>saturationFraction</w:t>
      </w:r>
      <w:r w:rsidRPr="00C21F04">
        <w:rPr>
          <w:rFonts w:ascii="Calibri" w:hAnsi="Calibri" w:cs="Calibri"/>
          <w:color w:val="20262D"/>
          <w:sz w:val="17"/>
          <w:szCs w:val="18"/>
        </w:rPr>
        <w:t xml:space="preserve"> media de 0.573518. Aunque la campaña aumentó </w:t>
      </w:r>
      <w:r w:rsidRPr="00C21F04">
        <w:rPr>
          <w:rStyle w:val="CdigoHTML"/>
          <w:rFonts w:ascii="Calibri" w:hAnsi="Calibri" w:cs="Calibri"/>
          <w:color w:val="20262D"/>
          <w:sz w:val="17"/>
        </w:rPr>
        <w:t>responseRange_motor2</w:t>
      </w:r>
      <w:r w:rsidRPr="00C21F04">
        <w:rPr>
          <w:rFonts w:ascii="Calibri" w:hAnsi="Calibri" w:cs="Calibri"/>
          <w:color w:val="20262D"/>
          <w:sz w:val="17"/>
          <w:szCs w:val="18"/>
        </w:rPr>
        <w:t xml:space="preserve"> de 0.108838 a 0.140268, también empeoró </w:t>
      </w:r>
      <w:r w:rsidRPr="00C21F04">
        <w:rPr>
          <w:rStyle w:val="CdigoHTML"/>
          <w:rFonts w:ascii="Calibri" w:hAnsi="Calibri" w:cs="Calibri"/>
          <w:color w:val="20262D"/>
          <w:sz w:val="17"/>
        </w:rPr>
        <w:t>trackingMSE_motor2</w:t>
      </w:r>
      <w:r w:rsidRPr="00C21F04">
        <w:rPr>
          <w:rFonts w:ascii="Calibri" w:hAnsi="Calibri" w:cs="Calibri"/>
          <w:color w:val="20262D"/>
          <w:sz w:val="17"/>
          <w:szCs w:val="18"/>
        </w:rPr>
        <w:t xml:space="preserve"> de 0.043548 a 0.045047 y mantuvo flags funcionales en M2.</w:t>
      </w:r>
    </w:p>
    <w:p w14:paraId="43EE9FD4" w14:textId="77777777" w:rsidR="00033B39" w:rsidRPr="00C21F04" w:rsidRDefault="00033B39" w:rsidP="00C21F04">
      <w:pPr>
        <w:pStyle w:val="NormalWeb"/>
        <w:spacing w:after="30"/>
        <w:rPr>
          <w:rFonts w:ascii="Calibri" w:hAnsi="Calibri" w:cs="Calibri"/>
          <w:color w:val="20262D"/>
          <w:sz w:val="17"/>
          <w:szCs w:val="18"/>
        </w:rPr>
      </w:pPr>
      <w:r w:rsidRPr="00C21F04">
        <w:rPr>
          <w:rFonts w:ascii="Calibri" w:hAnsi="Calibri" w:cs="Calibri"/>
          <w:color w:val="20262D"/>
          <w:sz w:val="17"/>
          <w:szCs w:val="18"/>
        </w:rPr>
        <w:t xml:space="preserve">Por tanto, la campaña multiseed aportó reproducibilidad, auditoría y diagnóstico por motor, pero no superó al benchmark histórico. La conclusión es mantener </w:t>
      </w:r>
      <w:r w:rsidRPr="00C21F04">
        <w:rPr>
          <w:rStyle w:val="CdigoHTML"/>
          <w:rFonts w:ascii="Calibri" w:hAnsi="Calibri" w:cs="Calibri"/>
          <w:color w:val="20262D"/>
          <w:sz w:val="17"/>
        </w:rPr>
        <w:t>Agent7250</w:t>
      </w:r>
      <w:r w:rsidRPr="00C21F04">
        <w:rPr>
          <w:rFonts w:ascii="Calibri" w:hAnsi="Calibri" w:cs="Calibri"/>
          <w:color w:val="20262D"/>
          <w:sz w:val="17"/>
          <w:szCs w:val="18"/>
        </w:rPr>
        <w:t xml:space="preserve"> como referencia base y utilizar la campaña nueva como evidencia diagnóstica para orientar mejoras puntuales.</w:t>
      </w:r>
    </w:p>
    <w:sectPr w:rsidR="00033B39" w:rsidRPr="00C21F04" w:rsidSect="00C21F04">
      <w:headerReference w:type="even" r:id="rId9"/>
      <w:headerReference w:type="default" r:id="rId10"/>
      <w:footerReference w:type="even" r:id="rId11"/>
      <w:footerReference w:type="default" r:id="rId12"/>
      <w:headerReference w:type="first" r:id="rId13"/>
      <w:footerReference w:type="first" r:id="rId14"/>
      <w:pgSz w:w="12240" w:h="15840"/>
      <w:pgMar w:top="680" w:right="680" w:bottom="680" w:left="6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135E" w14:textId="77777777" w:rsidR="00033B39" w:rsidRDefault="00033B39" w:rsidP="00C21F04">
      <w:r>
        <w:separator/>
      </w:r>
    </w:p>
  </w:endnote>
  <w:endnote w:type="continuationSeparator" w:id="0">
    <w:p w14:paraId="34C513F7" w14:textId="77777777" w:rsidR="00033B39" w:rsidRDefault="00033B39" w:rsidP="00C21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A1D3" w14:textId="77777777" w:rsidR="00C21F04" w:rsidRDefault="00C21F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C923" w14:textId="378048D7" w:rsidR="00C21F04" w:rsidRPr="00C21F04" w:rsidRDefault="00C21F04" w:rsidP="00C21F04">
    <w:pPr>
      <w:pStyle w:val="Piedepgina"/>
      <w:jc w:val="center"/>
      <w:rPr>
        <w:rFonts w:ascii="Calibri" w:hAnsi="Calibri" w:cs="Calibri"/>
        <w:sz w:val="16"/>
      </w:rPr>
    </w:pPr>
    <w:r w:rsidRPr="00C21F04">
      <w:rPr>
        <w:rFonts w:ascii="Calibri" w:hAnsi="Calibri" w:cs="Calibri"/>
        <w:sz w:val="16"/>
      </w:rPr>
      <w:t>Base histÃ³rica del benchmark TD3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F1A0" w14:textId="77777777" w:rsidR="00C21F04" w:rsidRDefault="00C21F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51CE6" w14:textId="77777777" w:rsidR="00033B39" w:rsidRDefault="00033B39" w:rsidP="00C21F04">
      <w:r>
        <w:separator/>
      </w:r>
    </w:p>
  </w:footnote>
  <w:footnote w:type="continuationSeparator" w:id="0">
    <w:p w14:paraId="32C98B00" w14:textId="77777777" w:rsidR="00033B39" w:rsidRDefault="00033B39" w:rsidP="00C21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2521" w14:textId="77777777" w:rsidR="00C21F04" w:rsidRDefault="00C21F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278C" w14:textId="77777777" w:rsidR="00C21F04" w:rsidRDefault="00C21F0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569F" w14:textId="77777777" w:rsidR="00C21F04" w:rsidRDefault="00C21F0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1F04"/>
    <w:rsid w:val="00033B39"/>
    <w:rsid w:val="00391272"/>
    <w:rsid w:val="00C21F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D0ECA"/>
  <w15:chartTrackingRefBased/>
  <w15:docId w15:val="{E0BF22BF-8D72-4152-A5F6-2F32C2BF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pBdr>
        <w:bottom w:val="single" w:sz="6" w:space="1" w:color="7891AA"/>
      </w:pBdr>
      <w:spacing w:before="120" w:after="40"/>
      <w:outlineLvl w:val="0"/>
    </w:pPr>
    <w:rPr>
      <w:b/>
      <w:bCs/>
      <w:color w:val="17365D"/>
      <w:kern w:val="36"/>
      <w:sz w:val="25"/>
      <w:szCs w:val="25"/>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6"/>
      <w:szCs w:val="16"/>
      <w:shd w:val="clear" w:color="auto" w:fill="EEF2F5"/>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40"/>
      <w:jc w:val="both"/>
    </w:pPr>
  </w:style>
  <w:style w:type="paragraph" w:styleId="NormalWeb">
    <w:name w:val="Normal (Web)"/>
    <w:basedOn w:val="Normal"/>
    <w:uiPriority w:val="99"/>
    <w:semiHidden/>
    <w:unhideWhenUsed/>
    <w:pPr>
      <w:spacing w:after="40"/>
      <w:jc w:val="both"/>
    </w:pPr>
  </w:style>
  <w:style w:type="paragraph" w:customStyle="1" w:styleId="header">
    <w:name w:val="header"/>
    <w:basedOn w:val="Normal"/>
    <w:pPr>
      <w:spacing w:before="113" w:after="198"/>
      <w:jc w:val="center"/>
    </w:pPr>
  </w:style>
  <w:style w:type="paragraph" w:customStyle="1" w:styleId="figure">
    <w:name w:val="figure"/>
    <w:basedOn w:val="Normal"/>
    <w:pPr>
      <w:spacing w:before="80" w:after="20"/>
      <w:jc w:val="center"/>
    </w:pPr>
  </w:style>
  <w:style w:type="paragraph" w:customStyle="1" w:styleId="caption">
    <w:name w:val="caption"/>
    <w:basedOn w:val="Normal"/>
    <w:pPr>
      <w:spacing w:before="20" w:after="60"/>
      <w:ind w:left="160" w:right="160"/>
      <w:jc w:val="center"/>
    </w:pPr>
    <w:rPr>
      <w:color w:val="4C5965"/>
      <w:sz w:val="16"/>
      <w:szCs w:val="16"/>
    </w:rPr>
  </w:style>
  <w:style w:type="paragraph" w:customStyle="1" w:styleId="meta">
    <w:name w:val="meta"/>
    <w:basedOn w:val="Normal"/>
    <w:pPr>
      <w:spacing w:before="100" w:beforeAutospacing="1" w:after="100" w:afterAutospacing="1"/>
    </w:pPr>
  </w:style>
  <w:style w:type="paragraph" w:customStyle="1" w:styleId="meta1">
    <w:name w:val="meta1"/>
    <w:basedOn w:val="Normal"/>
    <w:pPr>
      <w:spacing w:before="60" w:after="40"/>
      <w:jc w:val="both"/>
    </w:pPr>
    <w:rPr>
      <w:sz w:val="19"/>
      <w:szCs w:val="19"/>
    </w:rPr>
  </w:style>
  <w:style w:type="character" w:styleId="Fuerte">
    <w:name w:val="Strong"/>
    <w:basedOn w:val="Fuentedeprrafopredeter"/>
    <w:uiPriority w:val="22"/>
    <w:qFormat/>
    <w:rPr>
      <w:b/>
      <w:bCs/>
    </w:rPr>
  </w:style>
  <w:style w:type="paragraph" w:styleId="Encabezado">
    <w:name w:val="header"/>
    <w:basedOn w:val="Normal"/>
    <w:link w:val="EncabezadoCar"/>
    <w:uiPriority w:val="99"/>
    <w:unhideWhenUsed/>
    <w:rsid w:val="00C21F04"/>
    <w:pPr>
      <w:tabs>
        <w:tab w:val="center" w:pos="4419"/>
        <w:tab w:val="right" w:pos="8838"/>
      </w:tabs>
    </w:pPr>
  </w:style>
  <w:style w:type="character" w:customStyle="1" w:styleId="EncabezadoCar">
    <w:name w:val="Encabezado Car"/>
    <w:basedOn w:val="Fuentedeprrafopredeter"/>
    <w:link w:val="Encabezado"/>
    <w:uiPriority w:val="99"/>
    <w:rsid w:val="00C21F04"/>
    <w:rPr>
      <w:rFonts w:eastAsiaTheme="minorEastAsia"/>
      <w:sz w:val="24"/>
      <w:szCs w:val="24"/>
    </w:rPr>
  </w:style>
  <w:style w:type="paragraph" w:styleId="Piedepgina">
    <w:name w:val="footer"/>
    <w:basedOn w:val="Normal"/>
    <w:link w:val="PiedepginaCar"/>
    <w:uiPriority w:val="99"/>
    <w:unhideWhenUsed/>
    <w:rsid w:val="00C21F04"/>
    <w:pPr>
      <w:tabs>
        <w:tab w:val="center" w:pos="4419"/>
        <w:tab w:val="right" w:pos="8838"/>
      </w:tabs>
    </w:pPr>
  </w:style>
  <w:style w:type="character" w:customStyle="1" w:styleId="PiedepginaCar">
    <w:name w:val="Pie de página Car"/>
    <w:basedOn w:val="Fuentedeprrafopredeter"/>
    <w:link w:val="Piedepgina"/>
    <w:uiPriority w:val="99"/>
    <w:rsid w:val="00C21F0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3782">
      <w:marLeft w:val="160"/>
      <w:marRight w:val="160"/>
      <w:marTop w:val="20"/>
      <w:marBottom w:val="60"/>
      <w:divBdr>
        <w:top w:val="none" w:sz="0" w:space="0" w:color="auto"/>
        <w:left w:val="none" w:sz="0" w:space="0" w:color="auto"/>
        <w:bottom w:val="none" w:sz="0" w:space="0" w:color="auto"/>
        <w:right w:val="none" w:sz="0" w:space="0" w:color="auto"/>
      </w:divBdr>
    </w:div>
    <w:div w:id="167528804">
      <w:marLeft w:val="0"/>
      <w:marRight w:val="0"/>
      <w:marTop w:val="80"/>
      <w:marBottom w:val="20"/>
      <w:divBdr>
        <w:top w:val="none" w:sz="0" w:space="0" w:color="auto"/>
        <w:left w:val="none" w:sz="0" w:space="0" w:color="auto"/>
        <w:bottom w:val="none" w:sz="0" w:space="0" w:color="auto"/>
        <w:right w:val="none" w:sz="0" w:space="0" w:color="auto"/>
      </w:divBdr>
    </w:div>
    <w:div w:id="656304919">
      <w:marLeft w:val="0"/>
      <w:marRight w:val="0"/>
      <w:marTop w:val="80"/>
      <w:marBottom w:val="20"/>
      <w:divBdr>
        <w:top w:val="none" w:sz="0" w:space="0" w:color="auto"/>
        <w:left w:val="none" w:sz="0" w:space="0" w:color="auto"/>
        <w:bottom w:val="none" w:sz="0" w:space="0" w:color="auto"/>
        <w:right w:val="none" w:sz="0" w:space="0" w:color="auto"/>
      </w:divBdr>
    </w:div>
    <w:div w:id="681474307">
      <w:marLeft w:val="160"/>
      <w:marRight w:val="160"/>
      <w:marTop w:val="20"/>
      <w:marBottom w:val="60"/>
      <w:divBdr>
        <w:top w:val="none" w:sz="0" w:space="0" w:color="auto"/>
        <w:left w:val="none" w:sz="0" w:space="0" w:color="auto"/>
        <w:bottom w:val="none" w:sz="0" w:space="0" w:color="auto"/>
        <w:right w:val="none" w:sz="0" w:space="0" w:color="auto"/>
      </w:divBdr>
    </w:div>
    <w:div w:id="778910778">
      <w:marLeft w:val="0"/>
      <w:marRight w:val="0"/>
      <w:marTop w:val="80"/>
      <w:marBottom w:val="20"/>
      <w:divBdr>
        <w:top w:val="none" w:sz="0" w:space="0" w:color="auto"/>
        <w:left w:val="none" w:sz="0" w:space="0" w:color="auto"/>
        <w:bottom w:val="none" w:sz="0" w:space="0" w:color="auto"/>
        <w:right w:val="none" w:sz="0" w:space="0" w:color="auto"/>
      </w:divBdr>
    </w:div>
    <w:div w:id="1172332674">
      <w:marLeft w:val="0"/>
      <w:marRight w:val="0"/>
      <w:marTop w:val="113"/>
      <w:marBottom w:val="198"/>
      <w:divBdr>
        <w:top w:val="none" w:sz="0" w:space="0" w:color="auto"/>
        <w:left w:val="none" w:sz="0" w:space="0" w:color="auto"/>
        <w:bottom w:val="none" w:sz="0" w:space="0" w:color="auto"/>
        <w:right w:val="none" w:sz="0" w:space="0" w:color="auto"/>
      </w:divBdr>
      <w:divsChild>
        <w:div w:id="1124614791">
          <w:marLeft w:val="0"/>
          <w:marRight w:val="0"/>
          <w:marTop w:val="60"/>
          <w:marBottom w:val="0"/>
          <w:divBdr>
            <w:top w:val="none" w:sz="0" w:space="0" w:color="auto"/>
            <w:left w:val="none" w:sz="0" w:space="0" w:color="auto"/>
            <w:bottom w:val="none" w:sz="0" w:space="0" w:color="auto"/>
            <w:right w:val="none" w:sz="0" w:space="0" w:color="auto"/>
          </w:divBdr>
        </w:div>
        <w:div w:id="1614366727">
          <w:marLeft w:val="0"/>
          <w:marRight w:val="0"/>
          <w:marTop w:val="60"/>
          <w:marBottom w:val="0"/>
          <w:divBdr>
            <w:top w:val="none" w:sz="0" w:space="0" w:color="auto"/>
            <w:left w:val="none" w:sz="0" w:space="0" w:color="auto"/>
            <w:bottom w:val="none" w:sz="0" w:space="0" w:color="auto"/>
            <w:right w:val="none" w:sz="0" w:space="0" w:color="auto"/>
          </w:divBdr>
        </w:div>
      </w:divsChild>
    </w:div>
    <w:div w:id="1718240676">
      <w:marLeft w:val="160"/>
      <w:marRight w:val="160"/>
      <w:marTop w:val="20"/>
      <w:marBottom w:val="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1414</Words>
  <Characters>7777</Characters>
  <Application>Microsoft Office Word</Application>
  <DocSecurity>0</DocSecurity>
  <Lines>64</Lines>
  <Paragraphs>18</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JOSUE ZAPATA CHILLA</dc:creator>
  <cp:keywords/>
  <dc:description/>
  <cp:lastModifiedBy>CESAR JOSUE ZAPATA CHILLA</cp:lastModifiedBy>
  <cp:revision>2</cp:revision>
  <dcterms:created xsi:type="dcterms:W3CDTF">2026-07-01T14:50:00Z</dcterms:created>
  <dcterms:modified xsi:type="dcterms:W3CDTF">2026-07-01T14:50:00Z</dcterms:modified>
</cp:coreProperties>
</file>