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BEA888">
      <w:pPr>
        <w:spacing w:before="360" w:after="120"/>
        <w:jc w:val="center"/>
        <w:rPr>
          <w:rFonts w:ascii="Berlin Sans FB Demi" w:hAnsi="Berlin Sans FB Demi" w:cs="Arial"/>
          <w:b/>
          <w:sz w:val="96"/>
          <w:szCs w:val="36"/>
          <w:u w:val="single"/>
        </w:rPr>
      </w:pPr>
      <w:bookmarkStart w:id="15" w:name="_GoBack"/>
      <w:bookmarkEnd w:id="15"/>
      <w:r>
        <w:rPr>
          <w:rFonts w:ascii="Berlin Sans FB Demi" w:hAnsi="Berlin Sans FB Demi" w:cs="Arial"/>
          <w:b/>
          <w:sz w:val="96"/>
          <w:szCs w:val="36"/>
          <w:u w:val="single"/>
        </w:rPr>
        <w:t>INFORME TÉCNICO SUSTENTATORIO (ITS)</w:t>
      </w:r>
    </w:p>
    <w:p w14:paraId="67EA5D60">
      <w:pPr>
        <w:spacing w:before="600" w:after="480"/>
        <w:jc w:val="center"/>
        <w:rPr>
          <w:rFonts w:ascii="Century Gothic" w:hAnsi="Century Gothic" w:cs="Arial"/>
          <w:b/>
          <w:sz w:val="44"/>
          <w:szCs w:val="36"/>
        </w:rPr>
      </w:pPr>
      <w:r>
        <w:rPr>
          <w:rFonts w:ascii="Century Gothic" w:hAnsi="Century Gothic" w:cs="Arial"/>
          <w:b/>
          <w:sz w:val="44"/>
          <w:szCs w:val="36"/>
        </w:rPr>
        <w:t>PROYECTO: MODIFICACIÓN Y AMPLIACION DE UNA PLANTA ENVASADORA DE GLP</w:t>
      </w:r>
    </w:p>
    <w:p w14:paraId="52A275DC">
      <w:pPr>
        <w:spacing w:after="240"/>
        <w:jc w:val="center"/>
        <w:rPr>
          <w:rFonts w:ascii="Berlin Sans FB Demi" w:hAnsi="Berlin Sans FB Demi" w:cs="Arial"/>
          <w:b/>
          <w:color w:val="0070C0"/>
          <w:sz w:val="110"/>
          <w:szCs w:val="110"/>
        </w:rPr>
      </w:pPr>
      <w:r>
        <w:rPr>
          <w:rFonts w:ascii="Berlin Sans FB Demi" w:hAnsi="Berlin Sans FB Demi" w:cs="Aharoni"/>
          <w:b/>
          <w:color w:val="0070C0"/>
          <w:sz w:val="110"/>
          <w:szCs w:val="110"/>
          <w14:shadow w14:blurRad="50800" w14:dist="38100" w14:dir="2700000" w14:sx="100000" w14:sy="100000" w14:kx="0" w14:ky="0" w14:algn="tl">
            <w14:srgbClr w14:val="000000">
              <w14:alpha w14:val="60000"/>
            </w14:srgbClr>
          </w14:shadow>
        </w:rPr>
        <w:t>ZETA GAS ANDINO S.A.</w:t>
      </w:r>
    </w:p>
    <w:p w14:paraId="3C7FE865">
      <w:pPr>
        <w:spacing w:after="960"/>
        <w:jc w:val="both"/>
        <w:rPr>
          <w:rFonts w:ascii="Arial" w:hAnsi="Arial" w:cs="Arial"/>
          <w:b/>
          <w:sz w:val="32"/>
          <w:szCs w:val="36"/>
        </w:rPr>
      </w:pPr>
      <w:r>
        <w:rPr>
          <w:rFonts w:ascii="Arial" w:hAnsi="Arial" w:cs="Arial"/>
          <w:b/>
          <w:sz w:val="32"/>
          <w:szCs w:val="36"/>
        </w:rPr>
        <w:t>Ubicación: Carretera Aeropuerto Km 4.2. Colpa Baja, Distrito de</w:t>
      </w:r>
      <w:r>
        <w:rPr>
          <w:rFonts w:ascii="Arial" w:hAnsi="Arial" w:cs="Arial"/>
          <w:b/>
          <w:iCs/>
          <w:sz w:val="32"/>
          <w:szCs w:val="36"/>
        </w:rPr>
        <w:t xml:space="preserve"> Huánuco</w:t>
      </w:r>
      <w:r>
        <w:rPr>
          <w:rFonts w:ascii="Arial" w:hAnsi="Arial" w:cs="Arial"/>
          <w:b/>
          <w:sz w:val="32"/>
          <w:szCs w:val="36"/>
        </w:rPr>
        <w:t xml:space="preserve">, Provincia de Huánuco y Departamento de Huánuco.  </w:t>
      </w:r>
    </w:p>
    <w:p w14:paraId="7F8D9FCA">
      <w:pPr>
        <w:spacing w:before="960" w:after="480"/>
        <w:jc w:val="center"/>
        <w:rPr>
          <w:rFonts w:ascii="Century Gothic" w:hAnsi="Century Gothic" w:cs="Arial"/>
          <w:b/>
          <w:sz w:val="40"/>
          <w:szCs w:val="36"/>
        </w:rPr>
      </w:pPr>
      <w:r>
        <w:rPr>
          <w:rFonts w:ascii="Century Gothic" w:hAnsi="Century Gothic" w:cs="Arial"/>
          <w:b/>
          <w:sz w:val="40"/>
          <w:szCs w:val="36"/>
        </w:rPr>
        <w:t xml:space="preserve">HUANUCO – HUANUCO – PERÚ </w:t>
      </w:r>
    </w:p>
    <w:p w14:paraId="6AA08FE4">
      <w:pPr>
        <w:spacing w:before="840" w:after="480"/>
        <w:jc w:val="center"/>
        <w:rPr>
          <w:rFonts w:ascii="Century Gothic" w:hAnsi="Century Gothic" w:cs="Arial"/>
          <w:b/>
          <w:sz w:val="40"/>
          <w:szCs w:val="36"/>
        </w:rPr>
      </w:pPr>
      <w:r>
        <w:rPr>
          <w:rFonts w:ascii="Century Gothic" w:hAnsi="Century Gothic" w:cs="Arial"/>
          <w:b/>
          <w:sz w:val="40"/>
          <w:szCs w:val="36"/>
        </w:rPr>
        <w:t>Febrero 2018</w:t>
      </w:r>
    </w:p>
    <w:p w14:paraId="70C09088">
      <w:pPr>
        <w:spacing w:before="600" w:after="480"/>
        <w:jc w:val="center"/>
        <w:rPr>
          <w:rFonts w:ascii="Century Gothic" w:hAnsi="Century Gothic" w:cs="Arial"/>
          <w:b/>
          <w:sz w:val="40"/>
          <w:szCs w:val="36"/>
        </w:rPr>
        <w:sectPr>
          <w:footerReference r:id="rId4" w:type="default"/>
          <w:pgSz w:w="11907" w:h="16840"/>
          <w:pgMar w:top="1134" w:right="1418" w:bottom="1134" w:left="1418" w:header="567" w:footer="567" w:gutter="0"/>
          <w:pgBorders w:offsetFrom="page">
            <w:top w:val="none" w:sz="0" w:space="0"/>
            <w:left w:val="none" w:sz="0" w:space="0"/>
            <w:bottom w:val="none" w:sz="0" w:space="0"/>
            <w:right w:val="none" w:sz="0" w:space="0"/>
          </w:pgBorders>
          <w:pgNumType w:fmt="numberInDash" w:start="1"/>
          <w:cols w:space="708" w:num="1"/>
          <w:docGrid w:linePitch="360" w:charSpace="0"/>
        </w:sectPr>
      </w:pPr>
    </w:p>
    <w:p w14:paraId="6AF442B4">
      <w:pPr>
        <w:spacing w:before="360"/>
        <w:jc w:val="center"/>
        <w:rPr>
          <w:rFonts w:ascii="Arial" w:hAnsi="Arial" w:cs="Arial"/>
          <w:b/>
          <w:sz w:val="36"/>
          <w:szCs w:val="20"/>
          <w:u w:val="single"/>
        </w:rPr>
      </w:pPr>
      <w:r>
        <w:rPr>
          <w:rFonts w:ascii="Arial" w:hAnsi="Arial" w:cs="Arial"/>
          <w:b/>
          <w:sz w:val="36"/>
          <w:szCs w:val="20"/>
          <w:u w:val="single"/>
        </w:rPr>
        <w:t>INFORME TÉCNICO SUSTENTATORIO (ITS)</w:t>
      </w:r>
    </w:p>
    <w:p w14:paraId="13366704">
      <w:pPr>
        <w:spacing w:before="240" w:after="360"/>
        <w:jc w:val="center"/>
        <w:rPr>
          <w:rFonts w:ascii="Calibri" w:hAnsi="Calibri" w:cs="Arial"/>
          <w:b/>
          <w:sz w:val="14"/>
          <w:szCs w:val="36"/>
        </w:rPr>
      </w:pPr>
      <w:r>
        <w:rPr>
          <w:rFonts w:ascii="Century Gothic" w:hAnsi="Century Gothic" w:cs="Arial"/>
          <w:b/>
          <w:szCs w:val="36"/>
        </w:rPr>
        <w:t xml:space="preserve">PROYECTO: MODIFICACIÓN Y AMPLIACIÓN DE UNA PLANTA ENVASADORA DE GAS LICUADO DE PETROLEO GLP </w:t>
      </w:r>
    </w:p>
    <w:p w14:paraId="26FCB822">
      <w:pPr>
        <w:spacing w:before="240" w:line="360" w:lineRule="auto"/>
        <w:jc w:val="both"/>
        <w:rPr>
          <w:rFonts w:ascii="Arial" w:hAnsi="Arial" w:cs="Arial"/>
        </w:rPr>
      </w:pPr>
      <w:r>
        <w:rPr>
          <w:rFonts w:ascii="Arial" w:hAnsi="Arial" w:cs="Arial"/>
        </w:rPr>
        <w:t>En base a lo establecido en la Resolución Ministerial N° 159-2015-MEM/DM, señala que el Artículo 40° del Reglamento para la Protección Ambiental en las Actividades de Hidrocarburos aprobado mediante Decreto Supremo N° 039-2014-EM, habilita la modificación de las características o adición de componentes de las actividades de hidrocarburos y aquellos vinculados, así como las mejoras tecnológicas, siempre que en conjunto impliquen impactos ambientales negativos no significativos.</w:t>
      </w:r>
    </w:p>
    <w:p w14:paraId="0BEA4B0B">
      <w:pPr>
        <w:spacing w:before="240" w:line="360" w:lineRule="auto"/>
        <w:jc w:val="both"/>
        <w:rPr>
          <w:rFonts w:ascii="Arial" w:hAnsi="Arial" w:cs="Arial"/>
        </w:rPr>
      </w:pPr>
      <w:r>
        <w:rPr>
          <w:rFonts w:ascii="Arial" w:hAnsi="Arial" w:cs="Arial"/>
        </w:rPr>
        <w:t>Para dar cumplimiento a lo establecido en el Numeral 3 del Anexo N° 1 de los Criterios Técnicos para la Evaluación de Modificaciones, Ampliaciones de Componentes y de Mejoras Tecnológicas de los Impactos No Significativos; en el presente informe se evalúa los impactos y se concluye que, en ambos casos, tanto el PMA aprobado como el ITS, se muestra que son impactos ambientales negativos no significativos, ya que sus impactos son considerados leves.</w:t>
      </w:r>
    </w:p>
    <w:p w14:paraId="1AE771A5">
      <w:pPr>
        <w:spacing w:before="240" w:line="360" w:lineRule="auto"/>
        <w:jc w:val="both"/>
        <w:rPr>
          <w:rFonts w:ascii="Arial" w:hAnsi="Arial" w:cs="Arial"/>
        </w:rPr>
      </w:pPr>
      <w:r>
        <w:rPr>
          <w:rFonts w:ascii="Arial" w:hAnsi="Arial" w:cs="Arial"/>
        </w:rPr>
        <w:t>Así mismo, en el apartado 4.1 del Numeral 4 del Anexo N° 1 de la referida Resolución Ministerial, se señala que los Titulares de esta actividad podrán solicitar la evaluación de sus ITS para todas aquellas modificaciones, ampliaciones o mejoras tecnológicas, así mismo para el reemplazo de tanques, equipos o instalaciones, que se realicen en sus establecimientos, referidos con la venta al público de combustibles líquidos, gas licuado de petróleo de uso automotor (GLP), gas natural vehicular (GNV), gas natural comprimido (GNC) y plantas envasadoras de GLP.</w:t>
      </w:r>
    </w:p>
    <w:p w14:paraId="17B798FD">
      <w:pPr>
        <w:spacing w:before="240" w:line="360" w:lineRule="auto"/>
        <w:jc w:val="both"/>
        <w:rPr>
          <w:rFonts w:ascii="Arial" w:hAnsi="Arial" w:cs="Arial"/>
        </w:rPr>
      </w:pPr>
      <w:r>
        <w:rPr>
          <w:rFonts w:ascii="Arial" w:hAnsi="Arial" w:cs="Arial"/>
        </w:rPr>
        <w:t>En el presente Proyecto se propone lo siguiente:</w:t>
      </w:r>
    </w:p>
    <w:p w14:paraId="746C2ED7">
      <w:pPr>
        <w:numPr>
          <w:ilvl w:val="0"/>
          <w:numId w:val="1"/>
        </w:numPr>
        <w:spacing w:before="240" w:line="360" w:lineRule="auto"/>
        <w:jc w:val="both"/>
        <w:rPr>
          <w:rFonts w:ascii="Arial" w:hAnsi="Arial" w:cs="Arial"/>
        </w:rPr>
      </w:pPr>
      <w:r>
        <w:rPr>
          <w:rFonts w:ascii="Arial" w:hAnsi="Arial" w:cs="Arial"/>
        </w:rPr>
        <w:t xml:space="preserve">Reducir el área del terreno actual de 5000.00 a 4167.86 m2. Es necesario aclarar que el área de 5,000 m2 ya fue reducida a 4,167.86 m2 para dar lugar a la construcción de un gasocentro de GLP actualmente operando.  </w:t>
      </w:r>
    </w:p>
    <w:p w14:paraId="51638BF9">
      <w:pPr>
        <w:numPr>
          <w:ilvl w:val="0"/>
          <w:numId w:val="1"/>
        </w:numPr>
        <w:spacing w:before="240" w:line="360" w:lineRule="auto"/>
        <w:jc w:val="both"/>
        <w:rPr>
          <w:rFonts w:ascii="Arial" w:hAnsi="Arial" w:cs="Arial"/>
        </w:rPr>
      </w:pPr>
      <w:r>
        <w:rPr>
          <w:rFonts w:ascii="Arial" w:hAnsi="Arial" w:cs="Arial"/>
        </w:rPr>
        <w:t xml:space="preserve">Se construirá una puerta adicional para ingreso y salida vehicular a la Planta Envasadora. </w:t>
      </w:r>
    </w:p>
    <w:p w14:paraId="1A37E9FA">
      <w:pPr>
        <w:numPr>
          <w:ilvl w:val="0"/>
          <w:numId w:val="1"/>
        </w:numPr>
        <w:spacing w:before="240" w:line="360" w:lineRule="auto"/>
        <w:jc w:val="both"/>
        <w:rPr>
          <w:rFonts w:ascii="Arial" w:hAnsi="Arial" w:cs="Arial"/>
        </w:rPr>
      </w:pPr>
      <w:r>
        <w:rPr>
          <w:rFonts w:ascii="Arial" w:hAnsi="Arial" w:cs="Arial"/>
        </w:rPr>
        <w:t xml:space="preserve">La actual oficina administrativa será demolida y se construirá otro edificio administrativo donde se ubicarán las oficinas de contabilidad, recepción cuarta de conteo, sala de capacitación y reuniones y servicios higiénicos. </w:t>
      </w:r>
    </w:p>
    <w:p w14:paraId="1D55F6C7">
      <w:pPr>
        <w:numPr>
          <w:ilvl w:val="0"/>
          <w:numId w:val="1"/>
        </w:numPr>
        <w:spacing w:before="240" w:line="360" w:lineRule="auto"/>
        <w:jc w:val="both"/>
        <w:rPr>
          <w:rFonts w:ascii="Arial" w:hAnsi="Arial" w:cs="Arial"/>
        </w:rPr>
      </w:pPr>
      <w:r>
        <w:rPr>
          <w:rFonts w:ascii="Arial" w:hAnsi="Arial" w:cs="Arial"/>
        </w:rPr>
        <w:t xml:space="preserve">Instalación de 01 tanque nuevo adicional N° 2 de 13,900 galones que almacenará Gas Licuado de Petróleo GLP con lo cual la planta continuará operando con una capacidad total de almacenamiento de 23,900 galones de GLP. </w:t>
      </w:r>
    </w:p>
    <w:p w14:paraId="239663D1">
      <w:pPr>
        <w:numPr>
          <w:ilvl w:val="0"/>
          <w:numId w:val="1"/>
        </w:numPr>
        <w:spacing w:before="240" w:line="360" w:lineRule="auto"/>
        <w:jc w:val="both"/>
        <w:rPr>
          <w:rFonts w:ascii="Arial" w:hAnsi="Arial" w:cs="Arial"/>
        </w:rPr>
      </w:pPr>
      <w:r>
        <w:rPr>
          <w:rFonts w:ascii="Arial" w:hAnsi="Arial" w:cs="Arial"/>
        </w:rPr>
        <w:t xml:space="preserve">El cuarto de bombas permanecerá en el mismo lugar. El cuarto del grupo electrógeno y cuarto de máquinas serán reubicados. El cuarto de tableros eléctricos permanecerá en el mismo lugar. </w:t>
      </w:r>
    </w:p>
    <w:p w14:paraId="0C875C68">
      <w:pPr>
        <w:spacing w:before="240" w:line="360" w:lineRule="auto"/>
        <w:jc w:val="both"/>
        <w:rPr>
          <w:rFonts w:ascii="Arial" w:hAnsi="Arial" w:cs="Arial"/>
          <w:b/>
          <w:sz w:val="32"/>
          <w:szCs w:val="20"/>
        </w:rPr>
      </w:pPr>
      <w:r>
        <w:rPr>
          <w:rFonts w:ascii="Arial" w:hAnsi="Arial" w:cs="Arial"/>
        </w:rPr>
        <w:t>Definido nuestro objetivo, pasamos a desarrollar cada uno de los ítems del Anexo N° 2 de la Resolución Ministerial N° 159-2015-MEM/DM.</w:t>
      </w:r>
    </w:p>
    <w:p w14:paraId="26647188">
      <w:pPr>
        <w:spacing w:before="360" w:after="120"/>
        <w:jc w:val="both"/>
        <w:rPr>
          <w:rFonts w:ascii="Arial" w:hAnsi="Arial" w:cs="Arial"/>
          <w:b/>
          <w:sz w:val="28"/>
          <w:szCs w:val="20"/>
        </w:rPr>
        <w:sectPr>
          <w:headerReference r:id="rId5" w:type="default"/>
          <w:pgSz w:w="11907" w:h="16840"/>
          <w:pgMar w:top="1719" w:right="1418" w:bottom="1418" w:left="1418" w:header="567" w:footer="567" w:gutter="0"/>
          <w:pgBorders w:offsetFrom="page">
            <w:top w:val="none" w:sz="0" w:space="0"/>
            <w:left w:val="none" w:sz="0" w:space="0"/>
            <w:bottom w:val="none" w:sz="0" w:space="0"/>
            <w:right w:val="none" w:sz="0" w:space="0"/>
          </w:pgBorders>
          <w:pgNumType w:fmt="numberInDash"/>
          <w:cols w:space="708" w:num="1"/>
          <w:docGrid w:linePitch="360" w:charSpace="0"/>
        </w:sectPr>
      </w:pPr>
    </w:p>
    <w:p w14:paraId="3D536887">
      <w:pPr>
        <w:jc w:val="center"/>
        <w:rPr>
          <w:rFonts w:ascii="Arial" w:hAnsi="Arial" w:cs="Arial"/>
          <w:b/>
          <w:sz w:val="40"/>
          <w:szCs w:val="20"/>
          <w:u w:val="single"/>
        </w:rPr>
      </w:pPr>
      <w:r>
        <w:rPr>
          <w:rFonts w:ascii="Arial" w:hAnsi="Arial" w:cs="Arial"/>
          <w:b/>
          <w:sz w:val="40"/>
          <w:szCs w:val="20"/>
          <w:u w:val="single"/>
        </w:rPr>
        <w:t>ANEXO N° 2</w:t>
      </w:r>
    </w:p>
    <w:p w14:paraId="31663F39">
      <w:pPr>
        <w:spacing w:before="240" w:after="600"/>
        <w:jc w:val="center"/>
        <w:rPr>
          <w:rFonts w:ascii="Calibri" w:hAnsi="Calibri" w:cs="Arial"/>
          <w:b/>
        </w:rPr>
      </w:pPr>
      <w:r>
        <w:rPr>
          <w:rFonts w:ascii="Calibri" w:hAnsi="Calibri" w:cs="Arial"/>
          <w:b/>
        </w:rPr>
        <w:t>CRITERIOS TÉCNICOS DE CONTENIDO DEL INFORME TÉCNICO SUSTENTATORIO (ITS), PARA LAS ACTIVIDADES DE COMERCIALIZACIÓN A TRAVÉS DE ESTABLECIMIENTOS DE VENTA AL PÚBLICO DE HIDROCARBUROS</w:t>
      </w:r>
    </w:p>
    <w:p w14:paraId="5DB13B41">
      <w:pPr>
        <w:numPr>
          <w:ilvl w:val="0"/>
          <w:numId w:val="2"/>
        </w:numPr>
        <w:tabs>
          <w:tab w:val="left" w:pos="397"/>
        </w:tabs>
        <w:spacing w:before="360" w:after="120"/>
        <w:ind w:left="397" w:hanging="397"/>
        <w:jc w:val="both"/>
        <w:rPr>
          <w:rFonts w:ascii="Arial" w:hAnsi="Arial" w:cs="Arial"/>
          <w:b/>
        </w:rPr>
      </w:pPr>
      <w:r>
        <w:rPr>
          <w:rFonts w:ascii="Arial" w:hAnsi="Arial" w:cs="Arial"/>
          <w:b/>
        </w:rPr>
        <w:t>DATOS GENERALES</w:t>
      </w:r>
    </w:p>
    <w:p w14:paraId="398FFB1B">
      <w:pPr>
        <w:numPr>
          <w:ilvl w:val="1"/>
          <w:numId w:val="3"/>
        </w:numPr>
        <w:tabs>
          <w:tab w:val="left" w:pos="964"/>
        </w:tabs>
        <w:spacing w:before="240"/>
        <w:ind w:left="964" w:hanging="567"/>
        <w:jc w:val="both"/>
        <w:rPr>
          <w:rFonts w:ascii="Arial" w:hAnsi="Arial" w:cs="Arial"/>
          <w:b/>
        </w:rPr>
      </w:pPr>
      <w:r>
        <w:rPr>
          <w:rFonts w:ascii="Arial" w:hAnsi="Arial" w:cs="Arial"/>
          <w:b/>
        </w:rPr>
        <w:t>NOMBRE DEL PROYECTO</w:t>
      </w:r>
    </w:p>
    <w:p w14:paraId="7FCBA7A6">
      <w:pPr>
        <w:spacing w:before="240"/>
        <w:ind w:left="964"/>
        <w:jc w:val="both"/>
        <w:rPr>
          <w:rFonts w:ascii="Arial" w:hAnsi="Arial" w:cs="Arial"/>
        </w:rPr>
      </w:pPr>
      <w:r>
        <w:rPr>
          <w:rFonts w:ascii="Arial" w:hAnsi="Arial" w:cs="Arial"/>
        </w:rPr>
        <w:t xml:space="preserve">Modificación y Ampliación de la Planta envasadora de Gas Licuado de Petróleo GLP   </w:t>
      </w:r>
    </w:p>
    <w:p w14:paraId="301DDEE5">
      <w:pPr>
        <w:spacing w:before="240"/>
        <w:ind w:left="964" w:hanging="538"/>
        <w:jc w:val="both"/>
        <w:rPr>
          <w:rFonts w:ascii="Arial" w:hAnsi="Arial" w:cs="Arial"/>
          <w:b/>
        </w:rPr>
      </w:pPr>
      <w:r>
        <w:rPr>
          <w:rFonts w:ascii="Arial" w:hAnsi="Arial" w:cs="Arial"/>
          <w:b/>
        </w:rPr>
        <w:t xml:space="preserve">1.2 </w:t>
      </w:r>
      <w:r>
        <w:rPr>
          <w:rFonts w:ascii="Arial" w:hAnsi="Arial" w:cs="Arial"/>
          <w:b/>
        </w:rPr>
        <w:tab/>
      </w:r>
      <w:r>
        <w:rPr>
          <w:rFonts w:ascii="Arial" w:hAnsi="Arial" w:cs="Arial"/>
          <w:b/>
        </w:rPr>
        <w:t>NOMBRE DEL TITULAR O PROPONENTE</w:t>
      </w:r>
    </w:p>
    <w:p w14:paraId="2F324E34">
      <w:pPr>
        <w:spacing w:before="240"/>
        <w:ind w:left="964"/>
        <w:jc w:val="both"/>
        <w:rPr>
          <w:rFonts w:ascii="Arial" w:hAnsi="Arial" w:cs="Arial"/>
        </w:rPr>
      </w:pPr>
      <w:r>
        <w:rPr>
          <w:rFonts w:ascii="Arial" w:hAnsi="Arial" w:cs="Arial"/>
        </w:rPr>
        <w:t xml:space="preserve">ZETA GAS ANDINO S.A </w:t>
      </w:r>
    </w:p>
    <w:p w14:paraId="10365680">
      <w:pPr>
        <w:numPr>
          <w:ilvl w:val="1"/>
          <w:numId w:val="4"/>
        </w:numPr>
        <w:tabs>
          <w:tab w:val="left" w:pos="964"/>
        </w:tabs>
        <w:spacing w:before="240"/>
        <w:ind w:hanging="1258"/>
        <w:jc w:val="both"/>
        <w:rPr>
          <w:rFonts w:ascii="Arial" w:hAnsi="Arial" w:cs="Arial"/>
          <w:b/>
        </w:rPr>
      </w:pPr>
      <w:r>
        <w:rPr>
          <w:rFonts w:ascii="Arial" w:hAnsi="Arial" w:cs="Arial"/>
          <w:b/>
        </w:rPr>
        <w:t>REPRESENTANTE LEGAL</w:t>
      </w:r>
    </w:p>
    <w:p w14:paraId="7563B15C">
      <w:pPr>
        <w:spacing w:before="240"/>
        <w:ind w:left="964"/>
        <w:jc w:val="both"/>
        <w:rPr>
          <w:rFonts w:ascii="Arial" w:hAnsi="Arial" w:cs="Arial"/>
        </w:rPr>
      </w:pPr>
      <w:r>
        <w:rPr>
          <w:rFonts w:ascii="Arial" w:hAnsi="Arial" w:cs="Arial"/>
        </w:rPr>
        <w:t xml:space="preserve">MIGUEL MONGE ALONSO </w:t>
      </w:r>
    </w:p>
    <w:p w14:paraId="0ACAC438">
      <w:pPr>
        <w:spacing w:before="240" w:line="360" w:lineRule="auto"/>
        <w:ind w:left="964"/>
        <w:jc w:val="both"/>
        <w:rPr>
          <w:rFonts w:ascii="Arial" w:hAnsi="Arial" w:cs="Arial"/>
        </w:rPr>
      </w:pPr>
      <w:r>
        <w:rPr>
          <w:rFonts w:ascii="Arial" w:hAnsi="Arial" w:cs="Arial"/>
        </w:rPr>
        <w:t xml:space="preserve">En el Anexo N° 01 se adjunta la Vigencia de Poder del Representante Legal de la Planta Envasadora.  </w:t>
      </w:r>
    </w:p>
    <w:p w14:paraId="45765228">
      <w:pPr>
        <w:numPr>
          <w:ilvl w:val="1"/>
          <w:numId w:val="4"/>
        </w:numPr>
        <w:tabs>
          <w:tab w:val="left" w:pos="964"/>
        </w:tabs>
        <w:spacing w:before="240"/>
        <w:ind w:left="964" w:hanging="567"/>
        <w:jc w:val="both"/>
        <w:rPr>
          <w:rFonts w:ascii="Arial" w:hAnsi="Arial" w:cs="Arial"/>
          <w:b/>
        </w:rPr>
      </w:pPr>
      <w:r>
        <w:rPr>
          <w:rFonts w:ascii="Arial" w:hAnsi="Arial" w:cs="Arial"/>
          <w:b/>
        </w:rPr>
        <w:t xml:space="preserve">DATOS DE LOS PROFESIONALES  </w:t>
      </w:r>
    </w:p>
    <w:p w14:paraId="714D8C45">
      <w:pPr>
        <w:spacing w:before="240" w:after="120"/>
        <w:ind w:left="964"/>
        <w:jc w:val="both"/>
        <w:rPr>
          <w:rFonts w:ascii="Arial" w:hAnsi="Arial" w:cs="Arial"/>
          <w:b/>
        </w:rPr>
      </w:pPr>
      <w:r>
        <w:rPr>
          <w:rFonts w:ascii="Arial" w:hAnsi="Arial" w:cs="Arial"/>
          <w:b/>
        </w:rPr>
        <w:t>Cuadro N° 1.-  Datos de los Profesionales que elaboraron el Proyecto</w:t>
      </w:r>
    </w:p>
    <w:tbl>
      <w:tblPr>
        <w:tblStyle w:val="7"/>
        <w:tblW w:w="8103" w:type="dxa"/>
        <w:tblInd w:w="1077" w:type="dxa"/>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Layout w:type="autofit"/>
        <w:tblCellMar>
          <w:top w:w="0" w:type="dxa"/>
          <w:left w:w="108" w:type="dxa"/>
          <w:bottom w:w="0" w:type="dxa"/>
          <w:right w:w="108" w:type="dxa"/>
        </w:tblCellMar>
      </w:tblPr>
      <w:tblGrid>
        <w:gridCol w:w="2758"/>
        <w:gridCol w:w="1054"/>
        <w:gridCol w:w="2199"/>
        <w:gridCol w:w="2092"/>
      </w:tblGrid>
      <w:tr w14:paraId="7F96F0B8">
        <w:tblPrEx>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397" w:hRule="atLeast"/>
        </w:trPr>
        <w:tc>
          <w:tcPr>
            <w:tcW w:w="2758" w:type="dxa"/>
            <w:tcBorders>
              <w:top w:val="single" w:color="auto" w:sz="24" w:space="0"/>
              <w:bottom w:val="single" w:color="auto" w:sz="12" w:space="0"/>
            </w:tcBorders>
            <w:shd w:val="clear" w:color="auto" w:fill="808080"/>
            <w:noWrap w:val="0"/>
            <w:vAlign w:val="center"/>
          </w:tcPr>
          <w:p w14:paraId="04FE9447">
            <w:pPr>
              <w:pStyle w:val="27"/>
              <w:spacing w:after="0"/>
              <w:jc w:val="center"/>
              <w:rPr>
                <w:rFonts w:ascii="Arial" w:hAnsi="Arial" w:cs="Arial"/>
                <w:b/>
                <w:sz w:val="17"/>
                <w:szCs w:val="17"/>
              </w:rPr>
            </w:pPr>
            <w:r>
              <w:rPr>
                <w:rFonts w:ascii="Arial" w:hAnsi="Arial" w:cs="Arial"/>
                <w:b/>
                <w:sz w:val="17"/>
                <w:szCs w:val="17"/>
              </w:rPr>
              <w:t>NOMBRE</w:t>
            </w:r>
          </w:p>
        </w:tc>
        <w:tc>
          <w:tcPr>
            <w:tcW w:w="1054" w:type="dxa"/>
            <w:tcBorders>
              <w:top w:val="single" w:color="auto" w:sz="24" w:space="0"/>
              <w:bottom w:val="single" w:color="auto" w:sz="12" w:space="0"/>
            </w:tcBorders>
            <w:shd w:val="clear" w:color="auto" w:fill="808080"/>
            <w:noWrap w:val="0"/>
            <w:vAlign w:val="center"/>
          </w:tcPr>
          <w:p w14:paraId="288CDC8D">
            <w:pPr>
              <w:pStyle w:val="27"/>
              <w:spacing w:after="0"/>
              <w:jc w:val="center"/>
              <w:rPr>
                <w:rFonts w:ascii="Arial" w:hAnsi="Arial" w:cs="Arial"/>
                <w:b/>
                <w:sz w:val="17"/>
                <w:szCs w:val="17"/>
              </w:rPr>
            </w:pPr>
            <w:r>
              <w:rPr>
                <w:rFonts w:ascii="Arial" w:hAnsi="Arial" w:cs="Arial"/>
                <w:b/>
                <w:sz w:val="17"/>
                <w:szCs w:val="17"/>
              </w:rPr>
              <w:t>CIP / CAP</w:t>
            </w:r>
          </w:p>
        </w:tc>
        <w:tc>
          <w:tcPr>
            <w:tcW w:w="2199" w:type="dxa"/>
            <w:tcBorders>
              <w:top w:val="single" w:color="auto" w:sz="24" w:space="0"/>
              <w:bottom w:val="single" w:color="auto" w:sz="12" w:space="0"/>
            </w:tcBorders>
            <w:shd w:val="clear" w:color="auto" w:fill="808080"/>
            <w:noWrap w:val="0"/>
            <w:vAlign w:val="center"/>
          </w:tcPr>
          <w:p w14:paraId="27941F27">
            <w:pPr>
              <w:pStyle w:val="27"/>
              <w:spacing w:after="0"/>
              <w:jc w:val="center"/>
              <w:rPr>
                <w:rFonts w:ascii="Arial" w:hAnsi="Arial" w:cs="Arial"/>
                <w:b/>
                <w:sz w:val="17"/>
                <w:szCs w:val="17"/>
              </w:rPr>
            </w:pPr>
            <w:r>
              <w:rPr>
                <w:rFonts w:ascii="Arial" w:hAnsi="Arial" w:cs="Arial"/>
                <w:b/>
                <w:sz w:val="17"/>
                <w:szCs w:val="17"/>
              </w:rPr>
              <w:t>ESPECIALIDAD</w:t>
            </w:r>
          </w:p>
        </w:tc>
        <w:tc>
          <w:tcPr>
            <w:tcW w:w="2092" w:type="dxa"/>
            <w:tcBorders>
              <w:top w:val="single" w:color="auto" w:sz="24" w:space="0"/>
              <w:bottom w:val="single" w:color="auto" w:sz="12" w:space="0"/>
            </w:tcBorders>
            <w:shd w:val="clear" w:color="auto" w:fill="808080"/>
            <w:noWrap w:val="0"/>
            <w:vAlign w:val="center"/>
          </w:tcPr>
          <w:p w14:paraId="21A8F3D9">
            <w:pPr>
              <w:pStyle w:val="27"/>
              <w:spacing w:after="0"/>
              <w:jc w:val="center"/>
              <w:rPr>
                <w:rFonts w:ascii="Arial" w:hAnsi="Arial" w:cs="Arial"/>
                <w:b/>
                <w:sz w:val="17"/>
                <w:szCs w:val="17"/>
              </w:rPr>
            </w:pPr>
            <w:r>
              <w:rPr>
                <w:rFonts w:ascii="Arial" w:hAnsi="Arial" w:cs="Arial"/>
                <w:b/>
                <w:sz w:val="17"/>
                <w:szCs w:val="17"/>
              </w:rPr>
              <w:t>FIRMAS</w:t>
            </w:r>
          </w:p>
        </w:tc>
      </w:tr>
      <w:tr w14:paraId="40A59C73">
        <w:tblPrEx>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737" w:hRule="atLeast"/>
        </w:trPr>
        <w:tc>
          <w:tcPr>
            <w:tcW w:w="2758" w:type="dxa"/>
            <w:tcBorders>
              <w:top w:val="single" w:color="auto" w:sz="12" w:space="0"/>
            </w:tcBorders>
            <w:shd w:val="clear" w:color="auto" w:fill="auto"/>
            <w:noWrap w:val="0"/>
            <w:vAlign w:val="center"/>
          </w:tcPr>
          <w:p w14:paraId="50BB673F">
            <w:pPr>
              <w:pStyle w:val="27"/>
              <w:spacing w:after="0"/>
              <w:jc w:val="left"/>
              <w:rPr>
                <w:rFonts w:ascii="Arial" w:hAnsi="Arial" w:cs="Arial"/>
                <w:sz w:val="17"/>
                <w:szCs w:val="17"/>
              </w:rPr>
            </w:pPr>
            <w:r>
              <w:rPr>
                <w:rFonts w:ascii="Arial" w:hAnsi="Arial" w:cs="Arial"/>
                <w:sz w:val="17"/>
                <w:szCs w:val="17"/>
              </w:rPr>
              <w:t>Rolando  Agüero Murillo</w:t>
            </w:r>
          </w:p>
        </w:tc>
        <w:tc>
          <w:tcPr>
            <w:tcW w:w="1054" w:type="dxa"/>
            <w:tcBorders>
              <w:top w:val="single" w:color="auto" w:sz="12" w:space="0"/>
            </w:tcBorders>
            <w:shd w:val="clear" w:color="auto" w:fill="auto"/>
            <w:noWrap w:val="0"/>
            <w:vAlign w:val="center"/>
          </w:tcPr>
          <w:p w14:paraId="2A90DF13">
            <w:pPr>
              <w:pStyle w:val="27"/>
              <w:spacing w:after="0"/>
              <w:jc w:val="center"/>
              <w:rPr>
                <w:rFonts w:ascii="Arial" w:hAnsi="Arial" w:cs="Arial"/>
                <w:sz w:val="17"/>
                <w:szCs w:val="17"/>
              </w:rPr>
            </w:pPr>
            <w:r>
              <w:rPr>
                <w:rFonts w:ascii="Arial" w:hAnsi="Arial" w:cs="Arial"/>
                <w:sz w:val="17"/>
                <w:szCs w:val="17"/>
              </w:rPr>
              <w:t>99878</w:t>
            </w:r>
          </w:p>
        </w:tc>
        <w:tc>
          <w:tcPr>
            <w:tcW w:w="2199" w:type="dxa"/>
            <w:tcBorders>
              <w:top w:val="single" w:color="auto" w:sz="12" w:space="0"/>
            </w:tcBorders>
            <w:shd w:val="clear" w:color="auto" w:fill="auto"/>
            <w:noWrap w:val="0"/>
            <w:vAlign w:val="center"/>
          </w:tcPr>
          <w:p w14:paraId="200C17E0">
            <w:pPr>
              <w:autoSpaceDE w:val="0"/>
              <w:autoSpaceDN w:val="0"/>
              <w:jc w:val="center"/>
              <w:rPr>
                <w:rFonts w:ascii="Arial" w:hAnsi="Arial" w:cs="Arial"/>
                <w:sz w:val="17"/>
                <w:szCs w:val="17"/>
              </w:rPr>
            </w:pPr>
            <w:r>
              <w:rPr>
                <w:rFonts w:ascii="Arial" w:hAnsi="Arial" w:cs="Arial"/>
                <w:sz w:val="17"/>
                <w:szCs w:val="17"/>
              </w:rPr>
              <w:t>Ingeniero Mecánico</w:t>
            </w:r>
          </w:p>
        </w:tc>
        <w:tc>
          <w:tcPr>
            <w:tcW w:w="2092" w:type="dxa"/>
            <w:tcBorders>
              <w:top w:val="single" w:color="auto" w:sz="12" w:space="0"/>
            </w:tcBorders>
            <w:shd w:val="clear" w:color="auto" w:fill="auto"/>
            <w:noWrap w:val="0"/>
            <w:vAlign w:val="center"/>
          </w:tcPr>
          <w:p w14:paraId="4C939E07">
            <w:pPr>
              <w:pStyle w:val="27"/>
              <w:spacing w:after="0"/>
              <w:jc w:val="center"/>
              <w:rPr>
                <w:rFonts w:ascii="Arial" w:hAnsi="Arial" w:cs="Arial"/>
                <w:sz w:val="17"/>
                <w:szCs w:val="17"/>
              </w:rPr>
            </w:pPr>
          </w:p>
        </w:tc>
      </w:tr>
      <w:tr w14:paraId="5E7814ED">
        <w:tblPrEx>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737" w:hRule="atLeast"/>
        </w:trPr>
        <w:tc>
          <w:tcPr>
            <w:tcW w:w="2758" w:type="dxa"/>
            <w:shd w:val="clear" w:color="auto" w:fill="auto"/>
            <w:noWrap w:val="0"/>
            <w:vAlign w:val="center"/>
          </w:tcPr>
          <w:p w14:paraId="47D22DC6">
            <w:pPr>
              <w:pStyle w:val="27"/>
              <w:spacing w:after="0"/>
              <w:jc w:val="left"/>
              <w:rPr>
                <w:rFonts w:ascii="Arial" w:hAnsi="Arial" w:cs="Arial"/>
                <w:sz w:val="17"/>
                <w:szCs w:val="17"/>
              </w:rPr>
            </w:pPr>
            <w:r>
              <w:rPr>
                <w:rFonts w:ascii="Arial" w:hAnsi="Arial" w:cs="Arial"/>
                <w:sz w:val="17"/>
                <w:szCs w:val="17"/>
              </w:rPr>
              <w:t>William Pedro Raymondi Quispe</w:t>
            </w:r>
          </w:p>
        </w:tc>
        <w:tc>
          <w:tcPr>
            <w:tcW w:w="1054" w:type="dxa"/>
            <w:shd w:val="clear" w:color="auto" w:fill="auto"/>
            <w:noWrap w:val="0"/>
            <w:vAlign w:val="center"/>
          </w:tcPr>
          <w:p w14:paraId="497E6C21">
            <w:pPr>
              <w:pStyle w:val="27"/>
              <w:spacing w:after="0"/>
              <w:jc w:val="center"/>
              <w:rPr>
                <w:rFonts w:ascii="Arial" w:hAnsi="Arial" w:cs="Arial"/>
                <w:sz w:val="17"/>
                <w:szCs w:val="17"/>
              </w:rPr>
            </w:pPr>
            <w:r>
              <w:rPr>
                <w:rFonts w:ascii="Arial" w:hAnsi="Arial" w:cs="Arial"/>
                <w:sz w:val="17"/>
                <w:szCs w:val="17"/>
              </w:rPr>
              <w:t>49935</w:t>
            </w:r>
          </w:p>
        </w:tc>
        <w:tc>
          <w:tcPr>
            <w:tcW w:w="2199" w:type="dxa"/>
            <w:shd w:val="clear" w:color="auto" w:fill="auto"/>
            <w:noWrap w:val="0"/>
            <w:vAlign w:val="center"/>
          </w:tcPr>
          <w:p w14:paraId="32C1B03C">
            <w:pPr>
              <w:pStyle w:val="27"/>
              <w:spacing w:after="0"/>
              <w:jc w:val="center"/>
              <w:rPr>
                <w:rFonts w:ascii="Arial" w:hAnsi="Arial" w:cs="Arial"/>
                <w:sz w:val="17"/>
                <w:szCs w:val="17"/>
              </w:rPr>
            </w:pPr>
            <w:r>
              <w:rPr>
                <w:rFonts w:ascii="Arial" w:hAnsi="Arial" w:cs="Arial"/>
                <w:sz w:val="17"/>
                <w:szCs w:val="17"/>
              </w:rPr>
              <w:t>Ingeniero Petroquímico – Ambientalista</w:t>
            </w:r>
          </w:p>
        </w:tc>
        <w:tc>
          <w:tcPr>
            <w:tcW w:w="2092" w:type="dxa"/>
            <w:shd w:val="clear" w:color="auto" w:fill="auto"/>
            <w:noWrap w:val="0"/>
            <w:vAlign w:val="center"/>
          </w:tcPr>
          <w:p w14:paraId="15DE5913">
            <w:pPr>
              <w:pStyle w:val="27"/>
              <w:spacing w:after="0"/>
              <w:jc w:val="center"/>
              <w:rPr>
                <w:rFonts w:ascii="Arial" w:hAnsi="Arial" w:cs="Arial"/>
                <w:sz w:val="17"/>
                <w:szCs w:val="17"/>
              </w:rPr>
            </w:pPr>
          </w:p>
        </w:tc>
      </w:tr>
    </w:tbl>
    <w:p w14:paraId="37D06D51">
      <w:pPr>
        <w:spacing w:before="240" w:line="360" w:lineRule="auto"/>
        <w:ind w:left="964"/>
        <w:jc w:val="both"/>
        <w:rPr>
          <w:rFonts w:ascii="Arial" w:hAnsi="Arial" w:cs="Arial"/>
        </w:rPr>
      </w:pPr>
      <w:r>
        <w:rPr>
          <w:rFonts w:ascii="Arial" w:hAnsi="Arial" w:cs="Arial"/>
        </w:rPr>
        <w:t>En el Anexo N° 02 se adjunta el Curriculum Vitae y Certificado de habilidad de los profesionales.</w:t>
      </w:r>
    </w:p>
    <w:p w14:paraId="1FAEA044">
      <w:pPr>
        <w:numPr>
          <w:ilvl w:val="1"/>
          <w:numId w:val="4"/>
        </w:numPr>
        <w:tabs>
          <w:tab w:val="left" w:pos="964"/>
        </w:tabs>
        <w:spacing w:before="240"/>
        <w:ind w:left="964" w:hanging="567"/>
        <w:jc w:val="both"/>
        <w:rPr>
          <w:rFonts w:ascii="Arial" w:hAnsi="Arial" w:cs="Arial"/>
          <w:b/>
          <w:szCs w:val="20"/>
        </w:rPr>
      </w:pPr>
      <w:r>
        <w:rPr>
          <w:rFonts w:ascii="Arial" w:hAnsi="Arial" w:cs="Arial"/>
          <w:b/>
          <w:szCs w:val="20"/>
        </w:rPr>
        <w:t xml:space="preserve">UBICACIÓN </w:t>
      </w:r>
    </w:p>
    <w:p w14:paraId="7C49ECE1">
      <w:pPr>
        <w:spacing w:before="240" w:line="360" w:lineRule="auto"/>
        <w:ind w:left="964"/>
        <w:jc w:val="both"/>
        <w:rPr>
          <w:rFonts w:ascii="Arial" w:hAnsi="Arial" w:cs="Arial"/>
          <w:szCs w:val="20"/>
        </w:rPr>
      </w:pPr>
      <w:r>
        <w:rPr>
          <w:rFonts w:ascii="Arial" w:hAnsi="Arial" w:cs="Arial"/>
          <w:szCs w:val="20"/>
        </w:rPr>
        <w:t>La Planta Envasadora se encuentra ubicada en la Carretera Aeropuerto Km 4.2 Colpa Baja, Distrito de Huánuco, Provincia de Huánuco y Departamento de Huánuco.</w:t>
      </w:r>
    </w:p>
    <w:p w14:paraId="1AA42ECD">
      <w:pPr>
        <w:spacing w:before="240" w:line="360" w:lineRule="auto"/>
        <w:ind w:left="964"/>
        <w:jc w:val="both"/>
        <w:rPr>
          <w:rFonts w:ascii="Arial" w:hAnsi="Arial" w:cs="Arial"/>
          <w:szCs w:val="20"/>
        </w:rPr>
      </w:pPr>
      <w:r>
        <w:rPr>
          <w:rFonts w:ascii="Arial" w:hAnsi="Arial" w:cs="Arial"/>
          <w:szCs w:val="20"/>
        </w:rPr>
        <w:t xml:space="preserve">La Planta tiene la siguiente manera con las siguientes coordenadas U.T.M.  Sistema (WGS-84)  </w:t>
      </w:r>
    </w:p>
    <w:p w14:paraId="4B5BE9F0">
      <w:pPr>
        <w:spacing w:before="240" w:after="120"/>
        <w:jc w:val="center"/>
        <w:rPr>
          <w:rFonts w:ascii="Arial" w:hAnsi="Arial" w:cs="Arial"/>
          <w:b/>
          <w:szCs w:val="20"/>
        </w:rPr>
      </w:pPr>
      <w:r>
        <w:rPr>
          <w:rFonts w:ascii="Arial" w:hAnsi="Arial" w:cs="Arial"/>
          <w:b/>
          <w:szCs w:val="20"/>
        </w:rPr>
        <w:t>Cuadro N° 2.-  Coordenadas UTM SISTEMA (WGS-84)</w:t>
      </w:r>
    </w:p>
    <w:p w14:paraId="360D1585">
      <w:pPr>
        <w:spacing w:before="240" w:after="120"/>
        <w:jc w:val="center"/>
        <w:rPr>
          <w:rFonts w:ascii="Arial" w:hAnsi="Arial" w:cs="Arial"/>
          <w:b/>
          <w:szCs w:val="20"/>
        </w:rPr>
      </w:pPr>
      <w:r>
        <w:object>
          <v:shape id="_x0000_i1025" o:spt="75" type="#_x0000_t75" style="height:185.2pt;width:423.15pt;" o:ole="t" filled="f" stroked="f" coordsize="21600,21600">
            <v:path/>
            <v:fill on="f" focussize="0,0"/>
            <v:stroke on="f"/>
            <v:imagedata r:id="rId11" croptop="28211f" cropright="34816f" cropbottom="11718f" o:title=""/>
            <o:lock v:ext="edit" aspectratio="t"/>
            <w10:wrap type="none"/>
            <w10:anchorlock/>
          </v:shape>
          <o:OLEObject Type="Embed" ProgID="AutoCAD.Drawing.22" ShapeID="_x0000_i1025" DrawAspect="Content" ObjectID="_1468075725" r:id="rId10">
            <o:LockedField>false</o:LockedField>
          </o:OLEObject>
        </w:object>
      </w:r>
    </w:p>
    <w:p w14:paraId="2D7F816C">
      <w:pPr>
        <w:spacing w:before="240" w:after="120"/>
        <w:jc w:val="center"/>
        <w:rPr>
          <w:rFonts w:ascii="Arial" w:hAnsi="Arial" w:cs="Arial"/>
          <w:b/>
          <w:szCs w:val="20"/>
        </w:rPr>
      </w:pPr>
    </w:p>
    <w:p w14:paraId="75E6F92E">
      <w:pPr>
        <w:spacing w:before="240"/>
        <w:ind w:left="964"/>
        <w:jc w:val="both"/>
        <w:rPr>
          <w:rFonts w:ascii="Arial" w:hAnsi="Arial" w:cs="Arial"/>
          <w:szCs w:val="20"/>
        </w:rPr>
      </w:pPr>
      <w:r>
        <w:rPr>
          <w:rFonts w:ascii="Arial" w:hAnsi="Arial" w:cs="Arial"/>
          <w:szCs w:val="20"/>
        </w:rPr>
        <w:t xml:space="preserve">El área de la </w:t>
      </w:r>
      <w:r>
        <w:rPr>
          <w:rFonts w:ascii="Arial" w:hAnsi="Arial" w:cs="Arial"/>
        </w:rPr>
        <w:t>Planta</w:t>
      </w:r>
      <w:r>
        <w:rPr>
          <w:rFonts w:ascii="Arial" w:hAnsi="Arial" w:cs="Arial"/>
          <w:szCs w:val="20"/>
        </w:rPr>
        <w:t xml:space="preserve"> es:</w:t>
      </w:r>
    </w:p>
    <w:p w14:paraId="318E921E">
      <w:pPr>
        <w:numPr>
          <w:ilvl w:val="0"/>
          <w:numId w:val="5"/>
        </w:numPr>
        <w:tabs>
          <w:tab w:val="left" w:pos="1247"/>
        </w:tabs>
        <w:spacing w:before="120"/>
        <w:ind w:left="1248" w:hanging="284"/>
        <w:jc w:val="both"/>
        <w:rPr>
          <w:rFonts w:ascii="Arial" w:hAnsi="Arial" w:cs="Arial"/>
          <w:szCs w:val="20"/>
        </w:rPr>
      </w:pPr>
      <w:r>
        <w:rPr>
          <w:rFonts w:ascii="Arial" w:hAnsi="Arial" w:cs="Arial"/>
          <w:szCs w:val="20"/>
        </w:rPr>
        <w:t>Terreno Existente</w:t>
      </w:r>
      <w:r>
        <w:rPr>
          <w:rFonts w:ascii="Arial" w:hAnsi="Arial" w:cs="Arial"/>
          <w:szCs w:val="20"/>
        </w:rPr>
        <w:tab/>
      </w:r>
      <w:r>
        <w:rPr>
          <w:rFonts w:ascii="Arial" w:hAnsi="Arial" w:cs="Arial"/>
          <w:szCs w:val="20"/>
        </w:rPr>
        <w:tab/>
      </w:r>
      <w:r>
        <w:rPr>
          <w:rFonts w:ascii="Arial" w:hAnsi="Arial" w:cs="Arial"/>
          <w:szCs w:val="20"/>
        </w:rPr>
        <w:tab/>
      </w:r>
      <w:r>
        <w:rPr>
          <w:rFonts w:ascii="Arial" w:hAnsi="Arial" w:cs="Arial"/>
          <w:szCs w:val="20"/>
        </w:rPr>
        <w:tab/>
      </w:r>
      <w:r>
        <w:rPr>
          <w:rFonts w:ascii="Arial" w:hAnsi="Arial" w:cs="Arial"/>
          <w:szCs w:val="20"/>
        </w:rPr>
        <w:t>:</w:t>
      </w:r>
      <w:r>
        <w:rPr>
          <w:rFonts w:ascii="Arial" w:hAnsi="Arial" w:cs="Arial"/>
          <w:szCs w:val="20"/>
        </w:rPr>
        <w:tab/>
      </w:r>
      <w:r>
        <w:rPr>
          <w:rFonts w:ascii="Arial" w:hAnsi="Arial" w:cs="Arial"/>
          <w:szCs w:val="20"/>
        </w:rPr>
        <w:t>5,000.00 m</w:t>
      </w:r>
      <w:r>
        <w:rPr>
          <w:rFonts w:ascii="Arial" w:hAnsi="Arial" w:cs="Arial"/>
          <w:szCs w:val="20"/>
          <w:vertAlign w:val="superscript"/>
        </w:rPr>
        <w:t>2</w:t>
      </w:r>
    </w:p>
    <w:p w14:paraId="4A175A39">
      <w:pPr>
        <w:numPr>
          <w:ilvl w:val="1"/>
          <w:numId w:val="4"/>
        </w:numPr>
        <w:tabs>
          <w:tab w:val="left" w:pos="964"/>
        </w:tabs>
        <w:spacing w:before="240"/>
        <w:ind w:left="964" w:hanging="567"/>
        <w:jc w:val="both"/>
        <w:rPr>
          <w:rFonts w:ascii="Arial" w:hAnsi="Arial" w:cs="Arial"/>
          <w:b/>
          <w:szCs w:val="20"/>
        </w:rPr>
      </w:pPr>
      <w:r>
        <w:rPr>
          <w:rFonts w:ascii="Arial" w:hAnsi="Arial" w:cs="Arial"/>
          <w:b/>
          <w:szCs w:val="20"/>
        </w:rPr>
        <w:t>MARCO LEGAL</w:t>
      </w:r>
      <w:r>
        <w:rPr>
          <w:rFonts w:ascii="Arial" w:hAnsi="Arial" w:cs="Arial"/>
          <w:b/>
          <w:szCs w:val="20"/>
        </w:rPr>
        <w:tab/>
      </w:r>
      <w:r>
        <w:rPr>
          <w:rFonts w:ascii="Arial" w:hAnsi="Arial" w:cs="Arial"/>
          <w:b/>
          <w:szCs w:val="20"/>
        </w:rPr>
        <w:tab/>
      </w:r>
      <w:r>
        <w:rPr>
          <w:rFonts w:ascii="Arial" w:hAnsi="Arial" w:cs="Arial"/>
          <w:b/>
          <w:szCs w:val="20"/>
        </w:rPr>
        <w:tab/>
      </w:r>
      <w:r>
        <w:rPr>
          <w:rFonts w:ascii="Arial" w:hAnsi="Arial" w:cs="Arial"/>
          <w:b/>
          <w:szCs w:val="20"/>
        </w:rPr>
        <w:tab/>
      </w:r>
      <w:r>
        <w:rPr>
          <w:rFonts w:ascii="Arial" w:hAnsi="Arial" w:cs="Arial"/>
          <w:b/>
          <w:szCs w:val="20"/>
        </w:rPr>
        <w:tab/>
      </w:r>
    </w:p>
    <w:p w14:paraId="23D9B2FB">
      <w:pPr>
        <w:numPr>
          <w:ilvl w:val="0"/>
          <w:numId w:val="5"/>
        </w:numPr>
        <w:tabs>
          <w:tab w:val="left" w:pos="1247"/>
        </w:tabs>
        <w:spacing w:before="240" w:line="360" w:lineRule="auto"/>
        <w:ind w:left="1248" w:hanging="284"/>
        <w:jc w:val="both"/>
        <w:rPr>
          <w:rFonts w:ascii="Arial" w:hAnsi="Arial" w:cs="Arial"/>
          <w:szCs w:val="20"/>
        </w:rPr>
      </w:pPr>
      <w:r>
        <w:rPr>
          <w:rFonts w:ascii="Arial" w:hAnsi="Arial" w:cs="Arial"/>
          <w:szCs w:val="20"/>
        </w:rPr>
        <w:t>Decreto Supremo N° 039-2014-EM “Reglamento para la Protección Ambiental en las Actividades de Hidrocarburos”, en el Artículo 40° regula la presentación del Informe Técnico Sustentatorio (ITS) para las Modificaciones de Componentes, Ampliaciones de las Actividades de Hidrocarburos y Mejoras Tecnológicas con Impactos No Significativos.</w:t>
      </w:r>
    </w:p>
    <w:p w14:paraId="0C35ACDB">
      <w:pPr>
        <w:numPr>
          <w:ilvl w:val="0"/>
          <w:numId w:val="5"/>
        </w:numPr>
        <w:tabs>
          <w:tab w:val="left" w:pos="1247"/>
        </w:tabs>
        <w:spacing w:before="240" w:line="360" w:lineRule="auto"/>
        <w:ind w:left="1248" w:hanging="284"/>
        <w:jc w:val="both"/>
        <w:rPr>
          <w:rFonts w:ascii="Arial" w:hAnsi="Arial" w:cs="Arial"/>
          <w:szCs w:val="20"/>
        </w:rPr>
      </w:pPr>
      <w:r>
        <w:rPr>
          <w:rFonts w:ascii="Arial" w:hAnsi="Arial" w:cs="Arial"/>
          <w:szCs w:val="20"/>
        </w:rPr>
        <w:t>Resolución Ministerial N° 159-2015-MEM/DM “Criterios Técnicos para la Evaluación de Modificaciones, Ampliaciones de Componentes y de Mejoras Tecnológicas con Impactos No Significativos, respecto a Actividades de Hidrocarburos que cuenten con Certificación Ambiental”.</w:t>
      </w:r>
    </w:p>
    <w:p w14:paraId="5E299513">
      <w:pPr>
        <w:numPr>
          <w:ilvl w:val="1"/>
          <w:numId w:val="4"/>
        </w:numPr>
        <w:tabs>
          <w:tab w:val="left" w:pos="964"/>
        </w:tabs>
        <w:spacing w:before="240"/>
        <w:ind w:left="964" w:hanging="567"/>
        <w:jc w:val="both"/>
        <w:rPr>
          <w:rFonts w:ascii="Arial" w:hAnsi="Arial" w:cs="Arial"/>
          <w:b/>
          <w:szCs w:val="20"/>
        </w:rPr>
      </w:pPr>
      <w:r>
        <w:rPr>
          <w:rFonts w:ascii="Arial" w:hAnsi="Arial" w:cs="Arial"/>
          <w:b/>
          <w:szCs w:val="20"/>
        </w:rPr>
        <w:t>ANTECEDENTES</w:t>
      </w:r>
    </w:p>
    <w:p w14:paraId="511AE4C5">
      <w:pPr>
        <w:spacing w:before="240" w:line="360" w:lineRule="auto"/>
        <w:ind w:left="964"/>
        <w:jc w:val="both"/>
        <w:rPr>
          <w:rFonts w:ascii="Arial" w:hAnsi="Arial" w:cs="Arial"/>
          <w:szCs w:val="20"/>
        </w:rPr>
      </w:pPr>
      <w:r>
        <w:rPr>
          <w:rFonts w:ascii="Arial" w:hAnsi="Arial" w:cs="Arial"/>
          <w:szCs w:val="20"/>
        </w:rPr>
        <w:t xml:space="preserve">La Planta Envasadora de GLP, cuenta con instalaciones para almacenamiento, recepción, envasado, almacenamiento y despacho de cilindros de GLP la mismas que cuenta con el registro de hidrocarburos de OSINERGMIN N° 3197-070-240912. </w:t>
      </w:r>
    </w:p>
    <w:p w14:paraId="485AC048">
      <w:pPr>
        <w:spacing w:before="240" w:line="360" w:lineRule="auto"/>
        <w:ind w:left="964"/>
        <w:jc w:val="both"/>
        <w:rPr>
          <w:rFonts w:ascii="Arial" w:hAnsi="Arial" w:cs="Arial"/>
          <w:sz w:val="28"/>
          <w:szCs w:val="20"/>
        </w:rPr>
      </w:pPr>
      <w:r>
        <w:rPr>
          <w:rFonts w:ascii="Arial" w:hAnsi="Arial" w:cs="Arial"/>
          <w:szCs w:val="20"/>
        </w:rPr>
        <w:t xml:space="preserve">La Planta Envasadora de GLP cuenta con un Plan de Manejo Ambiental (PMA) como Instrumento de Gestión Ambiental (IGA) aprobado y vigente para Planta Envasadora de G.L.P con Resolución Directoral Regional N° </w:t>
      </w:r>
      <w:r>
        <w:rPr>
          <w:rFonts w:ascii="Arial" w:hAnsi="Arial" w:cs="Arial"/>
          <w:sz w:val="28"/>
          <w:szCs w:val="20"/>
        </w:rPr>
        <w:t>029-2008-GR HUÁNUCO/DREMH de la Dirección Regional de Energía y Minas – Gobierno Regional de Huánuco con fecha 31 de Diciembre del 2008.</w:t>
      </w:r>
    </w:p>
    <w:p w14:paraId="12EB96B2">
      <w:pPr>
        <w:numPr>
          <w:ilvl w:val="0"/>
          <w:numId w:val="2"/>
        </w:numPr>
        <w:tabs>
          <w:tab w:val="left" w:pos="397"/>
        </w:tabs>
        <w:spacing w:before="360" w:after="120"/>
        <w:ind w:left="397" w:hanging="397"/>
        <w:jc w:val="both"/>
        <w:rPr>
          <w:rFonts w:ascii="Arial" w:hAnsi="Arial" w:cs="Arial"/>
          <w:b/>
          <w:sz w:val="32"/>
          <w:szCs w:val="20"/>
        </w:rPr>
      </w:pPr>
      <w:r>
        <w:rPr>
          <w:rFonts w:ascii="Arial" w:hAnsi="Arial" w:cs="Arial"/>
          <w:b/>
          <w:sz w:val="32"/>
          <w:szCs w:val="20"/>
        </w:rPr>
        <w:t>CARACTERÍSTICAS DEL PROYECTO CON IGA APROBADO</w:t>
      </w:r>
    </w:p>
    <w:p w14:paraId="227A5712">
      <w:pPr>
        <w:pStyle w:val="24"/>
        <w:numPr>
          <w:ilvl w:val="0"/>
          <w:numId w:val="4"/>
        </w:numPr>
        <w:tabs>
          <w:tab w:val="left" w:pos="964"/>
        </w:tabs>
        <w:spacing w:before="240"/>
        <w:jc w:val="both"/>
        <w:rPr>
          <w:rFonts w:ascii="Arial" w:hAnsi="Arial" w:cs="Arial"/>
          <w:b/>
          <w:vanish/>
          <w:szCs w:val="20"/>
        </w:rPr>
      </w:pPr>
    </w:p>
    <w:p w14:paraId="23FEE98C">
      <w:pPr>
        <w:tabs>
          <w:tab w:val="left" w:pos="964"/>
        </w:tabs>
        <w:spacing w:before="240" w:line="360" w:lineRule="auto"/>
        <w:ind w:left="964" w:hanging="538"/>
        <w:jc w:val="both"/>
        <w:rPr>
          <w:rFonts w:ascii="Arial" w:hAnsi="Arial" w:cs="Arial"/>
          <w:b/>
          <w:szCs w:val="20"/>
        </w:rPr>
      </w:pPr>
      <w:r>
        <w:rPr>
          <w:rFonts w:ascii="Arial" w:hAnsi="Arial" w:cs="Arial"/>
          <w:b/>
          <w:szCs w:val="20"/>
        </w:rPr>
        <w:t>2,1. DESCRIPCIÓN DEL ÁREA DE INFLUENCIA DEL PROYECTO CON LOS COMPONENTES APROBADOS EN SU IGA, acompañado de un mapa y/o plano debidamente georeferenciado (Coordenadas UTM WGS 84)</w:t>
      </w:r>
    </w:p>
    <w:p w14:paraId="4EC01E18">
      <w:pPr>
        <w:spacing w:before="240" w:line="360" w:lineRule="auto"/>
        <w:ind w:left="964"/>
        <w:jc w:val="both"/>
        <w:rPr>
          <w:rFonts w:ascii="Arial" w:hAnsi="Arial" w:cs="Arial"/>
          <w:szCs w:val="20"/>
        </w:rPr>
      </w:pPr>
      <w:r>
        <w:rPr>
          <w:rFonts w:ascii="Arial" w:hAnsi="Arial" w:cs="Arial"/>
          <w:szCs w:val="20"/>
        </w:rPr>
        <w:t xml:space="preserve">El área de influencia se ha delimitado en un área de 50.0 m. a la redonda de la Planta. </w:t>
      </w:r>
    </w:p>
    <w:p w14:paraId="2286AB61">
      <w:pPr>
        <w:spacing w:before="240" w:line="360" w:lineRule="auto"/>
        <w:ind w:left="964"/>
        <w:jc w:val="both"/>
        <w:rPr>
          <w:rFonts w:ascii="Arial" w:hAnsi="Arial" w:cs="Arial"/>
          <w:szCs w:val="20"/>
        </w:rPr>
      </w:pPr>
      <w:r>
        <w:rPr>
          <w:rFonts w:ascii="Arial" w:hAnsi="Arial" w:cs="Arial"/>
          <w:szCs w:val="20"/>
        </w:rPr>
        <w:t>En la zona del Proyecto, no existen áreas naturales protegidas.</w:t>
      </w:r>
    </w:p>
    <w:p w14:paraId="1E92672B">
      <w:pPr>
        <w:spacing w:before="240" w:line="360" w:lineRule="auto"/>
        <w:ind w:left="964"/>
        <w:jc w:val="both"/>
        <w:rPr>
          <w:rFonts w:ascii="Arial" w:hAnsi="Arial" w:cs="Arial"/>
          <w:szCs w:val="20"/>
        </w:rPr>
      </w:pPr>
      <w:r>
        <w:rPr>
          <w:rFonts w:ascii="Arial" w:hAnsi="Arial" w:cs="Arial"/>
          <w:szCs w:val="20"/>
        </w:rPr>
        <w:t xml:space="preserve">El área del Proyecto está ubicada en una zona rural, como lo señalan los Certificados de Zonificación y Sección Vial. </w:t>
      </w:r>
    </w:p>
    <w:p w14:paraId="78851C90">
      <w:pPr>
        <w:spacing w:before="240" w:line="360" w:lineRule="auto"/>
        <w:ind w:left="964"/>
        <w:jc w:val="both"/>
        <w:rPr>
          <w:rFonts w:ascii="Arial" w:hAnsi="Arial" w:cs="Arial"/>
          <w:szCs w:val="20"/>
        </w:rPr>
      </w:pPr>
      <w:r>
        <w:rPr>
          <w:rFonts w:ascii="Arial" w:hAnsi="Arial" w:cs="Arial"/>
          <w:szCs w:val="20"/>
        </w:rPr>
        <w:t>En el Anexo N° 03 se adjunta los documentos de Osinergmin y la Resolución del IGA (PMA) aprobado y Certificado de zonificación.</w:t>
      </w:r>
    </w:p>
    <w:p w14:paraId="31DC5DB2">
      <w:pPr>
        <w:spacing w:before="240" w:line="360" w:lineRule="auto"/>
        <w:ind w:left="964"/>
        <w:jc w:val="both"/>
        <w:rPr>
          <w:rFonts w:ascii="Arial" w:hAnsi="Arial" w:cs="Arial"/>
          <w:szCs w:val="20"/>
        </w:rPr>
      </w:pPr>
      <w:r>
        <w:rPr>
          <w:rFonts w:ascii="Arial" w:hAnsi="Arial" w:cs="Arial"/>
          <w:szCs w:val="20"/>
        </w:rPr>
        <w:t xml:space="preserve">El área actual de la planta es 5,000.00 m2 </w:t>
      </w:r>
    </w:p>
    <w:p w14:paraId="6997465F">
      <w:pPr>
        <w:spacing w:before="240" w:line="360" w:lineRule="auto"/>
        <w:ind w:left="964"/>
        <w:jc w:val="both"/>
        <w:rPr>
          <w:rFonts w:ascii="Arial" w:hAnsi="Arial" w:cs="Arial"/>
          <w:szCs w:val="20"/>
        </w:rPr>
      </w:pPr>
      <w:r>
        <w:rPr>
          <w:rFonts w:ascii="Arial" w:hAnsi="Arial" w:cs="Arial"/>
          <w:szCs w:val="20"/>
        </w:rPr>
        <w:t xml:space="preserve">El perímetro es: 301.74 m </w:t>
      </w:r>
    </w:p>
    <w:p w14:paraId="3189EE53">
      <w:pPr>
        <w:spacing w:before="240" w:line="360" w:lineRule="auto"/>
        <w:ind w:left="964"/>
        <w:jc w:val="both"/>
        <w:rPr>
          <w:rFonts w:ascii="Arial" w:hAnsi="Arial" w:cs="Arial"/>
          <w:szCs w:val="20"/>
        </w:rPr>
      </w:pPr>
    </w:p>
    <w:p w14:paraId="54AB0927">
      <w:pPr>
        <w:spacing w:before="240" w:line="360" w:lineRule="auto"/>
        <w:jc w:val="center"/>
        <w:rPr>
          <w:rFonts w:ascii="Arial" w:hAnsi="Arial" w:cs="Arial"/>
          <w:b/>
          <w:sz w:val="22"/>
          <w:szCs w:val="20"/>
        </w:rPr>
      </w:pPr>
      <w:r>
        <w:rPr>
          <w:rFonts w:ascii="Arial" w:hAnsi="Arial" w:cs="Arial"/>
          <w:b/>
          <w:szCs w:val="20"/>
        </w:rPr>
        <w:br w:type="page"/>
      </w:r>
      <w:r>
        <w:rPr>
          <w:rFonts w:ascii="Arial" w:hAnsi="Arial" w:cs="Arial"/>
          <w:b/>
          <w:sz w:val="22"/>
          <w:szCs w:val="20"/>
        </w:rPr>
        <w:t>Cuadro N° 3.-  Datos Técnicos</w:t>
      </w:r>
    </w:p>
    <w:p w14:paraId="3A4C5C77">
      <w:pPr>
        <w:spacing w:before="240" w:after="120"/>
        <w:jc w:val="center"/>
        <w:rPr>
          <w:rFonts w:ascii="Arial" w:hAnsi="Arial" w:cs="Arial"/>
          <w:b/>
          <w:sz w:val="22"/>
          <w:szCs w:val="20"/>
        </w:rPr>
      </w:pPr>
      <w:r>
        <w:rPr>
          <w:rFonts w:ascii="Arial" w:hAnsi="Arial" w:cs="Arial"/>
          <w:b/>
          <w:sz w:val="22"/>
          <w:szCs w:val="20"/>
        </w:rPr>
        <w:t>Zona de Almacenamiento de Combustibles GLP.</w:t>
      </w:r>
    </w:p>
    <w:tbl>
      <w:tblPr>
        <w:tblStyle w:val="7"/>
        <w:tblW w:w="5551" w:type="dxa"/>
        <w:jc w:val="center"/>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Layout w:type="autofit"/>
        <w:tblCellMar>
          <w:top w:w="0" w:type="dxa"/>
          <w:left w:w="108" w:type="dxa"/>
          <w:bottom w:w="0" w:type="dxa"/>
          <w:right w:w="108" w:type="dxa"/>
        </w:tblCellMar>
      </w:tblPr>
      <w:tblGrid>
        <w:gridCol w:w="874"/>
        <w:gridCol w:w="1559"/>
        <w:gridCol w:w="1511"/>
        <w:gridCol w:w="1607"/>
      </w:tblGrid>
      <w:tr w14:paraId="2E6BBAE1">
        <w:tblPrEx>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397" w:hRule="atLeast"/>
          <w:jc w:val="center"/>
        </w:trPr>
        <w:tc>
          <w:tcPr>
            <w:tcW w:w="874" w:type="dxa"/>
            <w:tcBorders>
              <w:top w:val="single" w:color="auto" w:sz="24" w:space="0"/>
              <w:bottom w:val="single" w:color="auto" w:sz="12" w:space="0"/>
            </w:tcBorders>
            <w:shd w:val="clear" w:color="auto" w:fill="808080"/>
            <w:noWrap w:val="0"/>
            <w:vAlign w:val="center"/>
          </w:tcPr>
          <w:p w14:paraId="0984CA63">
            <w:pPr>
              <w:pStyle w:val="27"/>
              <w:spacing w:after="0"/>
              <w:jc w:val="center"/>
              <w:rPr>
                <w:rFonts w:ascii="Arial" w:hAnsi="Arial" w:cs="Arial"/>
                <w:b/>
                <w:sz w:val="17"/>
                <w:szCs w:val="17"/>
              </w:rPr>
            </w:pPr>
            <w:r>
              <w:rPr>
                <w:rFonts w:ascii="Arial" w:hAnsi="Arial" w:cs="Arial"/>
                <w:b/>
                <w:sz w:val="17"/>
                <w:szCs w:val="17"/>
              </w:rPr>
              <w:t>N° de Tanque</w:t>
            </w:r>
          </w:p>
        </w:tc>
        <w:tc>
          <w:tcPr>
            <w:tcW w:w="1559" w:type="dxa"/>
            <w:tcBorders>
              <w:top w:val="single" w:color="auto" w:sz="24" w:space="0"/>
              <w:bottom w:val="single" w:color="auto" w:sz="12" w:space="0"/>
            </w:tcBorders>
            <w:shd w:val="clear" w:color="auto" w:fill="808080"/>
            <w:noWrap w:val="0"/>
            <w:vAlign w:val="center"/>
          </w:tcPr>
          <w:p w14:paraId="3CB7C95E">
            <w:pPr>
              <w:pStyle w:val="27"/>
              <w:spacing w:after="0"/>
              <w:jc w:val="center"/>
              <w:rPr>
                <w:rFonts w:ascii="Arial" w:hAnsi="Arial" w:cs="Arial"/>
                <w:b/>
                <w:sz w:val="17"/>
                <w:szCs w:val="17"/>
              </w:rPr>
            </w:pPr>
            <w:r>
              <w:rPr>
                <w:rFonts w:ascii="Arial" w:hAnsi="Arial" w:cs="Arial"/>
                <w:b/>
                <w:sz w:val="17"/>
                <w:szCs w:val="17"/>
              </w:rPr>
              <w:t>Compartimiento</w:t>
            </w:r>
          </w:p>
        </w:tc>
        <w:tc>
          <w:tcPr>
            <w:tcW w:w="1511" w:type="dxa"/>
            <w:tcBorders>
              <w:top w:val="single" w:color="auto" w:sz="24" w:space="0"/>
              <w:bottom w:val="single" w:color="auto" w:sz="12" w:space="0"/>
            </w:tcBorders>
            <w:shd w:val="clear" w:color="auto" w:fill="808080"/>
            <w:noWrap w:val="0"/>
            <w:vAlign w:val="center"/>
          </w:tcPr>
          <w:p w14:paraId="7B63C00A">
            <w:pPr>
              <w:pStyle w:val="27"/>
              <w:spacing w:after="0"/>
              <w:jc w:val="center"/>
              <w:rPr>
                <w:rFonts w:ascii="Arial" w:hAnsi="Arial" w:cs="Arial"/>
                <w:b/>
                <w:sz w:val="17"/>
                <w:szCs w:val="17"/>
              </w:rPr>
            </w:pPr>
            <w:r>
              <w:rPr>
                <w:rFonts w:ascii="Arial" w:hAnsi="Arial" w:cs="Arial"/>
                <w:b/>
                <w:sz w:val="17"/>
                <w:szCs w:val="17"/>
              </w:rPr>
              <w:t>Producto</w:t>
            </w:r>
          </w:p>
        </w:tc>
        <w:tc>
          <w:tcPr>
            <w:tcW w:w="1607" w:type="dxa"/>
            <w:tcBorders>
              <w:top w:val="single" w:color="auto" w:sz="24" w:space="0"/>
              <w:bottom w:val="single" w:color="auto" w:sz="12" w:space="0"/>
            </w:tcBorders>
            <w:shd w:val="clear" w:color="auto" w:fill="808080"/>
            <w:noWrap w:val="0"/>
            <w:vAlign w:val="center"/>
          </w:tcPr>
          <w:p w14:paraId="4BDD6C7B">
            <w:pPr>
              <w:pStyle w:val="27"/>
              <w:spacing w:after="0"/>
              <w:jc w:val="center"/>
              <w:rPr>
                <w:rFonts w:ascii="Arial" w:hAnsi="Arial" w:cs="Arial"/>
                <w:b/>
                <w:sz w:val="17"/>
                <w:szCs w:val="17"/>
              </w:rPr>
            </w:pPr>
            <w:r>
              <w:rPr>
                <w:rFonts w:ascii="Arial" w:hAnsi="Arial" w:cs="Arial"/>
                <w:b/>
                <w:sz w:val="17"/>
                <w:szCs w:val="17"/>
              </w:rPr>
              <w:t>Capacidad de Almacenamiento</w:t>
            </w:r>
          </w:p>
        </w:tc>
      </w:tr>
      <w:tr w14:paraId="1E501DF8">
        <w:tblPrEx>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284" w:hRule="atLeast"/>
          <w:jc w:val="center"/>
        </w:trPr>
        <w:tc>
          <w:tcPr>
            <w:tcW w:w="874" w:type="dxa"/>
            <w:tcBorders>
              <w:top w:val="single" w:color="auto" w:sz="12" w:space="0"/>
            </w:tcBorders>
            <w:shd w:val="clear" w:color="auto" w:fill="auto"/>
            <w:noWrap w:val="0"/>
            <w:vAlign w:val="center"/>
          </w:tcPr>
          <w:p w14:paraId="406F709B">
            <w:pPr>
              <w:pStyle w:val="27"/>
              <w:spacing w:after="0"/>
              <w:jc w:val="center"/>
              <w:rPr>
                <w:rFonts w:ascii="Arial" w:hAnsi="Arial" w:cs="Arial"/>
                <w:sz w:val="17"/>
                <w:szCs w:val="17"/>
              </w:rPr>
            </w:pPr>
            <w:r>
              <w:rPr>
                <w:rFonts w:ascii="Arial" w:hAnsi="Arial" w:cs="Arial"/>
                <w:sz w:val="17"/>
                <w:szCs w:val="17"/>
              </w:rPr>
              <w:t>1</w:t>
            </w:r>
          </w:p>
        </w:tc>
        <w:tc>
          <w:tcPr>
            <w:tcW w:w="1559" w:type="dxa"/>
            <w:tcBorders>
              <w:top w:val="single" w:color="auto" w:sz="12" w:space="0"/>
            </w:tcBorders>
            <w:shd w:val="clear" w:color="auto" w:fill="auto"/>
            <w:noWrap w:val="0"/>
            <w:vAlign w:val="center"/>
          </w:tcPr>
          <w:p w14:paraId="52CE631C">
            <w:pPr>
              <w:pStyle w:val="27"/>
              <w:spacing w:after="0"/>
              <w:jc w:val="center"/>
              <w:rPr>
                <w:rFonts w:ascii="Arial" w:hAnsi="Arial" w:cs="Arial"/>
                <w:sz w:val="17"/>
                <w:szCs w:val="17"/>
              </w:rPr>
            </w:pPr>
            <w:r>
              <w:rPr>
                <w:rFonts w:ascii="Arial" w:hAnsi="Arial" w:cs="Arial"/>
                <w:sz w:val="17"/>
                <w:szCs w:val="17"/>
              </w:rPr>
              <w:t>1</w:t>
            </w:r>
          </w:p>
        </w:tc>
        <w:tc>
          <w:tcPr>
            <w:tcW w:w="1511" w:type="dxa"/>
            <w:tcBorders>
              <w:top w:val="single" w:color="auto" w:sz="12" w:space="0"/>
            </w:tcBorders>
            <w:shd w:val="clear" w:color="auto" w:fill="auto"/>
            <w:noWrap w:val="0"/>
            <w:vAlign w:val="center"/>
          </w:tcPr>
          <w:p w14:paraId="0727DC43">
            <w:pPr>
              <w:pStyle w:val="27"/>
              <w:spacing w:after="0"/>
              <w:rPr>
                <w:rFonts w:ascii="Arial" w:hAnsi="Arial" w:cs="Arial"/>
                <w:sz w:val="17"/>
                <w:szCs w:val="17"/>
              </w:rPr>
            </w:pPr>
            <w:r>
              <w:rPr>
                <w:rFonts w:ascii="Arial" w:hAnsi="Arial" w:cs="Arial"/>
                <w:sz w:val="17"/>
                <w:szCs w:val="17"/>
              </w:rPr>
              <w:t>GLP</w:t>
            </w:r>
          </w:p>
        </w:tc>
        <w:tc>
          <w:tcPr>
            <w:tcW w:w="1607" w:type="dxa"/>
            <w:tcBorders>
              <w:top w:val="single" w:color="auto" w:sz="12" w:space="0"/>
            </w:tcBorders>
            <w:shd w:val="clear" w:color="auto" w:fill="auto"/>
            <w:noWrap w:val="0"/>
            <w:vAlign w:val="center"/>
          </w:tcPr>
          <w:p w14:paraId="32203241">
            <w:pPr>
              <w:autoSpaceDE w:val="0"/>
              <w:autoSpaceDN w:val="0"/>
              <w:jc w:val="center"/>
              <w:rPr>
                <w:rFonts w:ascii="Arial" w:hAnsi="Arial" w:cs="Arial"/>
                <w:sz w:val="17"/>
                <w:szCs w:val="17"/>
              </w:rPr>
            </w:pPr>
            <w:r>
              <w:rPr>
                <w:rFonts w:ascii="Arial" w:hAnsi="Arial" w:cs="Arial"/>
                <w:sz w:val="17"/>
                <w:szCs w:val="17"/>
              </w:rPr>
              <w:t>10,000</w:t>
            </w:r>
          </w:p>
        </w:tc>
      </w:tr>
      <w:tr w14:paraId="71753A79">
        <w:tblPrEx>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284" w:hRule="atLeast"/>
          <w:jc w:val="center"/>
        </w:trPr>
        <w:tc>
          <w:tcPr>
            <w:tcW w:w="3944" w:type="dxa"/>
            <w:gridSpan w:val="3"/>
            <w:shd w:val="clear" w:color="auto" w:fill="auto"/>
            <w:noWrap w:val="0"/>
            <w:vAlign w:val="center"/>
          </w:tcPr>
          <w:p w14:paraId="48CC5392">
            <w:pPr>
              <w:pStyle w:val="27"/>
              <w:spacing w:after="0"/>
              <w:jc w:val="center"/>
              <w:rPr>
                <w:rFonts w:ascii="Arial" w:hAnsi="Arial" w:cs="Arial"/>
                <w:b/>
                <w:sz w:val="17"/>
                <w:szCs w:val="17"/>
              </w:rPr>
            </w:pPr>
            <w:r>
              <w:rPr>
                <w:rFonts w:ascii="Arial" w:hAnsi="Arial" w:cs="Arial"/>
                <w:b/>
                <w:sz w:val="17"/>
                <w:szCs w:val="17"/>
              </w:rPr>
              <w:t>Capacidad Total de Combustibles Líquidos</w:t>
            </w:r>
          </w:p>
        </w:tc>
        <w:tc>
          <w:tcPr>
            <w:tcW w:w="1607" w:type="dxa"/>
            <w:shd w:val="clear" w:color="auto" w:fill="auto"/>
            <w:noWrap w:val="0"/>
            <w:vAlign w:val="center"/>
          </w:tcPr>
          <w:p w14:paraId="1E626F49">
            <w:pPr>
              <w:autoSpaceDE w:val="0"/>
              <w:autoSpaceDN w:val="0"/>
              <w:jc w:val="center"/>
              <w:rPr>
                <w:rFonts w:ascii="Arial" w:hAnsi="Arial" w:cs="Arial"/>
                <w:b/>
                <w:sz w:val="17"/>
                <w:szCs w:val="17"/>
              </w:rPr>
            </w:pPr>
            <w:r>
              <w:rPr>
                <w:rFonts w:ascii="Arial" w:hAnsi="Arial" w:cs="Arial"/>
                <w:b/>
                <w:sz w:val="17"/>
                <w:szCs w:val="17"/>
              </w:rPr>
              <w:t>10,000 galones</w:t>
            </w:r>
          </w:p>
        </w:tc>
      </w:tr>
    </w:tbl>
    <w:p w14:paraId="27391A25">
      <w:pPr>
        <w:spacing w:before="240" w:after="120"/>
        <w:ind w:left="964"/>
        <w:jc w:val="both"/>
        <w:rPr>
          <w:rFonts w:ascii="Arial" w:hAnsi="Arial" w:cs="Arial"/>
          <w:b/>
          <w:szCs w:val="20"/>
        </w:rPr>
      </w:pPr>
      <w:r>
        <w:rPr>
          <w:rFonts w:ascii="Arial" w:hAnsi="Arial" w:cs="Arial"/>
          <w:b/>
          <w:szCs w:val="20"/>
        </w:rPr>
        <w:t>Plataforma de Envasado y Despacho. -</w:t>
      </w:r>
    </w:p>
    <w:p w14:paraId="0E25CC66">
      <w:pPr>
        <w:spacing w:before="240" w:after="120" w:line="360" w:lineRule="auto"/>
        <w:ind w:left="964"/>
        <w:jc w:val="both"/>
        <w:rPr>
          <w:rFonts w:ascii="Arial" w:hAnsi="Arial" w:cs="Arial"/>
          <w:szCs w:val="20"/>
        </w:rPr>
      </w:pPr>
      <w:r>
        <w:rPr>
          <w:rFonts w:ascii="Arial" w:hAnsi="Arial" w:cs="Arial"/>
          <w:szCs w:val="20"/>
        </w:rPr>
        <w:t>Es la plataforma donde se encuentran las instalaciones para el envasado de cilindros de 5 Kg, 10 Kg, 15 Kg y 45 Kg., y las respectivas balanzas para el peso correcto y donde también se encuentra instalado una (01) cabina de pintado.</w:t>
      </w:r>
    </w:p>
    <w:p w14:paraId="32FCEBC3">
      <w:pPr>
        <w:spacing w:before="240" w:after="120" w:line="360" w:lineRule="auto"/>
        <w:ind w:left="964"/>
        <w:jc w:val="both"/>
        <w:rPr>
          <w:rFonts w:ascii="Arial" w:hAnsi="Arial" w:cs="Arial"/>
          <w:szCs w:val="20"/>
        </w:rPr>
      </w:pPr>
      <w:r>
        <w:rPr>
          <w:rFonts w:ascii="Arial" w:hAnsi="Arial" w:cs="Arial"/>
          <w:szCs w:val="20"/>
        </w:rPr>
        <w:t>En esta plataforma también se realiza el almacenamiento de los cilindros llenos de GLP y el despacho de los cilindros a los vehículos de transporte repartidores</w:t>
      </w:r>
    </w:p>
    <w:p w14:paraId="1D29FF0C">
      <w:pPr>
        <w:spacing w:before="240" w:after="120"/>
        <w:ind w:left="964"/>
        <w:jc w:val="both"/>
        <w:rPr>
          <w:rFonts w:ascii="Arial" w:hAnsi="Arial" w:cs="Arial"/>
          <w:b/>
          <w:szCs w:val="20"/>
        </w:rPr>
      </w:pPr>
      <w:r>
        <w:rPr>
          <w:rFonts w:ascii="Arial" w:hAnsi="Arial" w:cs="Arial"/>
          <w:b/>
          <w:szCs w:val="20"/>
        </w:rPr>
        <w:t>Plataforma de Mantenimiento de Cilindros. -</w:t>
      </w:r>
    </w:p>
    <w:p w14:paraId="77AA7F38">
      <w:pPr>
        <w:spacing w:before="240" w:after="120"/>
        <w:ind w:left="964"/>
        <w:jc w:val="both"/>
        <w:rPr>
          <w:rFonts w:ascii="Arial" w:hAnsi="Arial" w:cs="Arial"/>
          <w:szCs w:val="20"/>
        </w:rPr>
      </w:pPr>
      <w:r>
        <w:rPr>
          <w:rFonts w:ascii="Arial" w:hAnsi="Arial" w:cs="Arial"/>
          <w:szCs w:val="20"/>
        </w:rPr>
        <w:t>Es el área en la cual se lleva a cabo la inspección y reparación de los cilindros.</w:t>
      </w:r>
    </w:p>
    <w:p w14:paraId="1B3B9A0B">
      <w:pPr>
        <w:spacing w:before="240" w:after="120"/>
        <w:ind w:left="964"/>
        <w:jc w:val="both"/>
        <w:rPr>
          <w:rFonts w:ascii="Arial" w:hAnsi="Arial" w:cs="Arial"/>
          <w:b/>
          <w:szCs w:val="20"/>
        </w:rPr>
      </w:pPr>
      <w:r>
        <w:rPr>
          <w:rFonts w:ascii="Arial" w:hAnsi="Arial" w:cs="Arial"/>
          <w:b/>
          <w:szCs w:val="20"/>
        </w:rPr>
        <w:t>Zona de Circulación y Estacionamiento. -</w:t>
      </w:r>
    </w:p>
    <w:p w14:paraId="57875BF7">
      <w:pPr>
        <w:spacing w:before="240" w:after="120" w:line="360" w:lineRule="auto"/>
        <w:ind w:left="964"/>
        <w:jc w:val="both"/>
        <w:rPr>
          <w:rFonts w:ascii="Arial" w:hAnsi="Arial" w:cs="Arial"/>
          <w:szCs w:val="20"/>
        </w:rPr>
      </w:pPr>
      <w:r>
        <w:rPr>
          <w:rFonts w:ascii="Arial" w:hAnsi="Arial" w:cs="Arial"/>
          <w:szCs w:val="20"/>
        </w:rPr>
        <w:t>El Estacionamiento y la zona de circulación están debidamente señalizadas para que los vehículos que ingresan y salen de la Planta lo hagan con seguridad, lo mismo que el camión tanque (granelero) que regularmente abastece de GLP a la Planta.</w:t>
      </w:r>
    </w:p>
    <w:p w14:paraId="060AEC58">
      <w:pPr>
        <w:spacing w:before="240" w:after="120"/>
        <w:ind w:left="964"/>
        <w:jc w:val="both"/>
        <w:rPr>
          <w:rFonts w:ascii="Arial" w:hAnsi="Arial" w:cs="Arial"/>
          <w:b/>
          <w:szCs w:val="20"/>
        </w:rPr>
      </w:pPr>
      <w:r>
        <w:rPr>
          <w:rFonts w:ascii="Arial" w:hAnsi="Arial" w:cs="Arial"/>
          <w:b/>
          <w:szCs w:val="20"/>
        </w:rPr>
        <w:t>Zona Administrativa. -</w:t>
      </w:r>
    </w:p>
    <w:p w14:paraId="41E9204F">
      <w:pPr>
        <w:spacing w:before="240" w:after="120" w:line="360" w:lineRule="auto"/>
        <w:ind w:left="964"/>
        <w:jc w:val="both"/>
        <w:rPr>
          <w:rFonts w:ascii="Arial" w:hAnsi="Arial" w:cs="Arial"/>
          <w:szCs w:val="20"/>
        </w:rPr>
      </w:pPr>
      <w:r>
        <w:rPr>
          <w:rFonts w:ascii="Arial" w:hAnsi="Arial" w:cs="Arial"/>
          <w:szCs w:val="20"/>
        </w:rPr>
        <w:t xml:space="preserve">Actualmente se cuenta con una Oficina Administrativa donde se ubican las oficinas de contabilidad, recepción, cuarto de conteo, sala de reuniones y servicios higiénicos. </w:t>
      </w:r>
    </w:p>
    <w:p w14:paraId="077F3D60">
      <w:pPr>
        <w:spacing w:before="240" w:after="120"/>
        <w:ind w:left="964"/>
        <w:jc w:val="both"/>
        <w:rPr>
          <w:rFonts w:ascii="Arial" w:hAnsi="Arial" w:cs="Arial"/>
          <w:b/>
          <w:szCs w:val="20"/>
        </w:rPr>
      </w:pPr>
      <w:r>
        <w:rPr>
          <w:rFonts w:ascii="Arial" w:hAnsi="Arial" w:cs="Arial"/>
          <w:b/>
          <w:szCs w:val="20"/>
        </w:rPr>
        <w:t xml:space="preserve"> Zona de Equipos Auxiliares. -</w:t>
      </w:r>
    </w:p>
    <w:p w14:paraId="76C72138">
      <w:pPr>
        <w:spacing w:before="240" w:after="120" w:line="360" w:lineRule="auto"/>
        <w:ind w:left="964"/>
        <w:jc w:val="both"/>
        <w:rPr>
          <w:rFonts w:ascii="Arial" w:hAnsi="Arial" w:cs="Arial"/>
          <w:szCs w:val="20"/>
        </w:rPr>
      </w:pPr>
      <w:r>
        <w:rPr>
          <w:rFonts w:ascii="Arial" w:hAnsi="Arial" w:cs="Arial"/>
          <w:szCs w:val="20"/>
        </w:rPr>
        <w:t xml:space="preserve">Cuenta con cuarto de bombas, grupo electrógeno, cuarto de máquinas y cuarto de tableros eléctricos.  </w:t>
      </w:r>
    </w:p>
    <w:p w14:paraId="1378D2F6">
      <w:pPr>
        <w:numPr>
          <w:ilvl w:val="0"/>
          <w:numId w:val="2"/>
        </w:numPr>
        <w:tabs>
          <w:tab w:val="left" w:pos="397"/>
        </w:tabs>
        <w:spacing w:before="360" w:after="120" w:line="360" w:lineRule="auto"/>
        <w:ind w:left="397" w:hanging="397"/>
        <w:jc w:val="both"/>
        <w:rPr>
          <w:rFonts w:ascii="Arial" w:hAnsi="Arial" w:cs="Arial"/>
          <w:b/>
          <w:sz w:val="32"/>
          <w:szCs w:val="28"/>
        </w:rPr>
      </w:pPr>
      <w:r>
        <w:rPr>
          <w:rFonts w:ascii="Arial" w:hAnsi="Arial" w:cs="Arial"/>
          <w:b/>
          <w:sz w:val="32"/>
          <w:szCs w:val="28"/>
        </w:rPr>
        <w:t>PROYECTO DE MODIFICACIÓN, AMPLIACIÓN Y/O UNA MEJORA TECNOLÓGICA MEDIANTE EL ITS</w:t>
      </w:r>
    </w:p>
    <w:p w14:paraId="0579D1E0">
      <w:pPr>
        <w:pStyle w:val="24"/>
        <w:numPr>
          <w:ilvl w:val="0"/>
          <w:numId w:val="4"/>
        </w:numPr>
        <w:tabs>
          <w:tab w:val="left" w:pos="964"/>
        </w:tabs>
        <w:spacing w:before="240"/>
        <w:jc w:val="both"/>
        <w:rPr>
          <w:rFonts w:ascii="Arial" w:hAnsi="Arial" w:cs="Arial"/>
          <w:b/>
          <w:vanish/>
          <w:szCs w:val="20"/>
        </w:rPr>
      </w:pPr>
    </w:p>
    <w:p w14:paraId="11C68134">
      <w:pPr>
        <w:numPr>
          <w:ilvl w:val="1"/>
          <w:numId w:val="6"/>
        </w:numPr>
        <w:tabs>
          <w:tab w:val="left" w:pos="964"/>
        </w:tabs>
        <w:spacing w:before="240"/>
        <w:ind w:hanging="1258"/>
        <w:jc w:val="both"/>
        <w:rPr>
          <w:rFonts w:ascii="Arial" w:hAnsi="Arial" w:cs="Arial"/>
          <w:b/>
          <w:szCs w:val="20"/>
        </w:rPr>
      </w:pPr>
      <w:r>
        <w:rPr>
          <w:rFonts w:ascii="Arial" w:hAnsi="Arial" w:cs="Arial"/>
          <w:b/>
          <w:szCs w:val="20"/>
        </w:rPr>
        <w:t>OBJETIVO Y ALCANCE</w:t>
      </w:r>
    </w:p>
    <w:p w14:paraId="2DDCB8E0">
      <w:pPr>
        <w:tabs>
          <w:tab w:val="left" w:pos="737"/>
        </w:tabs>
        <w:spacing w:before="240" w:line="360" w:lineRule="auto"/>
        <w:ind w:left="964"/>
        <w:jc w:val="both"/>
        <w:rPr>
          <w:rFonts w:ascii="Arial" w:hAnsi="Arial" w:cs="Arial"/>
          <w:szCs w:val="20"/>
        </w:rPr>
      </w:pPr>
      <w:r>
        <w:rPr>
          <w:rFonts w:ascii="Arial" w:hAnsi="Arial" w:cs="Arial"/>
          <w:szCs w:val="20"/>
        </w:rPr>
        <w:t>La modificación a realizarse corresponde a una necesidad de demanda comercial, con el objetivo de abastecer de gas doméstico GLP al distrito de Huánuco y a los distritos vecinos; y con el compromiso de establecer las medidas de implementación de los Planes de Manejo Ambiental para la protección del medio ambiente.</w:t>
      </w:r>
    </w:p>
    <w:p w14:paraId="493D3D71">
      <w:pPr>
        <w:numPr>
          <w:ilvl w:val="0"/>
          <w:numId w:val="1"/>
        </w:numPr>
        <w:spacing w:before="240" w:line="360" w:lineRule="auto"/>
        <w:jc w:val="both"/>
        <w:rPr>
          <w:rFonts w:ascii="Arial" w:hAnsi="Arial" w:cs="Arial"/>
        </w:rPr>
      </w:pPr>
      <w:r>
        <w:rPr>
          <w:rFonts w:ascii="Arial" w:hAnsi="Arial" w:cs="Arial"/>
        </w:rPr>
        <w:t xml:space="preserve">Reducir el área del terreno actual de 5000.00 a 4167.86 m2. Es necesario aclarar que el área de 5,000 m2 ya fue reducida a 4,167.86 m2 para dar lugar a la construcción de un gasocentro de GLP actualmente operando.  </w:t>
      </w:r>
    </w:p>
    <w:p w14:paraId="5DA9E878">
      <w:pPr>
        <w:numPr>
          <w:ilvl w:val="0"/>
          <w:numId w:val="1"/>
        </w:numPr>
        <w:spacing w:before="240" w:line="360" w:lineRule="auto"/>
        <w:jc w:val="both"/>
        <w:rPr>
          <w:rFonts w:ascii="Arial" w:hAnsi="Arial" w:cs="Arial"/>
        </w:rPr>
      </w:pPr>
      <w:r>
        <w:rPr>
          <w:rFonts w:ascii="Arial" w:hAnsi="Arial" w:cs="Arial"/>
        </w:rPr>
        <w:t xml:space="preserve">Se contará con una puerta adicional para ingreso y salida vehicular a la Planta Envasadora. </w:t>
      </w:r>
    </w:p>
    <w:p w14:paraId="43F82A6E">
      <w:pPr>
        <w:numPr>
          <w:ilvl w:val="0"/>
          <w:numId w:val="1"/>
        </w:numPr>
        <w:spacing w:before="240" w:line="360" w:lineRule="auto"/>
        <w:jc w:val="both"/>
        <w:rPr>
          <w:rFonts w:ascii="Arial" w:hAnsi="Arial" w:cs="Arial"/>
        </w:rPr>
      </w:pPr>
      <w:r>
        <w:rPr>
          <w:rFonts w:ascii="Arial" w:hAnsi="Arial" w:cs="Arial"/>
        </w:rPr>
        <w:t xml:space="preserve">La actual oficina administrativa será demolida y se construirá otro edificio administrativo donde se ubicarán las oficinas de contabilidad, recepción cuarta de conteo, sala de capacitación y reuniones y servicios higiénicos. </w:t>
      </w:r>
    </w:p>
    <w:p w14:paraId="1EDB29CA">
      <w:pPr>
        <w:numPr>
          <w:ilvl w:val="0"/>
          <w:numId w:val="1"/>
        </w:numPr>
        <w:spacing w:before="240" w:line="360" w:lineRule="auto"/>
        <w:jc w:val="both"/>
        <w:rPr>
          <w:rFonts w:ascii="Arial" w:hAnsi="Arial" w:cs="Arial"/>
        </w:rPr>
      </w:pPr>
      <w:r>
        <w:rPr>
          <w:rFonts w:ascii="Arial" w:hAnsi="Arial" w:cs="Arial"/>
        </w:rPr>
        <w:t xml:space="preserve">Instalación de 01 tanque nuevo adicional N° 2 de 13,900 galones que almacenará Gas Licuado de Petróleo GLP con lo cual la planta continuará operando con una capacidad total de almacenamiento de 23,900 galones de GLP. </w:t>
      </w:r>
    </w:p>
    <w:p w14:paraId="0BF185B6">
      <w:pPr>
        <w:numPr>
          <w:ilvl w:val="0"/>
          <w:numId w:val="1"/>
        </w:numPr>
        <w:spacing w:before="240" w:line="360" w:lineRule="auto"/>
        <w:jc w:val="both"/>
        <w:rPr>
          <w:rFonts w:ascii="Arial" w:hAnsi="Arial" w:cs="Arial"/>
        </w:rPr>
      </w:pPr>
      <w:r>
        <w:rPr>
          <w:rFonts w:ascii="Arial" w:hAnsi="Arial" w:cs="Arial"/>
        </w:rPr>
        <w:t xml:space="preserve">El cuarto de bombas permanecerá en el mismo lugar. El cuarto del grupo electrógeno y cuarto de máquinas serán reubicados. El cuarto de tableros eléctricos permanecerá en el mismo lugar. </w:t>
      </w:r>
    </w:p>
    <w:p w14:paraId="45A6B849">
      <w:pPr>
        <w:numPr>
          <w:ilvl w:val="1"/>
          <w:numId w:val="7"/>
        </w:numPr>
        <w:tabs>
          <w:tab w:val="left" w:pos="964"/>
        </w:tabs>
        <w:spacing w:before="240"/>
        <w:ind w:left="993" w:hanging="709"/>
        <w:jc w:val="both"/>
        <w:rPr>
          <w:rFonts w:ascii="Arial" w:hAnsi="Arial" w:cs="Arial"/>
          <w:b/>
        </w:rPr>
      </w:pPr>
      <w:r>
        <w:rPr>
          <w:rFonts w:ascii="Arial" w:hAnsi="Arial" w:cs="Arial"/>
          <w:b/>
        </w:rPr>
        <w:t>SUSTENTAR EN QUÉ SUPUESTO SE ENCUENTRA EL PROYECTO (MODIFICACIÓN, AMPLIACIÓN O UNA MEJORA TECNOLÓGICA)</w:t>
      </w:r>
    </w:p>
    <w:p w14:paraId="12E0FE0D">
      <w:pPr>
        <w:tabs>
          <w:tab w:val="left" w:pos="737"/>
        </w:tabs>
        <w:spacing w:before="240" w:line="360" w:lineRule="auto"/>
        <w:ind w:left="964"/>
        <w:jc w:val="both"/>
        <w:rPr>
          <w:rFonts w:ascii="Arial" w:hAnsi="Arial" w:cs="Arial"/>
        </w:rPr>
      </w:pPr>
      <w:r>
        <w:rPr>
          <w:rFonts w:ascii="Arial" w:hAnsi="Arial" w:cs="Arial"/>
        </w:rPr>
        <w:t xml:space="preserve">El presente Informe Técnico Sustentatorio (ITS) se realiza en el supuesto de Modificación y Ampliación de la Planta envasadora de GLP, propiedad de la empresa </w:t>
      </w:r>
      <w:r>
        <w:rPr>
          <w:rFonts w:ascii="Arial" w:hAnsi="Arial" w:cs="Arial"/>
          <w:b/>
        </w:rPr>
        <w:t xml:space="preserve">ZETA GAS ANDINO S.A. </w:t>
      </w:r>
      <w:r>
        <w:rPr>
          <w:rFonts w:ascii="Arial" w:hAnsi="Arial" w:cs="Arial"/>
        </w:rPr>
        <w:t xml:space="preserve"> según lo estipulado en el ítem  </w:t>
      </w:r>
    </w:p>
    <w:p w14:paraId="3601EB85">
      <w:pPr>
        <w:tabs>
          <w:tab w:val="left" w:pos="737"/>
        </w:tabs>
        <w:spacing w:before="240" w:line="360" w:lineRule="auto"/>
        <w:ind w:left="964"/>
        <w:jc w:val="both"/>
        <w:rPr>
          <w:rFonts w:ascii="Arial" w:hAnsi="Arial" w:cs="Arial"/>
        </w:rPr>
      </w:pPr>
      <w:r>
        <w:rPr>
          <w:rFonts w:ascii="Arial" w:hAnsi="Arial" w:cs="Arial"/>
        </w:rPr>
        <w:t>4.1 Actividades de Comercialización a través de Establecimientos de Venta al Público de Hidrocarburos del Anexo N° 1 “Criterios Técnicos para la Evaluación de Modificaciones, Ampliaciones en las Actividades de Hidrocarburos y Mejoras Tecnológicas con Impactos No Significativos”, respecto de actividades que cuenten con certificación ambiental de la R.M. N° 159-2015-MEM/DM.</w:t>
      </w:r>
    </w:p>
    <w:p w14:paraId="283975EB">
      <w:pPr>
        <w:spacing w:before="240" w:line="360" w:lineRule="auto"/>
        <w:ind w:left="964"/>
        <w:jc w:val="both"/>
        <w:rPr>
          <w:rFonts w:ascii="Arial" w:hAnsi="Arial" w:cs="Arial"/>
        </w:rPr>
      </w:pPr>
      <w:r>
        <w:rPr>
          <w:rFonts w:ascii="Arial" w:hAnsi="Arial" w:cs="Arial"/>
        </w:rPr>
        <w:t>Estas modificaciones propuestas permitirán a la Planta envasadora contar con una mayor capacidad de almacenamiento y un mayor número de clientes</w:t>
      </w:r>
    </w:p>
    <w:p w14:paraId="1FD1D821">
      <w:pPr>
        <w:numPr>
          <w:ilvl w:val="1"/>
          <w:numId w:val="7"/>
        </w:numPr>
        <w:tabs>
          <w:tab w:val="left" w:pos="964"/>
        </w:tabs>
        <w:spacing w:before="240" w:line="360" w:lineRule="auto"/>
        <w:ind w:left="964" w:hanging="567"/>
        <w:jc w:val="both"/>
        <w:rPr>
          <w:rFonts w:ascii="Arial" w:hAnsi="Arial" w:cs="Arial"/>
          <w:b/>
        </w:rPr>
      </w:pPr>
      <w:r>
        <w:rPr>
          <w:rFonts w:ascii="Arial" w:hAnsi="Arial" w:cs="Arial"/>
          <w:b/>
        </w:rPr>
        <w:t>DESCRIPCIÓN DE LAS ACTIVIDADES Y COMPONENTES QUE PROPONE EL ITS, COMO UNA MODIFICACIÓN Y AMPLIACIÓN O UNA MEJORA TECNOLÓGICA.</w:t>
      </w:r>
    </w:p>
    <w:p w14:paraId="5CD19C73">
      <w:pPr>
        <w:spacing w:before="240" w:line="360" w:lineRule="auto"/>
        <w:ind w:left="964"/>
        <w:jc w:val="both"/>
        <w:rPr>
          <w:rFonts w:ascii="Arial" w:hAnsi="Arial" w:cs="Arial"/>
        </w:rPr>
      </w:pPr>
      <w:r>
        <w:rPr>
          <w:rFonts w:ascii="Arial" w:hAnsi="Arial" w:cs="Arial"/>
        </w:rPr>
        <w:t>Para el presente Proyecto proponemos las siguientes modificaciones dentro del área actual de la Planta envasadora de GLP:</w:t>
      </w:r>
    </w:p>
    <w:p w14:paraId="5E549D85">
      <w:pPr>
        <w:numPr>
          <w:ilvl w:val="0"/>
          <w:numId w:val="1"/>
        </w:numPr>
        <w:spacing w:before="240" w:line="360" w:lineRule="auto"/>
        <w:jc w:val="both"/>
        <w:rPr>
          <w:rFonts w:ascii="Arial" w:hAnsi="Arial" w:cs="Arial"/>
        </w:rPr>
      </w:pPr>
      <w:r>
        <w:rPr>
          <w:rFonts w:ascii="Arial" w:hAnsi="Arial" w:cs="Arial"/>
        </w:rPr>
        <w:t xml:space="preserve">Reducir el área del terreno actual de 5000.00 a 4167.86 m2. Es necesario aclarar que el área de 5,000 m2 ya fue reducida a 4,167.86 m2 para dar lugar a la construcción de un gasocentro de GLP actualmente operando.  </w:t>
      </w:r>
    </w:p>
    <w:p w14:paraId="45AEEB49">
      <w:pPr>
        <w:numPr>
          <w:ilvl w:val="0"/>
          <w:numId w:val="1"/>
        </w:numPr>
        <w:spacing w:before="240" w:line="360" w:lineRule="auto"/>
        <w:jc w:val="both"/>
        <w:rPr>
          <w:rFonts w:ascii="Arial" w:hAnsi="Arial" w:cs="Arial"/>
        </w:rPr>
      </w:pPr>
      <w:r>
        <w:rPr>
          <w:rFonts w:ascii="Arial" w:hAnsi="Arial" w:cs="Arial"/>
        </w:rPr>
        <w:t xml:space="preserve">Se contará con una puerta adicional para ingreso y salida vehicular a la Planta Envasadora. </w:t>
      </w:r>
    </w:p>
    <w:p w14:paraId="3E08014F">
      <w:pPr>
        <w:numPr>
          <w:ilvl w:val="0"/>
          <w:numId w:val="1"/>
        </w:numPr>
        <w:spacing w:before="240" w:line="360" w:lineRule="auto"/>
        <w:jc w:val="both"/>
        <w:rPr>
          <w:rFonts w:ascii="Arial" w:hAnsi="Arial" w:cs="Arial"/>
        </w:rPr>
      </w:pPr>
      <w:r>
        <w:rPr>
          <w:rFonts w:ascii="Arial" w:hAnsi="Arial" w:cs="Arial"/>
        </w:rPr>
        <w:t xml:space="preserve">La actual oficina administrativa será demolida y se construirá otro edificio administrativo donde se ubicarán las oficinas de contabilidad, recepción cuarta de conteo, sala de capacitación y reuniones y servicios higiénicos. </w:t>
      </w:r>
    </w:p>
    <w:p w14:paraId="079DEEA6">
      <w:pPr>
        <w:numPr>
          <w:ilvl w:val="0"/>
          <w:numId w:val="1"/>
        </w:numPr>
        <w:spacing w:before="240" w:line="360" w:lineRule="auto"/>
        <w:jc w:val="both"/>
        <w:rPr>
          <w:rFonts w:ascii="Arial" w:hAnsi="Arial" w:cs="Arial"/>
        </w:rPr>
      </w:pPr>
      <w:r>
        <w:rPr>
          <w:rFonts w:ascii="Arial" w:hAnsi="Arial" w:cs="Arial"/>
        </w:rPr>
        <w:t xml:space="preserve">Instalación de 01 tanque nuevo adicional N° 2 de 13,900 galones que almacenará Gas Licuado de Petróleo GLP con lo cual la planta continuará operando con una capacidad total de almacenamiento de 23,900 galones de GLP. </w:t>
      </w:r>
    </w:p>
    <w:p w14:paraId="1537DEA4">
      <w:pPr>
        <w:numPr>
          <w:ilvl w:val="0"/>
          <w:numId w:val="1"/>
        </w:numPr>
        <w:spacing w:before="240" w:line="360" w:lineRule="auto"/>
        <w:jc w:val="both"/>
        <w:rPr>
          <w:rFonts w:ascii="Arial" w:hAnsi="Arial" w:cs="Arial"/>
        </w:rPr>
      </w:pPr>
      <w:r>
        <w:rPr>
          <w:rFonts w:ascii="Arial" w:hAnsi="Arial" w:cs="Arial"/>
        </w:rPr>
        <w:t>Reubicar el tanque pulmón de 250 galones.</w:t>
      </w:r>
    </w:p>
    <w:p w14:paraId="59D65015">
      <w:pPr>
        <w:numPr>
          <w:ilvl w:val="0"/>
          <w:numId w:val="1"/>
        </w:numPr>
        <w:spacing w:before="240" w:line="360" w:lineRule="auto"/>
        <w:jc w:val="both"/>
        <w:rPr>
          <w:rFonts w:ascii="Arial" w:hAnsi="Arial" w:cs="Arial"/>
        </w:rPr>
      </w:pPr>
      <w:r>
        <w:rPr>
          <w:rFonts w:ascii="Arial" w:hAnsi="Arial" w:cs="Arial"/>
        </w:rPr>
        <w:t xml:space="preserve">El cuarto de bombas permanecerá en el mismo lugar. El cuarto del grupo electrógeno y cuarto de máquinas serán reubicados. El cuarto de tableros eléctricos permanecerá en el mismo lugar. </w:t>
      </w:r>
    </w:p>
    <w:p w14:paraId="7BB12443">
      <w:pPr>
        <w:rPr>
          <w:lang w:val="es-PE"/>
        </w:rPr>
      </w:pPr>
    </w:p>
    <w:p w14:paraId="1547EFE6">
      <w:pPr>
        <w:pStyle w:val="21"/>
        <w:spacing w:line="360" w:lineRule="auto"/>
        <w:ind w:left="709"/>
        <w:jc w:val="both"/>
        <w:rPr>
          <w:b/>
          <w:spacing w:val="-1"/>
          <w:w w:val="105"/>
          <w:lang w:val="es-PE"/>
        </w:rPr>
      </w:pPr>
      <w:r>
        <w:rPr>
          <w:b/>
          <w:spacing w:val="-1"/>
          <w:w w:val="105"/>
          <w:lang w:val="es-PE"/>
        </w:rPr>
        <w:t>Zona de Tanques Superficiales</w:t>
      </w:r>
    </w:p>
    <w:p w14:paraId="62C15A80">
      <w:pPr>
        <w:numPr>
          <w:ilvl w:val="0"/>
          <w:numId w:val="1"/>
        </w:numPr>
        <w:tabs>
          <w:tab w:val="left" w:pos="737"/>
        </w:tabs>
        <w:spacing w:before="240" w:line="360" w:lineRule="auto"/>
        <w:jc w:val="both"/>
        <w:rPr>
          <w:rFonts w:ascii="Arial" w:hAnsi="Arial" w:cs="Arial"/>
        </w:rPr>
      </w:pPr>
      <w:r>
        <w:rPr>
          <w:rFonts w:ascii="Arial" w:hAnsi="Arial" w:cs="Arial"/>
        </w:rPr>
        <w:t>El tanque nuevo de 13,900 galones se instalará, en posición paralela horizontal, superficial a 3.00m de separación el tanque existente de 10,000 galones con los extremos alineados y sobre una base de concreto armado, con mezcla de concreto de Fc. 210 kg/cm2 y fierro corrugado de Fy= 4200 kg/cm.</w:t>
      </w:r>
    </w:p>
    <w:p w14:paraId="0D79DB06">
      <w:pPr>
        <w:numPr>
          <w:ilvl w:val="0"/>
          <w:numId w:val="1"/>
        </w:numPr>
        <w:tabs>
          <w:tab w:val="left" w:pos="737"/>
        </w:tabs>
        <w:spacing w:before="240" w:line="360" w:lineRule="auto"/>
        <w:jc w:val="both"/>
        <w:rPr>
          <w:rFonts w:ascii="Arial" w:hAnsi="Arial" w:cs="Arial"/>
        </w:rPr>
      </w:pPr>
      <w:r>
        <w:rPr>
          <w:rFonts w:ascii="Arial" w:hAnsi="Arial" w:cs="Arial"/>
        </w:rPr>
        <w:t>Para evitar la corrosión de los tanques para GLP se colocará una protección anticorrosiva con pintura asfáltica. Se ha considerado la apertura de un libro de Registro de Inspecciones para tanque de GLP.</w:t>
      </w:r>
    </w:p>
    <w:p w14:paraId="0700DED0">
      <w:pPr>
        <w:tabs>
          <w:tab w:val="left" w:pos="737"/>
        </w:tabs>
        <w:spacing w:before="240"/>
        <w:ind w:left="709" w:hanging="709"/>
        <w:jc w:val="both"/>
        <w:rPr>
          <w:rFonts w:ascii="Arial" w:hAnsi="Arial" w:cs="Arial"/>
          <w:lang w:val="es-PE"/>
        </w:rPr>
      </w:pPr>
      <w:r>
        <w:rPr>
          <w:rFonts w:ascii="Arial" w:hAnsi="Arial" w:cs="Arial"/>
        </w:rPr>
        <w:tab/>
      </w:r>
    </w:p>
    <w:p w14:paraId="7682AD19">
      <w:pPr>
        <w:numPr>
          <w:ilvl w:val="1"/>
          <w:numId w:val="7"/>
        </w:numPr>
        <w:tabs>
          <w:tab w:val="left" w:pos="964"/>
        </w:tabs>
        <w:spacing w:before="240" w:line="360" w:lineRule="auto"/>
        <w:ind w:left="964" w:hanging="567"/>
        <w:jc w:val="both"/>
        <w:rPr>
          <w:rFonts w:ascii="Arial" w:hAnsi="Arial" w:cs="Arial"/>
          <w:b/>
        </w:rPr>
      </w:pPr>
      <w:r>
        <w:rPr>
          <w:rFonts w:ascii="Arial" w:hAnsi="Arial" w:cs="Arial"/>
          <w:b/>
        </w:rPr>
        <w:t>MAPA, PLANO O DIAGRAMA DE LAS ACTIVIDADES Y COMPONENTES APROBADOS EN SU IGA Y, DE LAS ACTIVIDADES QUE PROPONE EN EL ITS, A NIVEL DE FACTIBILIDAD, ESCALA ADECUADA DONDE SE VISUALICE SU CONTENIDO EN COORDENADAS UTM DATUM WGS 84.</w:t>
      </w:r>
    </w:p>
    <w:p w14:paraId="7E738032">
      <w:pPr>
        <w:spacing w:before="240" w:line="360" w:lineRule="auto"/>
        <w:ind w:left="964"/>
        <w:jc w:val="both"/>
        <w:rPr>
          <w:rFonts w:ascii="Arial" w:hAnsi="Arial" w:cs="Arial"/>
        </w:rPr>
      </w:pPr>
      <w:r>
        <w:rPr>
          <w:rFonts w:ascii="Arial" w:hAnsi="Arial" w:cs="Arial"/>
        </w:rPr>
        <w:t>En el Anexo N° 04 se adjunta el Plano de Ubicación-Situación y Distribución Actual y en el Anexo N° 05 Plano del Proyecto de Modificación.</w:t>
      </w:r>
    </w:p>
    <w:p w14:paraId="3F5843BA">
      <w:pPr>
        <w:numPr>
          <w:ilvl w:val="1"/>
          <w:numId w:val="7"/>
        </w:numPr>
        <w:tabs>
          <w:tab w:val="left" w:pos="964"/>
        </w:tabs>
        <w:spacing w:before="240" w:line="360" w:lineRule="auto"/>
        <w:ind w:left="964" w:hanging="567"/>
        <w:jc w:val="both"/>
        <w:rPr>
          <w:rFonts w:ascii="Arial" w:hAnsi="Arial" w:cs="Arial"/>
          <w:b/>
        </w:rPr>
      </w:pPr>
      <w:r>
        <w:rPr>
          <w:rFonts w:ascii="Arial" w:hAnsi="Arial" w:cs="Arial"/>
          <w:b/>
        </w:rPr>
        <w:t>DE SER EL CASO, INDICAR LOS RECURSOS E INSUMOS A REQUERIRSE PARA IMPLEMENTAR EL ITS; EN CASO INVOLUCRAR RECURSOS HÍDRICOS, PRECISAR LA FUENTE, EL VOLUMEN, EL CAUDAL, SU TRATAMIENTO Y DISPOSICIÓN FINAL; INDICAR LAS COORDENADAS DE UBICACIÓN DE LOS PUNTOS DE CAPTACIÓN Y DESCARGA, QUE DEBERÁN ESTAR PLASMADOS EN EL MAPA DE COMPONENTES CORRESPONDIENTE AL ITS.</w:t>
      </w:r>
    </w:p>
    <w:p w14:paraId="3AE0FE95">
      <w:pPr>
        <w:spacing w:before="240" w:line="360" w:lineRule="auto"/>
        <w:ind w:left="964"/>
        <w:jc w:val="both"/>
        <w:rPr>
          <w:rFonts w:ascii="Arial" w:hAnsi="Arial" w:cs="Arial"/>
        </w:rPr>
      </w:pPr>
      <w:r>
        <w:rPr>
          <w:rFonts w:ascii="Arial" w:hAnsi="Arial" w:cs="Arial"/>
        </w:rPr>
        <w:t>Para la ejecución del presente Proyecto se requerirán los siguientes recursos e insumos:</w:t>
      </w:r>
    </w:p>
    <w:p w14:paraId="18D5F370">
      <w:pPr>
        <w:numPr>
          <w:ilvl w:val="0"/>
          <w:numId w:val="5"/>
        </w:numPr>
        <w:tabs>
          <w:tab w:val="left" w:pos="1247"/>
        </w:tabs>
        <w:spacing w:before="240" w:line="360" w:lineRule="auto"/>
        <w:ind w:left="1248" w:hanging="284"/>
        <w:jc w:val="both"/>
        <w:rPr>
          <w:rFonts w:ascii="Arial" w:hAnsi="Arial" w:cs="Arial"/>
        </w:rPr>
      </w:pPr>
      <w:r>
        <w:rPr>
          <w:rFonts w:ascii="Arial" w:hAnsi="Arial" w:cs="Arial"/>
        </w:rPr>
        <w:t>Maquinaria para la demolición del pavimento y equipos para la excavación, retirar la tierra y desmonte de las instalaciones proyectadas.</w:t>
      </w:r>
    </w:p>
    <w:p w14:paraId="49C48BCD">
      <w:pPr>
        <w:numPr>
          <w:ilvl w:val="0"/>
          <w:numId w:val="5"/>
        </w:numPr>
        <w:tabs>
          <w:tab w:val="left" w:pos="1247"/>
        </w:tabs>
        <w:spacing w:before="240" w:line="360" w:lineRule="auto"/>
        <w:ind w:left="1248" w:hanging="284"/>
        <w:jc w:val="both"/>
        <w:rPr>
          <w:rFonts w:ascii="Arial" w:hAnsi="Arial" w:cs="Arial"/>
        </w:rPr>
      </w:pPr>
      <w:r>
        <w:rPr>
          <w:rFonts w:ascii="Arial" w:hAnsi="Arial" w:cs="Arial"/>
        </w:rPr>
        <w:t>Cemento, arena, fierro y agua para hacer los cimientos de las instalaciones y modificaciones según sea el caso.</w:t>
      </w:r>
    </w:p>
    <w:p w14:paraId="4440C517">
      <w:pPr>
        <w:spacing w:before="240" w:line="360" w:lineRule="auto"/>
        <w:ind w:left="964"/>
        <w:jc w:val="both"/>
        <w:rPr>
          <w:rFonts w:ascii="Arial" w:hAnsi="Arial" w:cs="Arial"/>
        </w:rPr>
      </w:pPr>
      <w:r>
        <w:rPr>
          <w:rFonts w:ascii="Arial" w:hAnsi="Arial" w:cs="Arial"/>
        </w:rPr>
        <w:t xml:space="preserve">El volumen de agua para la construcción es pequeño y será de las propias instalaciones con que cuenta la Planta envasadora.  </w:t>
      </w:r>
    </w:p>
    <w:p w14:paraId="3BA0D071">
      <w:pPr>
        <w:spacing w:before="240"/>
        <w:ind w:left="964"/>
        <w:jc w:val="both"/>
        <w:rPr>
          <w:rFonts w:ascii="Arial" w:hAnsi="Arial" w:cs="Arial"/>
        </w:rPr>
      </w:pPr>
      <w:r>
        <w:rPr>
          <w:rFonts w:ascii="Arial" w:hAnsi="Arial" w:cs="Arial"/>
        </w:rPr>
        <w:t>El cemento, la arena, fierro y la tubería serán adquiridos de proveedores locales.</w:t>
      </w:r>
    </w:p>
    <w:p w14:paraId="4C531064">
      <w:pPr>
        <w:tabs>
          <w:tab w:val="left" w:pos="964"/>
        </w:tabs>
        <w:spacing w:before="240"/>
        <w:ind w:left="964"/>
        <w:jc w:val="both"/>
        <w:rPr>
          <w:rFonts w:ascii="Arial" w:hAnsi="Arial" w:cs="Arial"/>
          <w:b/>
        </w:rPr>
      </w:pPr>
    </w:p>
    <w:p w14:paraId="10CC9606">
      <w:pPr>
        <w:widowControl w:val="0"/>
        <w:spacing w:after="200" w:line="360" w:lineRule="auto"/>
        <w:ind w:left="851"/>
        <w:outlineLvl w:val="3"/>
        <w:rPr>
          <w:rFonts w:ascii="Arial" w:hAnsi="Arial" w:eastAsia="Arial"/>
          <w:lang w:val="es-ES" w:eastAsia="en-US"/>
        </w:rPr>
      </w:pPr>
      <w:r>
        <w:rPr>
          <w:rFonts w:ascii="Arial" w:hAnsi="Arial" w:eastAsia="Arial"/>
          <w:b/>
          <w:bCs/>
          <w:lang w:val="es-ES" w:eastAsia="en-US"/>
        </w:rPr>
        <w:t xml:space="preserve">Instalaciones </w:t>
      </w:r>
      <w:r>
        <w:rPr>
          <w:rFonts w:ascii="Arial" w:hAnsi="Arial" w:eastAsia="Arial"/>
          <w:b/>
          <w:bCs/>
          <w:spacing w:val="13"/>
          <w:lang w:val="es-ES" w:eastAsia="en-US"/>
        </w:rPr>
        <w:t>Mecánicas</w:t>
      </w:r>
    </w:p>
    <w:p w14:paraId="6473745C">
      <w:pPr>
        <w:spacing w:before="80" w:after="200" w:line="360" w:lineRule="auto"/>
        <w:ind w:left="851"/>
        <w:jc w:val="both"/>
        <w:rPr>
          <w:rFonts w:ascii="Arial" w:hAnsi="Arial" w:eastAsia="Arial" w:cs="Arial"/>
          <w:lang w:val="es-PE" w:eastAsia="en-US"/>
        </w:rPr>
      </w:pPr>
      <w:r>
        <w:rPr>
          <w:rFonts w:ascii="Arial" w:hAnsi="Calibri" w:eastAsia="Calibri"/>
          <w:b/>
          <w:w w:val="105"/>
          <w:lang w:val="es-PE" w:eastAsia="en-US"/>
        </w:rPr>
        <w:t>Tanques</w:t>
      </w:r>
      <w:r>
        <w:rPr>
          <w:rFonts w:ascii="Arial" w:hAnsi="Calibri" w:eastAsia="Calibri"/>
          <w:b/>
          <w:spacing w:val="-18"/>
          <w:w w:val="105"/>
          <w:lang w:val="es-PE" w:eastAsia="en-US"/>
        </w:rPr>
        <w:t xml:space="preserve"> </w:t>
      </w:r>
      <w:r>
        <w:rPr>
          <w:rFonts w:ascii="Arial" w:hAnsi="Calibri" w:eastAsia="Calibri"/>
          <w:b/>
          <w:w w:val="105"/>
          <w:lang w:val="es-PE" w:eastAsia="en-US"/>
        </w:rPr>
        <w:t>de</w:t>
      </w:r>
      <w:r>
        <w:rPr>
          <w:rFonts w:ascii="Arial" w:hAnsi="Calibri" w:eastAsia="Calibri"/>
          <w:b/>
          <w:spacing w:val="-19"/>
          <w:w w:val="105"/>
          <w:lang w:val="es-PE" w:eastAsia="en-US"/>
        </w:rPr>
        <w:t xml:space="preserve"> </w:t>
      </w:r>
      <w:r>
        <w:rPr>
          <w:rFonts w:ascii="Arial" w:hAnsi="Calibri" w:eastAsia="Calibri"/>
          <w:b/>
          <w:w w:val="105"/>
          <w:lang w:val="es-PE" w:eastAsia="en-US"/>
        </w:rPr>
        <w:t>Almacenamiento</w:t>
      </w:r>
      <w:r>
        <w:rPr>
          <w:rFonts w:ascii="Arial" w:hAnsi="Calibri" w:eastAsia="Calibri"/>
          <w:b/>
          <w:spacing w:val="-17"/>
          <w:w w:val="105"/>
          <w:lang w:val="es-PE" w:eastAsia="en-US"/>
        </w:rPr>
        <w:t xml:space="preserve"> </w:t>
      </w:r>
      <w:r>
        <w:rPr>
          <w:rFonts w:ascii="Arial" w:hAnsi="Calibri" w:eastAsia="Calibri"/>
          <w:b/>
          <w:w w:val="105"/>
          <w:lang w:val="es-PE" w:eastAsia="en-US"/>
        </w:rPr>
        <w:t>de</w:t>
      </w:r>
      <w:r>
        <w:rPr>
          <w:rFonts w:ascii="Arial" w:hAnsi="Calibri" w:eastAsia="Calibri"/>
          <w:b/>
          <w:spacing w:val="-18"/>
          <w:w w:val="105"/>
          <w:lang w:val="es-PE" w:eastAsia="en-US"/>
        </w:rPr>
        <w:t xml:space="preserve"> </w:t>
      </w:r>
      <w:r>
        <w:rPr>
          <w:rFonts w:ascii="Arial" w:hAnsi="Calibri" w:eastAsia="Calibri"/>
          <w:b/>
          <w:w w:val="105"/>
          <w:lang w:val="es-PE" w:eastAsia="en-US"/>
        </w:rPr>
        <w:t>GLP. -</w:t>
      </w:r>
    </w:p>
    <w:p w14:paraId="4610A323">
      <w:pPr>
        <w:widowControl w:val="0"/>
        <w:spacing w:line="360" w:lineRule="auto"/>
        <w:ind w:left="851" w:right="11"/>
        <w:jc w:val="both"/>
        <w:rPr>
          <w:rFonts w:ascii="Arial" w:hAnsi="Arial" w:eastAsia="Arial"/>
          <w:w w:val="105"/>
          <w:szCs w:val="22"/>
          <w:lang w:val="es-PE" w:eastAsia="en-US"/>
        </w:rPr>
      </w:pPr>
      <w:r>
        <w:rPr>
          <w:rFonts w:ascii="Arial" w:hAnsi="Arial" w:eastAsia="Arial"/>
          <w:w w:val="105"/>
          <w:lang w:val="es-PE" w:eastAsia="en-US"/>
        </w:rPr>
        <w:t>El tanque</w:t>
      </w:r>
      <w:r>
        <w:rPr>
          <w:rFonts w:ascii="Arial" w:hAnsi="Arial" w:eastAsia="Arial"/>
          <w:spacing w:val="15"/>
          <w:w w:val="105"/>
          <w:lang w:val="es-PE" w:eastAsia="en-US"/>
        </w:rPr>
        <w:t xml:space="preserve"> nuevo </w:t>
      </w:r>
      <w:r>
        <w:rPr>
          <w:rFonts w:ascii="Arial" w:hAnsi="Arial" w:eastAsia="Arial"/>
          <w:w w:val="105"/>
          <w:lang w:val="es-PE" w:eastAsia="en-US"/>
        </w:rPr>
        <w:t>a</w:t>
      </w:r>
      <w:r>
        <w:rPr>
          <w:rFonts w:ascii="Arial" w:hAnsi="Arial" w:eastAsia="Arial"/>
          <w:spacing w:val="18"/>
          <w:w w:val="105"/>
          <w:lang w:val="es-PE" w:eastAsia="en-US"/>
        </w:rPr>
        <w:t xml:space="preserve"> </w:t>
      </w:r>
      <w:r>
        <w:rPr>
          <w:rFonts w:ascii="Arial" w:hAnsi="Arial" w:eastAsia="Arial"/>
          <w:spacing w:val="-1"/>
          <w:w w:val="105"/>
          <w:lang w:val="es-PE" w:eastAsia="en-US"/>
        </w:rPr>
        <w:t>instalarse</w:t>
      </w:r>
      <w:r>
        <w:rPr>
          <w:rFonts w:ascii="Arial" w:hAnsi="Arial" w:eastAsia="Arial"/>
          <w:spacing w:val="17"/>
          <w:w w:val="105"/>
          <w:lang w:val="es-PE" w:eastAsia="en-US"/>
        </w:rPr>
        <w:t xml:space="preserve"> de 13,900 galones de capacidad </w:t>
      </w:r>
      <w:r>
        <w:rPr>
          <w:rFonts w:ascii="Arial" w:hAnsi="Arial" w:eastAsia="Arial"/>
          <w:w w:val="105"/>
          <w:lang w:val="es-PE" w:eastAsia="en-US"/>
        </w:rPr>
        <w:t>se</w:t>
      </w:r>
      <w:r>
        <w:rPr>
          <w:rFonts w:ascii="Arial" w:hAnsi="Arial" w:eastAsia="Arial"/>
          <w:spacing w:val="16"/>
          <w:w w:val="105"/>
          <w:lang w:val="es-PE" w:eastAsia="en-US"/>
        </w:rPr>
        <w:t xml:space="preserve"> </w:t>
      </w:r>
      <w:r>
        <w:rPr>
          <w:rFonts w:ascii="Arial" w:hAnsi="Arial" w:eastAsia="Arial"/>
          <w:spacing w:val="-1"/>
          <w:w w:val="105"/>
          <w:lang w:val="es-PE" w:eastAsia="en-US"/>
        </w:rPr>
        <w:t>fabricará</w:t>
      </w:r>
      <w:r>
        <w:rPr>
          <w:rFonts w:ascii="Arial" w:hAnsi="Arial" w:eastAsia="Arial"/>
          <w:spacing w:val="17"/>
          <w:w w:val="105"/>
          <w:lang w:val="es-PE" w:eastAsia="en-US"/>
        </w:rPr>
        <w:t xml:space="preserve"> </w:t>
      </w:r>
      <w:r>
        <w:rPr>
          <w:rFonts w:ascii="Arial" w:hAnsi="Arial" w:eastAsia="Arial"/>
          <w:spacing w:val="-1"/>
          <w:w w:val="105"/>
          <w:lang w:val="es-PE" w:eastAsia="en-US"/>
        </w:rPr>
        <w:t>mediante</w:t>
      </w:r>
      <w:r>
        <w:rPr>
          <w:rFonts w:ascii="Arial" w:hAnsi="Arial" w:eastAsia="Arial"/>
          <w:spacing w:val="16"/>
          <w:w w:val="105"/>
          <w:lang w:val="es-PE" w:eastAsia="en-US"/>
        </w:rPr>
        <w:t xml:space="preserve"> </w:t>
      </w:r>
      <w:r>
        <w:rPr>
          <w:rFonts w:ascii="Arial" w:hAnsi="Arial" w:eastAsia="Arial"/>
          <w:spacing w:val="-1"/>
          <w:w w:val="105"/>
          <w:lang w:val="es-PE" w:eastAsia="en-US"/>
        </w:rPr>
        <w:t>proceso</w:t>
      </w:r>
      <w:r>
        <w:rPr>
          <w:rFonts w:ascii="Arial" w:hAnsi="Arial" w:eastAsia="Arial"/>
          <w:spacing w:val="17"/>
          <w:w w:val="105"/>
          <w:lang w:val="es-PE" w:eastAsia="en-US"/>
        </w:rPr>
        <w:t xml:space="preserve"> </w:t>
      </w:r>
      <w:r>
        <w:rPr>
          <w:rFonts w:ascii="Arial" w:hAnsi="Arial" w:eastAsia="Arial"/>
          <w:w w:val="105"/>
          <w:lang w:val="es-PE" w:eastAsia="en-US"/>
        </w:rPr>
        <w:t>de</w:t>
      </w:r>
      <w:r>
        <w:rPr>
          <w:rFonts w:ascii="Arial" w:hAnsi="Arial" w:eastAsia="Arial"/>
          <w:spacing w:val="16"/>
          <w:w w:val="105"/>
          <w:lang w:val="es-PE" w:eastAsia="en-US"/>
        </w:rPr>
        <w:t xml:space="preserve"> </w:t>
      </w:r>
      <w:r>
        <w:rPr>
          <w:rFonts w:ascii="Arial" w:hAnsi="Arial" w:eastAsia="Arial"/>
          <w:spacing w:val="-1"/>
          <w:w w:val="105"/>
          <w:lang w:val="es-PE" w:eastAsia="en-US"/>
        </w:rPr>
        <w:t>soldadura</w:t>
      </w:r>
      <w:r>
        <w:rPr>
          <w:rFonts w:ascii="Arial" w:hAnsi="Arial" w:eastAsia="Arial"/>
          <w:spacing w:val="77"/>
          <w:w w:val="103"/>
          <w:lang w:val="es-PE" w:eastAsia="en-US"/>
        </w:rPr>
        <w:t xml:space="preserve"> </w:t>
      </w:r>
      <w:r>
        <w:rPr>
          <w:rFonts w:ascii="Arial" w:hAnsi="Arial" w:eastAsia="Arial"/>
          <w:w w:val="105"/>
          <w:lang w:val="es-PE" w:eastAsia="en-US"/>
        </w:rPr>
        <w:t>por</w:t>
      </w:r>
      <w:r>
        <w:rPr>
          <w:rFonts w:ascii="Arial" w:hAnsi="Arial" w:eastAsia="Arial"/>
          <w:spacing w:val="52"/>
          <w:w w:val="105"/>
          <w:lang w:val="es-PE" w:eastAsia="en-US"/>
        </w:rPr>
        <w:t xml:space="preserve"> </w:t>
      </w:r>
      <w:r>
        <w:rPr>
          <w:rFonts w:ascii="Arial" w:hAnsi="Arial" w:eastAsia="Arial"/>
          <w:w w:val="105"/>
          <w:lang w:val="es-PE" w:eastAsia="en-US"/>
        </w:rPr>
        <w:t>ambos</w:t>
      </w:r>
      <w:r>
        <w:rPr>
          <w:rFonts w:ascii="Arial" w:hAnsi="Arial" w:eastAsia="Arial"/>
          <w:spacing w:val="52"/>
          <w:w w:val="105"/>
          <w:lang w:val="es-PE" w:eastAsia="en-US"/>
        </w:rPr>
        <w:t xml:space="preserve"> </w:t>
      </w:r>
      <w:r>
        <w:rPr>
          <w:rFonts w:ascii="Arial" w:hAnsi="Arial" w:eastAsia="Arial"/>
          <w:spacing w:val="-1"/>
          <w:w w:val="105"/>
          <w:lang w:val="es-PE" w:eastAsia="en-US"/>
        </w:rPr>
        <w:t>lados</w:t>
      </w:r>
      <w:r>
        <w:rPr>
          <w:rFonts w:ascii="Arial" w:hAnsi="Arial" w:eastAsia="Arial"/>
          <w:spacing w:val="52"/>
          <w:w w:val="105"/>
          <w:lang w:val="es-PE" w:eastAsia="en-US"/>
        </w:rPr>
        <w:t xml:space="preserve"> </w:t>
      </w:r>
      <w:r>
        <w:rPr>
          <w:rFonts w:ascii="Arial" w:hAnsi="Arial" w:eastAsia="Arial"/>
          <w:w w:val="105"/>
          <w:lang w:val="es-PE" w:eastAsia="en-US"/>
        </w:rPr>
        <w:t>asegurándose</w:t>
      </w:r>
      <w:r>
        <w:rPr>
          <w:rFonts w:ascii="Arial" w:hAnsi="Arial" w:eastAsia="Arial"/>
          <w:spacing w:val="52"/>
          <w:w w:val="105"/>
          <w:lang w:val="es-PE" w:eastAsia="en-US"/>
        </w:rPr>
        <w:t xml:space="preserve"> </w:t>
      </w:r>
      <w:r>
        <w:rPr>
          <w:rFonts w:ascii="Arial" w:hAnsi="Arial" w:eastAsia="Arial"/>
          <w:w w:val="105"/>
          <w:lang w:val="es-PE" w:eastAsia="en-US"/>
        </w:rPr>
        <w:t>un</w:t>
      </w:r>
      <w:r>
        <w:rPr>
          <w:rFonts w:ascii="Arial" w:hAnsi="Arial" w:eastAsia="Arial"/>
          <w:spacing w:val="52"/>
          <w:w w:val="105"/>
          <w:lang w:val="es-PE" w:eastAsia="en-US"/>
        </w:rPr>
        <w:t xml:space="preserve"> </w:t>
      </w:r>
      <w:r>
        <w:rPr>
          <w:rFonts w:ascii="Arial" w:hAnsi="Arial" w:eastAsia="Arial"/>
          <w:w w:val="105"/>
          <w:lang w:val="es-PE" w:eastAsia="en-US"/>
        </w:rPr>
        <w:t>100%</w:t>
      </w:r>
      <w:r>
        <w:rPr>
          <w:rFonts w:ascii="Arial" w:hAnsi="Arial" w:eastAsia="Arial"/>
          <w:spacing w:val="52"/>
          <w:w w:val="105"/>
          <w:lang w:val="es-PE" w:eastAsia="en-US"/>
        </w:rPr>
        <w:t xml:space="preserve"> </w:t>
      </w:r>
      <w:r>
        <w:rPr>
          <w:rFonts w:ascii="Arial" w:hAnsi="Arial" w:eastAsia="Arial"/>
          <w:w w:val="105"/>
          <w:lang w:val="es-PE" w:eastAsia="en-US"/>
        </w:rPr>
        <w:t>de</w:t>
      </w:r>
      <w:r>
        <w:rPr>
          <w:rFonts w:ascii="Arial" w:hAnsi="Arial" w:eastAsia="Arial"/>
          <w:spacing w:val="51"/>
          <w:w w:val="105"/>
          <w:lang w:val="es-PE" w:eastAsia="en-US"/>
        </w:rPr>
        <w:t xml:space="preserve"> </w:t>
      </w:r>
      <w:r>
        <w:rPr>
          <w:rFonts w:ascii="Arial" w:hAnsi="Arial" w:eastAsia="Arial"/>
          <w:spacing w:val="-1"/>
          <w:w w:val="105"/>
          <w:lang w:val="es-PE" w:eastAsia="en-US"/>
        </w:rPr>
        <w:t>penetración.</w:t>
      </w:r>
      <w:r>
        <w:rPr>
          <w:rFonts w:ascii="Arial" w:hAnsi="Arial" w:eastAsia="Arial"/>
          <w:spacing w:val="52"/>
          <w:w w:val="105"/>
          <w:lang w:val="es-PE" w:eastAsia="en-US"/>
        </w:rPr>
        <w:t xml:space="preserve"> </w:t>
      </w:r>
      <w:r>
        <w:rPr>
          <w:rFonts w:ascii="Arial" w:hAnsi="Arial" w:eastAsia="Arial"/>
          <w:w w:val="105"/>
          <w:lang w:val="es-PE" w:eastAsia="en-US"/>
        </w:rPr>
        <w:t>El</w:t>
      </w:r>
      <w:r>
        <w:rPr>
          <w:rFonts w:ascii="Arial" w:hAnsi="Arial" w:eastAsia="Arial"/>
          <w:spacing w:val="52"/>
          <w:w w:val="105"/>
          <w:lang w:val="es-PE" w:eastAsia="en-US"/>
        </w:rPr>
        <w:t xml:space="preserve"> </w:t>
      </w:r>
      <w:r>
        <w:rPr>
          <w:rFonts w:ascii="Arial" w:hAnsi="Arial" w:eastAsia="Arial"/>
          <w:w w:val="105"/>
          <w:lang w:val="es-PE" w:eastAsia="en-US"/>
        </w:rPr>
        <w:t>cuerpo</w:t>
      </w:r>
      <w:r>
        <w:rPr>
          <w:rFonts w:ascii="Arial" w:hAnsi="Arial" w:eastAsia="Arial"/>
          <w:spacing w:val="52"/>
          <w:w w:val="105"/>
          <w:lang w:val="es-PE" w:eastAsia="en-US"/>
        </w:rPr>
        <w:t xml:space="preserve"> </w:t>
      </w:r>
      <w:r>
        <w:rPr>
          <w:rFonts w:ascii="Arial" w:hAnsi="Arial" w:eastAsia="Arial"/>
          <w:spacing w:val="-1"/>
          <w:w w:val="105"/>
          <w:lang w:val="es-PE" w:eastAsia="en-US"/>
        </w:rPr>
        <w:t>estará</w:t>
      </w:r>
      <w:r>
        <w:rPr>
          <w:rFonts w:ascii="Arial" w:hAnsi="Arial" w:eastAsia="Arial"/>
          <w:spacing w:val="39"/>
          <w:w w:val="103"/>
          <w:lang w:val="es-PE" w:eastAsia="en-US"/>
        </w:rPr>
        <w:t xml:space="preserve"> </w:t>
      </w:r>
      <w:r>
        <w:rPr>
          <w:rFonts w:ascii="Arial" w:hAnsi="Arial" w:eastAsia="Arial"/>
          <w:spacing w:val="-1"/>
          <w:w w:val="105"/>
          <w:lang w:val="es-PE" w:eastAsia="en-US"/>
        </w:rPr>
        <w:t>constituido</w:t>
      </w:r>
      <w:r>
        <w:rPr>
          <w:rFonts w:ascii="Arial" w:hAnsi="Arial" w:eastAsia="Arial"/>
          <w:spacing w:val="13"/>
          <w:w w:val="105"/>
          <w:lang w:val="es-PE" w:eastAsia="en-US"/>
        </w:rPr>
        <w:t xml:space="preserve"> </w:t>
      </w:r>
      <w:r>
        <w:rPr>
          <w:rFonts w:ascii="Arial" w:hAnsi="Arial" w:eastAsia="Arial"/>
          <w:w w:val="105"/>
          <w:lang w:val="es-PE" w:eastAsia="en-US"/>
        </w:rPr>
        <w:t>por</w:t>
      </w:r>
      <w:r>
        <w:rPr>
          <w:rFonts w:ascii="Arial" w:hAnsi="Arial" w:eastAsia="Arial"/>
          <w:spacing w:val="14"/>
          <w:w w:val="105"/>
          <w:lang w:val="es-PE" w:eastAsia="en-US"/>
        </w:rPr>
        <w:t xml:space="preserve"> </w:t>
      </w:r>
      <w:r>
        <w:rPr>
          <w:rFonts w:ascii="Arial" w:hAnsi="Arial" w:eastAsia="Arial"/>
          <w:w w:val="105"/>
          <w:lang w:val="es-PE" w:eastAsia="en-US"/>
        </w:rPr>
        <w:t>anillos</w:t>
      </w:r>
      <w:r>
        <w:rPr>
          <w:rFonts w:ascii="Arial" w:hAnsi="Arial" w:eastAsia="Arial"/>
          <w:spacing w:val="14"/>
          <w:w w:val="105"/>
          <w:lang w:val="es-PE" w:eastAsia="en-US"/>
        </w:rPr>
        <w:t xml:space="preserve"> </w:t>
      </w:r>
      <w:r>
        <w:rPr>
          <w:rFonts w:ascii="Arial" w:hAnsi="Arial" w:eastAsia="Arial"/>
          <w:spacing w:val="-1"/>
          <w:w w:val="105"/>
          <w:lang w:val="es-PE" w:eastAsia="en-US"/>
        </w:rPr>
        <w:t>de</w:t>
      </w:r>
      <w:r>
        <w:rPr>
          <w:rFonts w:ascii="Arial" w:hAnsi="Arial" w:eastAsia="Arial"/>
          <w:spacing w:val="13"/>
          <w:w w:val="105"/>
          <w:lang w:val="es-PE" w:eastAsia="en-US"/>
        </w:rPr>
        <w:t xml:space="preserve"> </w:t>
      </w:r>
      <w:r>
        <w:rPr>
          <w:rFonts w:ascii="Arial" w:hAnsi="Arial" w:eastAsia="Arial"/>
          <w:spacing w:val="-1"/>
          <w:w w:val="105"/>
          <w:lang w:val="es-PE" w:eastAsia="en-US"/>
        </w:rPr>
        <w:t>planchas</w:t>
      </w:r>
      <w:r>
        <w:rPr>
          <w:rFonts w:ascii="Arial" w:hAnsi="Arial" w:eastAsia="Arial"/>
          <w:spacing w:val="14"/>
          <w:w w:val="105"/>
          <w:lang w:val="es-PE" w:eastAsia="en-US"/>
        </w:rPr>
        <w:t xml:space="preserve"> </w:t>
      </w:r>
      <w:r>
        <w:rPr>
          <w:rFonts w:ascii="Arial" w:hAnsi="Arial" w:eastAsia="Arial"/>
          <w:spacing w:val="-1"/>
          <w:w w:val="105"/>
          <w:lang w:val="es-PE" w:eastAsia="en-US"/>
        </w:rPr>
        <w:t>roladas.</w:t>
      </w:r>
      <w:r>
        <w:rPr>
          <w:rFonts w:ascii="Arial" w:hAnsi="Arial" w:eastAsia="Arial"/>
          <w:spacing w:val="14"/>
          <w:w w:val="105"/>
          <w:lang w:val="es-PE" w:eastAsia="en-US"/>
        </w:rPr>
        <w:t xml:space="preserve"> Las tapas estarán conformadas por secciones roladas y bombeadas. </w:t>
      </w:r>
      <w:r>
        <w:rPr>
          <w:rFonts w:ascii="Arial" w:hAnsi="Arial" w:eastAsia="Arial"/>
          <w:spacing w:val="-1"/>
          <w:w w:val="105"/>
          <w:lang w:val="es-PE" w:eastAsia="en-US"/>
        </w:rPr>
        <w:t>La</w:t>
      </w:r>
      <w:r>
        <w:rPr>
          <w:rFonts w:ascii="Arial" w:hAnsi="Arial" w:eastAsia="Arial"/>
          <w:spacing w:val="15"/>
          <w:w w:val="105"/>
          <w:lang w:val="es-PE" w:eastAsia="en-US"/>
        </w:rPr>
        <w:t xml:space="preserve"> </w:t>
      </w:r>
      <w:r>
        <w:rPr>
          <w:rFonts w:ascii="Arial" w:hAnsi="Arial" w:eastAsia="Arial"/>
          <w:spacing w:val="-1"/>
          <w:w w:val="105"/>
          <w:lang w:val="es-PE" w:eastAsia="en-US"/>
        </w:rPr>
        <w:t>inspección</w:t>
      </w:r>
      <w:r>
        <w:rPr>
          <w:rFonts w:ascii="Arial" w:hAnsi="Arial" w:eastAsia="Arial"/>
          <w:spacing w:val="12"/>
          <w:w w:val="105"/>
          <w:lang w:val="es-PE" w:eastAsia="en-US"/>
        </w:rPr>
        <w:t xml:space="preserve"> </w:t>
      </w:r>
      <w:r>
        <w:rPr>
          <w:rFonts w:ascii="Arial" w:hAnsi="Arial" w:eastAsia="Arial"/>
          <w:w w:val="105"/>
          <w:lang w:val="es-PE" w:eastAsia="en-US"/>
        </w:rPr>
        <w:t>radiográfica</w:t>
      </w:r>
      <w:r>
        <w:rPr>
          <w:rFonts w:ascii="Arial" w:hAnsi="Arial" w:eastAsia="Arial"/>
          <w:spacing w:val="16"/>
          <w:w w:val="105"/>
          <w:lang w:val="es-PE" w:eastAsia="en-US"/>
        </w:rPr>
        <w:t xml:space="preserve"> </w:t>
      </w:r>
      <w:r>
        <w:rPr>
          <w:rFonts w:ascii="Arial" w:hAnsi="Arial" w:eastAsia="Arial"/>
          <w:w w:val="105"/>
          <w:lang w:val="es-PE" w:eastAsia="en-US"/>
        </w:rPr>
        <w:t>se</w:t>
      </w:r>
      <w:r>
        <w:rPr>
          <w:rFonts w:ascii="Arial" w:hAnsi="Arial" w:eastAsia="Arial"/>
          <w:spacing w:val="61"/>
          <w:w w:val="103"/>
          <w:lang w:val="es-PE" w:eastAsia="en-US"/>
        </w:rPr>
        <w:t xml:space="preserve"> </w:t>
      </w:r>
      <w:r>
        <w:rPr>
          <w:rFonts w:ascii="Arial" w:hAnsi="Arial" w:eastAsia="Arial"/>
          <w:spacing w:val="-1"/>
          <w:w w:val="105"/>
          <w:lang w:val="es-PE" w:eastAsia="en-US"/>
        </w:rPr>
        <w:t>efectuará</w:t>
      </w:r>
      <w:r>
        <w:rPr>
          <w:rFonts w:ascii="Arial" w:hAnsi="Arial" w:eastAsia="Arial"/>
          <w:spacing w:val="10"/>
          <w:w w:val="105"/>
          <w:lang w:val="es-PE" w:eastAsia="en-US"/>
        </w:rPr>
        <w:t xml:space="preserve"> </w:t>
      </w:r>
      <w:r>
        <w:rPr>
          <w:rFonts w:ascii="Arial" w:hAnsi="Arial" w:eastAsia="Arial"/>
          <w:w w:val="105"/>
          <w:lang w:val="es-PE" w:eastAsia="en-US"/>
        </w:rPr>
        <w:t>al</w:t>
      </w:r>
      <w:r>
        <w:rPr>
          <w:rFonts w:ascii="Arial" w:hAnsi="Arial" w:eastAsia="Arial"/>
          <w:spacing w:val="12"/>
          <w:w w:val="105"/>
          <w:lang w:val="es-PE" w:eastAsia="en-US"/>
        </w:rPr>
        <w:t xml:space="preserve"> </w:t>
      </w:r>
      <w:r>
        <w:rPr>
          <w:rFonts w:ascii="Arial" w:hAnsi="Arial" w:eastAsia="Arial"/>
          <w:w w:val="105"/>
          <w:lang w:val="es-PE" w:eastAsia="en-US"/>
        </w:rPr>
        <w:t>100%</w:t>
      </w:r>
      <w:r>
        <w:rPr>
          <w:rFonts w:ascii="Arial" w:hAnsi="Arial" w:eastAsia="Arial"/>
          <w:spacing w:val="13"/>
          <w:w w:val="105"/>
          <w:lang w:val="es-PE" w:eastAsia="en-US"/>
        </w:rPr>
        <w:t xml:space="preserve"> </w:t>
      </w:r>
      <w:r>
        <w:rPr>
          <w:rFonts w:ascii="Arial" w:hAnsi="Arial" w:eastAsia="Arial"/>
          <w:w w:val="105"/>
          <w:lang w:val="es-PE" w:eastAsia="en-US"/>
        </w:rPr>
        <w:t>de</w:t>
      </w:r>
      <w:r>
        <w:rPr>
          <w:rFonts w:ascii="Arial" w:hAnsi="Arial" w:eastAsia="Arial"/>
          <w:spacing w:val="10"/>
          <w:w w:val="105"/>
          <w:lang w:val="es-PE" w:eastAsia="en-US"/>
        </w:rPr>
        <w:t xml:space="preserve"> </w:t>
      </w:r>
      <w:r>
        <w:rPr>
          <w:rFonts w:ascii="Arial" w:hAnsi="Arial" w:eastAsia="Arial"/>
          <w:spacing w:val="-1"/>
          <w:w w:val="105"/>
          <w:lang w:val="es-PE" w:eastAsia="en-US"/>
        </w:rPr>
        <w:t>las</w:t>
      </w:r>
      <w:r>
        <w:rPr>
          <w:rFonts w:ascii="Arial" w:hAnsi="Arial" w:eastAsia="Arial"/>
          <w:spacing w:val="12"/>
          <w:w w:val="105"/>
          <w:lang w:val="es-PE" w:eastAsia="en-US"/>
        </w:rPr>
        <w:t xml:space="preserve"> </w:t>
      </w:r>
      <w:r>
        <w:rPr>
          <w:rFonts w:ascii="Arial" w:hAnsi="Arial" w:eastAsia="Arial"/>
          <w:spacing w:val="-1"/>
          <w:w w:val="105"/>
          <w:lang w:val="es-PE" w:eastAsia="en-US"/>
        </w:rPr>
        <w:t>uniones</w:t>
      </w:r>
      <w:r>
        <w:rPr>
          <w:rFonts w:ascii="Arial" w:hAnsi="Arial" w:eastAsia="Arial"/>
          <w:spacing w:val="13"/>
          <w:w w:val="105"/>
          <w:lang w:val="es-PE" w:eastAsia="en-US"/>
        </w:rPr>
        <w:t xml:space="preserve"> </w:t>
      </w:r>
      <w:r>
        <w:rPr>
          <w:rFonts w:ascii="Arial" w:hAnsi="Arial" w:eastAsia="Arial"/>
          <w:w w:val="105"/>
          <w:lang w:val="es-PE" w:eastAsia="en-US"/>
        </w:rPr>
        <w:t>soldadas.</w:t>
      </w:r>
      <w:r>
        <w:rPr>
          <w:rFonts w:ascii="Arial" w:hAnsi="Arial" w:eastAsia="Arial"/>
          <w:spacing w:val="11"/>
          <w:w w:val="105"/>
          <w:lang w:val="es-PE" w:eastAsia="en-US"/>
        </w:rPr>
        <w:t xml:space="preserve"> </w:t>
      </w:r>
      <w:r>
        <w:rPr>
          <w:rFonts w:ascii="Arial" w:hAnsi="Arial" w:eastAsia="Arial"/>
          <w:w w:val="105"/>
          <w:lang w:val="es-PE" w:eastAsia="en-US"/>
        </w:rPr>
        <w:t>Su</w:t>
      </w:r>
      <w:r>
        <w:rPr>
          <w:rFonts w:ascii="Arial" w:hAnsi="Arial" w:eastAsia="Arial"/>
          <w:spacing w:val="11"/>
          <w:w w:val="105"/>
          <w:lang w:val="es-PE" w:eastAsia="en-US"/>
        </w:rPr>
        <w:t xml:space="preserve"> </w:t>
      </w:r>
      <w:r>
        <w:rPr>
          <w:rFonts w:ascii="Arial" w:hAnsi="Arial" w:eastAsia="Arial"/>
          <w:spacing w:val="-1"/>
          <w:w w:val="105"/>
          <w:lang w:val="es-PE" w:eastAsia="en-US"/>
        </w:rPr>
        <w:t>instalación</w:t>
      </w:r>
      <w:r>
        <w:rPr>
          <w:rFonts w:ascii="Arial" w:hAnsi="Arial" w:eastAsia="Arial"/>
          <w:spacing w:val="12"/>
          <w:w w:val="105"/>
          <w:lang w:val="es-PE" w:eastAsia="en-US"/>
        </w:rPr>
        <w:t xml:space="preserve"> </w:t>
      </w:r>
      <w:r>
        <w:rPr>
          <w:rFonts w:ascii="Arial" w:hAnsi="Arial" w:eastAsia="Arial"/>
          <w:spacing w:val="-1"/>
          <w:w w:val="105"/>
          <w:lang w:val="es-PE" w:eastAsia="en-US"/>
        </w:rPr>
        <w:t>será</w:t>
      </w:r>
      <w:r>
        <w:rPr>
          <w:rFonts w:ascii="Arial" w:hAnsi="Arial" w:eastAsia="Arial"/>
          <w:spacing w:val="12"/>
          <w:w w:val="105"/>
          <w:lang w:val="es-PE" w:eastAsia="en-US"/>
        </w:rPr>
        <w:t xml:space="preserve"> </w:t>
      </w:r>
      <w:r>
        <w:rPr>
          <w:rFonts w:ascii="Arial" w:hAnsi="Arial" w:eastAsia="Arial"/>
          <w:w w:val="105"/>
          <w:lang w:val="es-PE" w:eastAsia="en-US"/>
        </w:rPr>
        <w:t>en</w:t>
      </w:r>
      <w:r>
        <w:rPr>
          <w:rFonts w:ascii="Arial" w:hAnsi="Arial" w:eastAsia="Arial"/>
          <w:spacing w:val="11"/>
          <w:w w:val="105"/>
          <w:lang w:val="es-PE" w:eastAsia="en-US"/>
        </w:rPr>
        <w:t xml:space="preserve"> </w:t>
      </w:r>
      <w:r>
        <w:rPr>
          <w:rFonts w:ascii="Arial" w:hAnsi="Arial" w:eastAsia="Arial"/>
          <w:w w:val="105"/>
          <w:lang w:val="es-PE" w:eastAsia="en-US"/>
        </w:rPr>
        <w:t>superficie</w:t>
      </w:r>
      <w:r>
        <w:rPr>
          <w:rFonts w:ascii="Arial" w:hAnsi="Arial" w:eastAsia="Arial"/>
          <w:spacing w:val="11"/>
          <w:w w:val="105"/>
          <w:lang w:val="es-PE" w:eastAsia="en-US"/>
        </w:rPr>
        <w:t xml:space="preserve"> </w:t>
      </w:r>
      <w:r>
        <w:rPr>
          <w:rFonts w:ascii="Arial" w:hAnsi="Arial" w:eastAsia="Arial"/>
          <w:w w:val="105"/>
          <w:lang w:val="es-PE" w:eastAsia="en-US"/>
        </w:rPr>
        <w:t>y</w:t>
      </w:r>
      <w:r>
        <w:rPr>
          <w:rFonts w:ascii="Arial" w:hAnsi="Arial" w:eastAsia="Arial"/>
          <w:spacing w:val="55"/>
          <w:w w:val="103"/>
          <w:lang w:val="es-PE" w:eastAsia="en-US"/>
        </w:rPr>
        <w:t xml:space="preserve"> </w:t>
      </w:r>
      <w:r>
        <w:rPr>
          <w:rFonts w:ascii="Arial" w:hAnsi="Arial" w:eastAsia="Arial"/>
          <w:spacing w:val="-1"/>
          <w:w w:val="105"/>
          <w:lang w:val="es-PE" w:eastAsia="en-US"/>
        </w:rPr>
        <w:t>sus</w:t>
      </w:r>
      <w:r>
        <w:rPr>
          <w:rFonts w:ascii="Arial" w:hAnsi="Arial" w:eastAsia="Arial"/>
          <w:spacing w:val="-16"/>
          <w:w w:val="105"/>
          <w:lang w:val="es-PE" w:eastAsia="en-US"/>
        </w:rPr>
        <w:t xml:space="preserve"> </w:t>
      </w:r>
      <w:r>
        <w:rPr>
          <w:rFonts w:ascii="Arial" w:hAnsi="Arial" w:eastAsia="Arial"/>
          <w:spacing w:val="-1"/>
          <w:w w:val="105"/>
          <w:lang w:val="es-PE" w:eastAsia="en-US"/>
        </w:rPr>
        <w:t>principales</w:t>
      </w:r>
      <w:r>
        <w:rPr>
          <w:rFonts w:ascii="Arial" w:hAnsi="Arial" w:eastAsia="Arial"/>
          <w:spacing w:val="-16"/>
          <w:w w:val="105"/>
          <w:lang w:val="es-PE" w:eastAsia="en-US"/>
        </w:rPr>
        <w:t xml:space="preserve"> </w:t>
      </w:r>
      <w:r>
        <w:rPr>
          <w:rFonts w:ascii="Arial" w:hAnsi="Arial" w:eastAsia="Arial"/>
          <w:w w:val="105"/>
          <w:lang w:val="es-PE" w:eastAsia="en-US"/>
        </w:rPr>
        <w:t>características</w:t>
      </w:r>
      <w:r>
        <w:rPr>
          <w:rFonts w:ascii="Arial" w:hAnsi="Arial" w:eastAsia="Arial"/>
          <w:spacing w:val="-17"/>
          <w:w w:val="105"/>
          <w:lang w:val="es-PE" w:eastAsia="en-US"/>
        </w:rPr>
        <w:t xml:space="preserve"> </w:t>
      </w:r>
      <w:r>
        <w:rPr>
          <w:rFonts w:ascii="Arial" w:hAnsi="Arial" w:eastAsia="Arial"/>
          <w:w w:val="105"/>
          <w:lang w:val="es-PE" w:eastAsia="en-US"/>
        </w:rPr>
        <w:t>son</w:t>
      </w:r>
      <w:r>
        <w:rPr>
          <w:rFonts w:ascii="Arial" w:hAnsi="Arial" w:eastAsia="Arial"/>
          <w:w w:val="105"/>
          <w:szCs w:val="22"/>
          <w:lang w:val="es-PE" w:eastAsia="en-US"/>
        </w:rPr>
        <w:t>:</w:t>
      </w:r>
    </w:p>
    <w:tbl>
      <w:tblPr>
        <w:tblStyle w:val="7"/>
        <w:tblW w:w="7993" w:type="dxa"/>
        <w:jc w:val="right"/>
        <w:tblLayout w:type="fixed"/>
        <w:tblCellMar>
          <w:top w:w="0" w:type="dxa"/>
          <w:left w:w="0" w:type="dxa"/>
          <w:bottom w:w="0" w:type="dxa"/>
          <w:right w:w="0" w:type="dxa"/>
        </w:tblCellMar>
      </w:tblPr>
      <w:tblGrid>
        <w:gridCol w:w="3883"/>
        <w:gridCol w:w="4110"/>
      </w:tblGrid>
      <w:tr w14:paraId="701EF577">
        <w:tblPrEx>
          <w:tblCellMar>
            <w:top w:w="0" w:type="dxa"/>
            <w:left w:w="0" w:type="dxa"/>
            <w:bottom w:w="0" w:type="dxa"/>
            <w:right w:w="0" w:type="dxa"/>
          </w:tblCellMar>
        </w:tblPrEx>
        <w:trPr>
          <w:wBefore w:w="0" w:type="dxa"/>
          <w:wAfter w:w="0" w:type="dxa"/>
          <w:trHeight w:val="401" w:hRule="exact"/>
          <w:jc w:val="right"/>
        </w:trPr>
        <w:tc>
          <w:tcPr>
            <w:tcW w:w="3883" w:type="dxa"/>
            <w:tcBorders>
              <w:top w:val="single" w:color="000000" w:sz="12" w:space="0"/>
              <w:left w:val="single" w:color="000000" w:sz="12" w:space="0"/>
              <w:bottom w:val="single" w:color="000000" w:sz="12" w:space="0"/>
              <w:right w:val="single" w:color="000000" w:sz="6" w:space="0"/>
            </w:tcBorders>
            <w:noWrap w:val="0"/>
            <w:vAlign w:val="center"/>
          </w:tcPr>
          <w:p w14:paraId="3F547671">
            <w:pPr>
              <w:widowControl w:val="0"/>
              <w:spacing w:line="360" w:lineRule="auto"/>
              <w:ind w:left="55" w:right="-160"/>
              <w:jc w:val="center"/>
              <w:rPr>
                <w:rFonts w:ascii="Arial" w:hAnsi="Arial" w:eastAsia="Arial"/>
                <w:sz w:val="22"/>
                <w:szCs w:val="20"/>
                <w:lang w:val="en-US" w:eastAsia="en-US"/>
              </w:rPr>
            </w:pPr>
            <w:r>
              <w:rPr>
                <w:rFonts w:ascii="Arial" w:hAnsi="Arial" w:eastAsia="Arial"/>
                <w:b/>
                <w:sz w:val="22"/>
                <w:szCs w:val="20"/>
                <w:lang w:val="en-US" w:eastAsia="en-US"/>
              </w:rPr>
              <w:t>Designación</w:t>
            </w:r>
          </w:p>
        </w:tc>
        <w:tc>
          <w:tcPr>
            <w:tcW w:w="4110" w:type="dxa"/>
            <w:tcBorders>
              <w:top w:val="single" w:color="000000" w:sz="12" w:space="0"/>
              <w:left w:val="single" w:color="000000" w:sz="6" w:space="0"/>
              <w:bottom w:val="single" w:color="000000" w:sz="12" w:space="0"/>
              <w:right w:val="single" w:color="000000" w:sz="12" w:space="0"/>
            </w:tcBorders>
            <w:noWrap w:val="0"/>
            <w:vAlign w:val="center"/>
          </w:tcPr>
          <w:p w14:paraId="7F895300">
            <w:pPr>
              <w:widowControl w:val="0"/>
              <w:spacing w:line="360" w:lineRule="auto"/>
              <w:ind w:left="110" w:right="-160"/>
              <w:jc w:val="center"/>
              <w:rPr>
                <w:rFonts w:ascii="Arial" w:hAnsi="Arial" w:eastAsia="Arial"/>
                <w:sz w:val="22"/>
                <w:szCs w:val="20"/>
                <w:lang w:val="en-US" w:eastAsia="en-US"/>
              </w:rPr>
            </w:pPr>
            <w:r>
              <w:rPr>
                <w:rFonts w:ascii="Arial" w:hAnsi="Arial" w:eastAsia="Arial"/>
                <w:b/>
                <w:sz w:val="22"/>
                <w:szCs w:val="20"/>
                <w:lang w:val="en-US" w:eastAsia="en-US"/>
              </w:rPr>
              <w:t>Características</w:t>
            </w:r>
          </w:p>
        </w:tc>
      </w:tr>
      <w:tr w14:paraId="12DF5D80">
        <w:tblPrEx>
          <w:tblCellMar>
            <w:top w:w="0" w:type="dxa"/>
            <w:left w:w="0" w:type="dxa"/>
            <w:bottom w:w="0" w:type="dxa"/>
            <w:right w:w="0" w:type="dxa"/>
          </w:tblCellMar>
        </w:tblPrEx>
        <w:trPr>
          <w:wBefore w:w="0" w:type="dxa"/>
          <w:wAfter w:w="0" w:type="dxa"/>
          <w:trHeight w:val="316" w:hRule="exact"/>
          <w:jc w:val="right"/>
        </w:trPr>
        <w:tc>
          <w:tcPr>
            <w:tcW w:w="3883" w:type="dxa"/>
            <w:tcBorders>
              <w:top w:val="single" w:color="000000" w:sz="12" w:space="0"/>
              <w:left w:val="single" w:color="000000" w:sz="12" w:space="0"/>
              <w:bottom w:val="single" w:color="000000" w:sz="6" w:space="0"/>
              <w:right w:val="single" w:color="000000" w:sz="6" w:space="0"/>
            </w:tcBorders>
            <w:noWrap w:val="0"/>
            <w:vAlign w:val="top"/>
          </w:tcPr>
          <w:p w14:paraId="39F791E1">
            <w:pPr>
              <w:pStyle w:val="59"/>
              <w:rPr>
                <w:rFonts w:eastAsia="Arial"/>
                <w:lang w:val="en-US" w:eastAsia="en-US"/>
              </w:rPr>
            </w:pPr>
            <w:r>
              <w:rPr>
                <w:rFonts w:eastAsia="Arial"/>
                <w:lang w:val="en-US" w:eastAsia="en-US"/>
              </w:rPr>
              <w:t>Capacidad Nominal</w:t>
            </w:r>
          </w:p>
        </w:tc>
        <w:tc>
          <w:tcPr>
            <w:tcW w:w="4110" w:type="dxa"/>
            <w:tcBorders>
              <w:top w:val="single" w:color="000000" w:sz="12" w:space="0"/>
              <w:left w:val="single" w:color="000000" w:sz="6" w:space="0"/>
              <w:bottom w:val="single" w:color="000000" w:sz="6" w:space="0"/>
              <w:right w:val="single" w:color="000000" w:sz="12" w:space="0"/>
            </w:tcBorders>
            <w:noWrap w:val="0"/>
            <w:vAlign w:val="top"/>
          </w:tcPr>
          <w:p w14:paraId="2A397CE8">
            <w:pPr>
              <w:pStyle w:val="59"/>
              <w:rPr>
                <w:rFonts w:eastAsia="Arial"/>
                <w:lang w:val="en-US" w:eastAsia="en-US"/>
              </w:rPr>
            </w:pPr>
            <w:r>
              <w:rPr>
                <w:rFonts w:eastAsia="Arial"/>
                <w:lang w:val="en-US" w:eastAsia="en-US"/>
              </w:rPr>
              <w:t>13,900 galones</w:t>
            </w:r>
          </w:p>
        </w:tc>
      </w:tr>
      <w:tr w14:paraId="2D59A896">
        <w:tblPrEx>
          <w:tblCellMar>
            <w:top w:w="0" w:type="dxa"/>
            <w:left w:w="0" w:type="dxa"/>
            <w:bottom w:w="0" w:type="dxa"/>
            <w:right w:w="0" w:type="dxa"/>
          </w:tblCellMar>
        </w:tblPrEx>
        <w:trPr>
          <w:wBefore w:w="0" w:type="dxa"/>
          <w:wAfter w:w="0" w:type="dxa"/>
          <w:trHeight w:val="308" w:hRule="exact"/>
          <w:jc w:val="right"/>
        </w:trPr>
        <w:tc>
          <w:tcPr>
            <w:tcW w:w="3883" w:type="dxa"/>
            <w:tcBorders>
              <w:top w:val="single" w:color="000000" w:sz="6" w:space="0"/>
              <w:left w:val="single" w:color="000000" w:sz="12" w:space="0"/>
              <w:bottom w:val="single" w:color="000000" w:sz="6" w:space="0"/>
              <w:right w:val="single" w:color="000000" w:sz="6" w:space="0"/>
            </w:tcBorders>
            <w:noWrap w:val="0"/>
            <w:vAlign w:val="top"/>
          </w:tcPr>
          <w:p w14:paraId="0168E47A">
            <w:pPr>
              <w:pStyle w:val="59"/>
              <w:rPr>
                <w:rFonts w:eastAsia="Arial"/>
                <w:lang w:val="en-US" w:eastAsia="en-US"/>
              </w:rPr>
            </w:pPr>
            <w:r>
              <w:rPr>
                <w:rFonts w:eastAsia="Arial"/>
                <w:lang w:val="en-US" w:eastAsia="en-US"/>
              </w:rPr>
              <w:t>Norma de Fabricación</w:t>
            </w:r>
          </w:p>
        </w:tc>
        <w:tc>
          <w:tcPr>
            <w:tcW w:w="4110" w:type="dxa"/>
            <w:tcBorders>
              <w:top w:val="single" w:color="000000" w:sz="6" w:space="0"/>
              <w:left w:val="single" w:color="000000" w:sz="6" w:space="0"/>
              <w:bottom w:val="single" w:color="000000" w:sz="6" w:space="0"/>
              <w:right w:val="single" w:color="000000" w:sz="12" w:space="0"/>
            </w:tcBorders>
            <w:noWrap w:val="0"/>
            <w:vAlign w:val="top"/>
          </w:tcPr>
          <w:p w14:paraId="74A63C06">
            <w:pPr>
              <w:pStyle w:val="59"/>
              <w:rPr>
                <w:rFonts w:eastAsia="Arial"/>
                <w:lang w:val="es-PE" w:eastAsia="en-US"/>
              </w:rPr>
            </w:pPr>
            <w:r>
              <w:rPr>
                <w:rFonts w:eastAsia="Arial"/>
                <w:lang w:val="es-PE" w:eastAsia="en-US"/>
              </w:rPr>
              <w:t>ASME Sección VIII División 1 y NFPA 58</w:t>
            </w:r>
          </w:p>
        </w:tc>
      </w:tr>
      <w:tr w14:paraId="7E803341">
        <w:tblPrEx>
          <w:tblCellMar>
            <w:top w:w="0" w:type="dxa"/>
            <w:left w:w="0" w:type="dxa"/>
            <w:bottom w:w="0" w:type="dxa"/>
            <w:right w:w="0" w:type="dxa"/>
          </w:tblCellMar>
        </w:tblPrEx>
        <w:trPr>
          <w:wBefore w:w="0" w:type="dxa"/>
          <w:wAfter w:w="0" w:type="dxa"/>
          <w:trHeight w:val="307" w:hRule="exact"/>
          <w:jc w:val="right"/>
        </w:trPr>
        <w:tc>
          <w:tcPr>
            <w:tcW w:w="3883" w:type="dxa"/>
            <w:tcBorders>
              <w:top w:val="single" w:color="000000" w:sz="6" w:space="0"/>
              <w:left w:val="single" w:color="000000" w:sz="12" w:space="0"/>
              <w:bottom w:val="single" w:color="000000" w:sz="6" w:space="0"/>
              <w:right w:val="single" w:color="000000" w:sz="6" w:space="0"/>
            </w:tcBorders>
            <w:noWrap w:val="0"/>
            <w:vAlign w:val="top"/>
          </w:tcPr>
          <w:p w14:paraId="18CCA7D1">
            <w:pPr>
              <w:pStyle w:val="59"/>
              <w:rPr>
                <w:rFonts w:eastAsia="Arial"/>
                <w:lang w:val="en-US" w:eastAsia="en-US"/>
              </w:rPr>
            </w:pPr>
            <w:r>
              <w:rPr>
                <w:rFonts w:eastAsia="Arial"/>
                <w:lang w:val="en-US" w:eastAsia="en-US"/>
              </w:rPr>
              <w:t>Tipo</w:t>
            </w:r>
          </w:p>
        </w:tc>
        <w:tc>
          <w:tcPr>
            <w:tcW w:w="4110" w:type="dxa"/>
            <w:tcBorders>
              <w:top w:val="single" w:color="000000" w:sz="6" w:space="0"/>
              <w:left w:val="single" w:color="000000" w:sz="6" w:space="0"/>
              <w:bottom w:val="single" w:color="000000" w:sz="6" w:space="0"/>
              <w:right w:val="single" w:color="000000" w:sz="12" w:space="0"/>
            </w:tcBorders>
            <w:noWrap w:val="0"/>
            <w:vAlign w:val="top"/>
          </w:tcPr>
          <w:p w14:paraId="250455F9">
            <w:pPr>
              <w:pStyle w:val="59"/>
              <w:rPr>
                <w:rFonts w:eastAsia="Arial"/>
                <w:lang w:val="en-US" w:eastAsia="en-US"/>
              </w:rPr>
            </w:pPr>
            <w:r>
              <w:rPr>
                <w:rFonts w:eastAsia="Arial"/>
                <w:lang w:val="en-US" w:eastAsia="en-US"/>
              </w:rPr>
              <w:t>Cilíndrico Horizontal</w:t>
            </w:r>
          </w:p>
        </w:tc>
      </w:tr>
      <w:tr w14:paraId="7A51D753">
        <w:tblPrEx>
          <w:tblCellMar>
            <w:top w:w="0" w:type="dxa"/>
            <w:left w:w="0" w:type="dxa"/>
            <w:bottom w:w="0" w:type="dxa"/>
            <w:right w:w="0" w:type="dxa"/>
          </w:tblCellMar>
        </w:tblPrEx>
        <w:trPr>
          <w:wBefore w:w="0" w:type="dxa"/>
          <w:wAfter w:w="0" w:type="dxa"/>
          <w:trHeight w:val="308" w:hRule="exact"/>
          <w:jc w:val="right"/>
        </w:trPr>
        <w:tc>
          <w:tcPr>
            <w:tcW w:w="3883" w:type="dxa"/>
            <w:tcBorders>
              <w:top w:val="single" w:color="000000" w:sz="6" w:space="0"/>
              <w:left w:val="single" w:color="000000" w:sz="12" w:space="0"/>
              <w:bottom w:val="single" w:color="000000" w:sz="6" w:space="0"/>
              <w:right w:val="single" w:color="000000" w:sz="6" w:space="0"/>
            </w:tcBorders>
            <w:noWrap w:val="0"/>
            <w:vAlign w:val="top"/>
          </w:tcPr>
          <w:p w14:paraId="348A3BBD">
            <w:pPr>
              <w:pStyle w:val="59"/>
              <w:rPr>
                <w:rFonts w:eastAsia="Arial"/>
                <w:lang w:val="en-US" w:eastAsia="en-US"/>
              </w:rPr>
            </w:pPr>
            <w:r>
              <w:rPr>
                <w:rFonts w:eastAsia="Arial"/>
                <w:lang w:val="en-US" w:eastAsia="en-US"/>
              </w:rPr>
              <w:t>Tipo de Cabezales</w:t>
            </w:r>
          </w:p>
        </w:tc>
        <w:tc>
          <w:tcPr>
            <w:tcW w:w="4110" w:type="dxa"/>
            <w:tcBorders>
              <w:top w:val="single" w:color="000000" w:sz="6" w:space="0"/>
              <w:left w:val="single" w:color="000000" w:sz="6" w:space="0"/>
              <w:bottom w:val="single" w:color="000000" w:sz="6" w:space="0"/>
              <w:right w:val="single" w:color="000000" w:sz="12" w:space="0"/>
            </w:tcBorders>
            <w:noWrap w:val="0"/>
            <w:vAlign w:val="top"/>
          </w:tcPr>
          <w:p w14:paraId="31131A97">
            <w:pPr>
              <w:pStyle w:val="59"/>
              <w:rPr>
                <w:rFonts w:eastAsia="Arial"/>
                <w:lang w:val="en-US" w:eastAsia="en-US"/>
              </w:rPr>
            </w:pPr>
            <w:r>
              <w:rPr>
                <w:rFonts w:eastAsia="Arial"/>
                <w:lang w:val="en-US" w:eastAsia="en-US"/>
              </w:rPr>
              <w:t>Semiesféricas</w:t>
            </w:r>
          </w:p>
        </w:tc>
      </w:tr>
      <w:tr w14:paraId="5FEE5D92">
        <w:tblPrEx>
          <w:tblCellMar>
            <w:top w:w="0" w:type="dxa"/>
            <w:left w:w="0" w:type="dxa"/>
            <w:bottom w:w="0" w:type="dxa"/>
            <w:right w:w="0" w:type="dxa"/>
          </w:tblCellMar>
        </w:tblPrEx>
        <w:trPr>
          <w:wBefore w:w="0" w:type="dxa"/>
          <w:wAfter w:w="0" w:type="dxa"/>
          <w:trHeight w:val="1105" w:hRule="exact"/>
          <w:jc w:val="right"/>
        </w:trPr>
        <w:tc>
          <w:tcPr>
            <w:tcW w:w="3883" w:type="dxa"/>
            <w:tcBorders>
              <w:top w:val="single" w:color="000000" w:sz="6" w:space="0"/>
              <w:left w:val="single" w:color="000000" w:sz="12" w:space="0"/>
              <w:bottom w:val="single" w:color="000000" w:sz="6" w:space="0"/>
              <w:right w:val="single" w:color="000000" w:sz="6" w:space="0"/>
            </w:tcBorders>
            <w:noWrap w:val="0"/>
            <w:vAlign w:val="top"/>
          </w:tcPr>
          <w:p w14:paraId="779B0D1E">
            <w:pPr>
              <w:pStyle w:val="59"/>
              <w:rPr>
                <w:rFonts w:eastAsia="Arial"/>
                <w:lang w:val="es-PE" w:eastAsia="en-US"/>
              </w:rPr>
            </w:pPr>
            <w:r>
              <w:rPr>
                <w:rFonts w:eastAsia="Arial"/>
                <w:lang w:val="es-PE" w:eastAsia="en-US"/>
              </w:rPr>
              <w:t>Diámetro interior de tapas</w:t>
            </w:r>
          </w:p>
          <w:p w14:paraId="0C7D3B8B">
            <w:pPr>
              <w:pStyle w:val="59"/>
              <w:rPr>
                <w:rFonts w:eastAsia="Arial"/>
                <w:lang w:val="es-PE" w:eastAsia="en-US"/>
              </w:rPr>
            </w:pPr>
            <w:r>
              <w:rPr>
                <w:rFonts w:eastAsia="Arial"/>
                <w:lang w:val="es-PE" w:eastAsia="en-US"/>
              </w:rPr>
              <w:t>Diámetro interior cuerpo</w:t>
            </w:r>
          </w:p>
          <w:p w14:paraId="14A6A958">
            <w:pPr>
              <w:pStyle w:val="59"/>
              <w:rPr>
                <w:rFonts w:eastAsia="Arial"/>
                <w:lang w:val="es-PE" w:eastAsia="en-US"/>
              </w:rPr>
            </w:pPr>
            <w:r>
              <w:rPr>
                <w:rFonts w:eastAsia="Arial"/>
                <w:lang w:val="es-PE" w:eastAsia="en-US"/>
              </w:rPr>
              <w:t>Diámetro exterior</w:t>
            </w:r>
          </w:p>
        </w:tc>
        <w:tc>
          <w:tcPr>
            <w:tcW w:w="4110" w:type="dxa"/>
            <w:tcBorders>
              <w:top w:val="single" w:color="000000" w:sz="6" w:space="0"/>
              <w:left w:val="single" w:color="000000" w:sz="6" w:space="0"/>
              <w:bottom w:val="single" w:color="000000" w:sz="6" w:space="0"/>
              <w:right w:val="single" w:color="000000" w:sz="12" w:space="0"/>
            </w:tcBorders>
            <w:noWrap w:val="0"/>
            <w:vAlign w:val="top"/>
          </w:tcPr>
          <w:p w14:paraId="3CE9713D">
            <w:pPr>
              <w:pStyle w:val="59"/>
              <w:rPr>
                <w:rFonts w:eastAsia="Arial"/>
                <w:lang w:val="es-PE" w:eastAsia="en-US"/>
              </w:rPr>
            </w:pPr>
            <w:r>
              <w:rPr>
                <w:rFonts w:eastAsia="Arial"/>
                <w:lang w:val="es-PE" w:eastAsia="en-US"/>
              </w:rPr>
              <w:t>2,300 mm</w:t>
            </w:r>
          </w:p>
          <w:p w14:paraId="2D5B3D68">
            <w:pPr>
              <w:pStyle w:val="59"/>
              <w:rPr>
                <w:rFonts w:eastAsia="Arial"/>
                <w:lang w:val="es-PE" w:eastAsia="en-US"/>
              </w:rPr>
            </w:pPr>
            <w:r>
              <w:rPr>
                <w:rFonts w:eastAsia="Arial"/>
                <w:lang w:val="es-PE" w:eastAsia="en-US"/>
              </w:rPr>
              <w:t>2,291 mm</w:t>
            </w:r>
          </w:p>
          <w:p w14:paraId="4182B0DC">
            <w:pPr>
              <w:pStyle w:val="59"/>
              <w:rPr>
                <w:rFonts w:eastAsia="Arial"/>
                <w:lang w:val="es-PE" w:eastAsia="en-US"/>
              </w:rPr>
            </w:pPr>
            <w:r>
              <w:rPr>
                <w:rFonts w:eastAsia="Arial"/>
                <w:lang w:val="es-PE" w:eastAsia="en-US"/>
              </w:rPr>
              <w:t>2,31</w:t>
            </w:r>
            <w:r>
              <w:rPr>
                <w:rFonts w:cs="Arial"/>
              </w:rPr>
              <w:t>6</w:t>
            </w:r>
            <w:r>
              <w:rPr>
                <w:rFonts w:eastAsia="Arial"/>
                <w:lang w:val="es-PE" w:eastAsia="en-US"/>
              </w:rPr>
              <w:t xml:space="preserve"> mm</w:t>
            </w:r>
          </w:p>
          <w:p w14:paraId="71ECBA8E">
            <w:pPr>
              <w:pStyle w:val="59"/>
              <w:rPr>
                <w:rFonts w:eastAsia="Arial"/>
                <w:lang w:val="es-PE" w:eastAsia="en-US"/>
              </w:rPr>
            </w:pPr>
          </w:p>
        </w:tc>
      </w:tr>
      <w:tr w14:paraId="3469869E">
        <w:tblPrEx>
          <w:tblCellMar>
            <w:top w:w="0" w:type="dxa"/>
            <w:left w:w="0" w:type="dxa"/>
            <w:bottom w:w="0" w:type="dxa"/>
            <w:right w:w="0" w:type="dxa"/>
          </w:tblCellMar>
        </w:tblPrEx>
        <w:trPr>
          <w:wBefore w:w="0" w:type="dxa"/>
          <w:wAfter w:w="0" w:type="dxa"/>
          <w:trHeight w:val="308" w:hRule="exact"/>
          <w:jc w:val="right"/>
        </w:trPr>
        <w:tc>
          <w:tcPr>
            <w:tcW w:w="3883" w:type="dxa"/>
            <w:tcBorders>
              <w:top w:val="single" w:color="000000" w:sz="6" w:space="0"/>
              <w:left w:val="single" w:color="000000" w:sz="12" w:space="0"/>
              <w:bottom w:val="single" w:color="000000" w:sz="6" w:space="0"/>
              <w:right w:val="single" w:color="000000" w:sz="6" w:space="0"/>
            </w:tcBorders>
            <w:noWrap w:val="0"/>
            <w:vAlign w:val="top"/>
          </w:tcPr>
          <w:p w14:paraId="45CCEEB7">
            <w:pPr>
              <w:pStyle w:val="59"/>
              <w:rPr>
                <w:rFonts w:eastAsia="Arial"/>
                <w:lang w:val="es-PE" w:eastAsia="en-US"/>
              </w:rPr>
            </w:pPr>
            <w:r>
              <w:rPr>
                <w:rFonts w:eastAsia="Arial"/>
                <w:lang w:val="es-PE" w:eastAsia="en-US"/>
              </w:rPr>
              <w:t>Longitud Total del Tanque</w:t>
            </w:r>
          </w:p>
        </w:tc>
        <w:tc>
          <w:tcPr>
            <w:tcW w:w="4110" w:type="dxa"/>
            <w:tcBorders>
              <w:top w:val="single" w:color="000000" w:sz="6" w:space="0"/>
              <w:left w:val="single" w:color="000000" w:sz="6" w:space="0"/>
              <w:bottom w:val="single" w:color="000000" w:sz="6" w:space="0"/>
              <w:right w:val="single" w:color="000000" w:sz="12" w:space="0"/>
            </w:tcBorders>
            <w:noWrap w:val="0"/>
            <w:vAlign w:val="top"/>
          </w:tcPr>
          <w:p w14:paraId="28D74735">
            <w:pPr>
              <w:pStyle w:val="59"/>
              <w:rPr>
                <w:rFonts w:eastAsia="Arial"/>
                <w:lang w:val="es-PE" w:eastAsia="en-US"/>
              </w:rPr>
            </w:pPr>
            <w:r>
              <w:rPr>
                <w:rFonts w:eastAsia="Arial"/>
                <w:lang w:val="es-PE" w:eastAsia="en-US"/>
              </w:rPr>
              <w:t>13,54</w:t>
            </w:r>
            <w:r>
              <w:rPr>
                <w:rFonts w:cs="Arial"/>
              </w:rPr>
              <w:t>6</w:t>
            </w:r>
            <w:r>
              <w:rPr>
                <w:rFonts w:eastAsia="Arial"/>
                <w:lang w:val="es-PE" w:eastAsia="en-US"/>
              </w:rPr>
              <w:t xml:space="preserve"> mm</w:t>
            </w:r>
          </w:p>
        </w:tc>
      </w:tr>
      <w:tr w14:paraId="1313D883">
        <w:tblPrEx>
          <w:tblCellMar>
            <w:top w:w="0" w:type="dxa"/>
            <w:left w:w="0" w:type="dxa"/>
            <w:bottom w:w="0" w:type="dxa"/>
            <w:right w:w="0" w:type="dxa"/>
          </w:tblCellMar>
        </w:tblPrEx>
        <w:trPr>
          <w:wBefore w:w="0" w:type="dxa"/>
          <w:wAfter w:w="0" w:type="dxa"/>
          <w:trHeight w:val="307" w:hRule="exact"/>
          <w:jc w:val="right"/>
        </w:trPr>
        <w:tc>
          <w:tcPr>
            <w:tcW w:w="3883" w:type="dxa"/>
            <w:tcBorders>
              <w:top w:val="single" w:color="000000" w:sz="6" w:space="0"/>
              <w:left w:val="single" w:color="000000" w:sz="12" w:space="0"/>
              <w:bottom w:val="single" w:color="000000" w:sz="6" w:space="0"/>
              <w:right w:val="single" w:color="000000" w:sz="6" w:space="0"/>
            </w:tcBorders>
            <w:noWrap w:val="0"/>
            <w:vAlign w:val="top"/>
          </w:tcPr>
          <w:p w14:paraId="62F55E76">
            <w:pPr>
              <w:pStyle w:val="59"/>
              <w:rPr>
                <w:rFonts w:eastAsia="Arial"/>
                <w:lang w:val="es-PE" w:eastAsia="en-US"/>
              </w:rPr>
            </w:pPr>
            <w:r>
              <w:rPr>
                <w:rFonts w:eastAsia="Arial"/>
                <w:lang w:val="es-PE" w:eastAsia="en-US"/>
              </w:rPr>
              <w:t>Presión de Diseño</w:t>
            </w:r>
          </w:p>
        </w:tc>
        <w:tc>
          <w:tcPr>
            <w:tcW w:w="4110" w:type="dxa"/>
            <w:tcBorders>
              <w:top w:val="single" w:color="000000" w:sz="6" w:space="0"/>
              <w:left w:val="single" w:color="000000" w:sz="6" w:space="0"/>
              <w:bottom w:val="single" w:color="000000" w:sz="6" w:space="0"/>
              <w:right w:val="single" w:color="000000" w:sz="12" w:space="0"/>
            </w:tcBorders>
            <w:noWrap w:val="0"/>
            <w:vAlign w:val="top"/>
          </w:tcPr>
          <w:p w14:paraId="43EA7333">
            <w:pPr>
              <w:pStyle w:val="59"/>
              <w:rPr>
                <w:rFonts w:eastAsia="Arial"/>
                <w:lang w:val="es-PE" w:eastAsia="en-US"/>
              </w:rPr>
            </w:pPr>
            <w:r>
              <w:rPr>
                <w:rFonts w:eastAsia="Arial"/>
                <w:lang w:val="es-PE" w:eastAsia="en-US"/>
              </w:rPr>
              <w:t>250 psi</w:t>
            </w:r>
          </w:p>
        </w:tc>
      </w:tr>
      <w:tr w14:paraId="75809F12">
        <w:tblPrEx>
          <w:tblCellMar>
            <w:top w:w="0" w:type="dxa"/>
            <w:left w:w="0" w:type="dxa"/>
            <w:bottom w:w="0" w:type="dxa"/>
            <w:right w:w="0" w:type="dxa"/>
          </w:tblCellMar>
        </w:tblPrEx>
        <w:trPr>
          <w:wBefore w:w="0" w:type="dxa"/>
          <w:wAfter w:w="0" w:type="dxa"/>
          <w:trHeight w:val="308" w:hRule="exact"/>
          <w:jc w:val="right"/>
        </w:trPr>
        <w:tc>
          <w:tcPr>
            <w:tcW w:w="3883" w:type="dxa"/>
            <w:tcBorders>
              <w:top w:val="single" w:color="000000" w:sz="6" w:space="0"/>
              <w:left w:val="single" w:color="000000" w:sz="12" w:space="0"/>
              <w:bottom w:val="single" w:color="000000" w:sz="6" w:space="0"/>
              <w:right w:val="single" w:color="000000" w:sz="6" w:space="0"/>
            </w:tcBorders>
            <w:noWrap w:val="0"/>
            <w:vAlign w:val="top"/>
          </w:tcPr>
          <w:p w14:paraId="26F6F201">
            <w:pPr>
              <w:pStyle w:val="59"/>
              <w:rPr>
                <w:rFonts w:eastAsia="Arial"/>
                <w:lang w:val="es-PE" w:eastAsia="en-US"/>
              </w:rPr>
            </w:pPr>
            <w:r>
              <w:rPr>
                <w:rFonts w:eastAsia="Arial"/>
                <w:lang w:val="es-PE" w:eastAsia="en-US"/>
              </w:rPr>
              <w:t>Presión de Prueba Hidrostática</w:t>
            </w:r>
          </w:p>
        </w:tc>
        <w:tc>
          <w:tcPr>
            <w:tcW w:w="4110" w:type="dxa"/>
            <w:tcBorders>
              <w:top w:val="single" w:color="000000" w:sz="6" w:space="0"/>
              <w:left w:val="single" w:color="000000" w:sz="6" w:space="0"/>
              <w:bottom w:val="single" w:color="000000" w:sz="6" w:space="0"/>
              <w:right w:val="single" w:color="000000" w:sz="12" w:space="0"/>
            </w:tcBorders>
            <w:noWrap w:val="0"/>
            <w:vAlign w:val="top"/>
          </w:tcPr>
          <w:p w14:paraId="3DE0FC49">
            <w:pPr>
              <w:pStyle w:val="59"/>
              <w:rPr>
                <w:rFonts w:eastAsia="Arial"/>
                <w:lang w:val="es-PE" w:eastAsia="en-US"/>
              </w:rPr>
            </w:pPr>
            <w:r>
              <w:rPr>
                <w:rFonts w:eastAsia="Arial"/>
                <w:lang w:val="es-PE" w:eastAsia="en-US"/>
              </w:rPr>
              <w:t>325 psi</w:t>
            </w:r>
          </w:p>
        </w:tc>
      </w:tr>
      <w:tr w14:paraId="67058910">
        <w:tblPrEx>
          <w:tblCellMar>
            <w:top w:w="0" w:type="dxa"/>
            <w:left w:w="0" w:type="dxa"/>
            <w:bottom w:w="0" w:type="dxa"/>
            <w:right w:w="0" w:type="dxa"/>
          </w:tblCellMar>
        </w:tblPrEx>
        <w:trPr>
          <w:wBefore w:w="0" w:type="dxa"/>
          <w:wAfter w:w="0" w:type="dxa"/>
          <w:trHeight w:val="307" w:hRule="exact"/>
          <w:jc w:val="right"/>
        </w:trPr>
        <w:tc>
          <w:tcPr>
            <w:tcW w:w="3883" w:type="dxa"/>
            <w:tcBorders>
              <w:top w:val="single" w:color="000000" w:sz="6" w:space="0"/>
              <w:left w:val="single" w:color="000000" w:sz="12" w:space="0"/>
              <w:bottom w:val="single" w:color="000000" w:sz="6" w:space="0"/>
              <w:right w:val="single" w:color="000000" w:sz="6" w:space="0"/>
            </w:tcBorders>
            <w:noWrap w:val="0"/>
            <w:vAlign w:val="top"/>
          </w:tcPr>
          <w:p w14:paraId="485EAC39">
            <w:pPr>
              <w:pStyle w:val="59"/>
              <w:rPr>
                <w:rFonts w:eastAsia="Arial"/>
                <w:lang w:val="es-PE" w:eastAsia="en-US"/>
              </w:rPr>
            </w:pPr>
            <w:r>
              <w:rPr>
                <w:rFonts w:eastAsia="Arial"/>
                <w:lang w:val="es-PE" w:eastAsia="en-US"/>
              </w:rPr>
              <w:t>Presión Apertura Válvula de Seguridad</w:t>
            </w:r>
          </w:p>
        </w:tc>
        <w:tc>
          <w:tcPr>
            <w:tcW w:w="4110" w:type="dxa"/>
            <w:tcBorders>
              <w:top w:val="single" w:color="000000" w:sz="6" w:space="0"/>
              <w:left w:val="single" w:color="000000" w:sz="6" w:space="0"/>
              <w:bottom w:val="single" w:color="000000" w:sz="6" w:space="0"/>
              <w:right w:val="single" w:color="000000" w:sz="12" w:space="0"/>
            </w:tcBorders>
            <w:noWrap w:val="0"/>
            <w:vAlign w:val="top"/>
          </w:tcPr>
          <w:p w14:paraId="222DF63B">
            <w:pPr>
              <w:pStyle w:val="59"/>
              <w:rPr>
                <w:rFonts w:eastAsia="Arial"/>
                <w:lang w:val="es-PE" w:eastAsia="en-US"/>
              </w:rPr>
            </w:pPr>
            <w:r>
              <w:rPr>
                <w:rFonts w:eastAsia="Arial"/>
                <w:lang w:val="es-PE" w:eastAsia="en-US"/>
              </w:rPr>
              <w:t>300 psi (según ASME Sección VIII)</w:t>
            </w:r>
          </w:p>
        </w:tc>
      </w:tr>
      <w:tr w14:paraId="3C450CA3">
        <w:tblPrEx>
          <w:tblCellMar>
            <w:top w:w="0" w:type="dxa"/>
            <w:left w:w="0" w:type="dxa"/>
            <w:bottom w:w="0" w:type="dxa"/>
            <w:right w:w="0" w:type="dxa"/>
          </w:tblCellMar>
        </w:tblPrEx>
        <w:trPr>
          <w:wBefore w:w="0" w:type="dxa"/>
          <w:wAfter w:w="0" w:type="dxa"/>
          <w:trHeight w:val="308" w:hRule="exact"/>
          <w:jc w:val="right"/>
        </w:trPr>
        <w:tc>
          <w:tcPr>
            <w:tcW w:w="3883" w:type="dxa"/>
            <w:tcBorders>
              <w:top w:val="single" w:color="000000" w:sz="6" w:space="0"/>
              <w:left w:val="single" w:color="000000" w:sz="12" w:space="0"/>
              <w:bottom w:val="single" w:color="000000" w:sz="6" w:space="0"/>
              <w:right w:val="single" w:color="000000" w:sz="6" w:space="0"/>
            </w:tcBorders>
            <w:noWrap w:val="0"/>
            <w:vAlign w:val="top"/>
          </w:tcPr>
          <w:p w14:paraId="781036A9">
            <w:pPr>
              <w:pStyle w:val="59"/>
              <w:rPr>
                <w:rFonts w:eastAsia="Arial"/>
                <w:lang w:val="en-US" w:eastAsia="en-US"/>
              </w:rPr>
            </w:pPr>
            <w:r>
              <w:rPr>
                <w:rFonts w:eastAsia="Arial"/>
                <w:lang w:val="en-US" w:eastAsia="en-US"/>
              </w:rPr>
              <w:t>Presión de Trabajo Maxima</w:t>
            </w:r>
          </w:p>
        </w:tc>
        <w:tc>
          <w:tcPr>
            <w:tcW w:w="4110" w:type="dxa"/>
            <w:tcBorders>
              <w:top w:val="single" w:color="000000" w:sz="6" w:space="0"/>
              <w:left w:val="single" w:color="000000" w:sz="6" w:space="0"/>
              <w:bottom w:val="single" w:color="000000" w:sz="6" w:space="0"/>
              <w:right w:val="single" w:color="000000" w:sz="12" w:space="0"/>
            </w:tcBorders>
            <w:noWrap w:val="0"/>
            <w:vAlign w:val="top"/>
          </w:tcPr>
          <w:p w14:paraId="2F3613CD">
            <w:pPr>
              <w:pStyle w:val="59"/>
              <w:rPr>
                <w:rFonts w:eastAsia="Arial"/>
                <w:lang w:val="es-PE" w:eastAsia="en-US"/>
              </w:rPr>
            </w:pPr>
            <w:r>
              <w:rPr>
                <w:rFonts w:eastAsia="Arial"/>
                <w:lang w:val="es-PE" w:eastAsia="en-US"/>
              </w:rPr>
              <w:t>180 psi a 125°F, Exterior: 0.0 psi a 125°F</w:t>
            </w:r>
          </w:p>
        </w:tc>
      </w:tr>
      <w:tr w14:paraId="6ACB3FFB">
        <w:tblPrEx>
          <w:tblCellMar>
            <w:top w:w="0" w:type="dxa"/>
            <w:left w:w="0" w:type="dxa"/>
            <w:bottom w:w="0" w:type="dxa"/>
            <w:right w:w="0" w:type="dxa"/>
          </w:tblCellMar>
        </w:tblPrEx>
        <w:trPr>
          <w:wBefore w:w="0" w:type="dxa"/>
          <w:wAfter w:w="0" w:type="dxa"/>
          <w:trHeight w:val="307" w:hRule="exact"/>
          <w:jc w:val="right"/>
        </w:trPr>
        <w:tc>
          <w:tcPr>
            <w:tcW w:w="3883" w:type="dxa"/>
            <w:tcBorders>
              <w:top w:val="single" w:color="000000" w:sz="6" w:space="0"/>
              <w:left w:val="single" w:color="000000" w:sz="12" w:space="0"/>
              <w:bottom w:val="single" w:color="000000" w:sz="6" w:space="0"/>
              <w:right w:val="single" w:color="000000" w:sz="6" w:space="0"/>
            </w:tcBorders>
            <w:noWrap w:val="0"/>
            <w:vAlign w:val="top"/>
          </w:tcPr>
          <w:p w14:paraId="609B58E5">
            <w:pPr>
              <w:pStyle w:val="59"/>
              <w:rPr>
                <w:rFonts w:eastAsia="Arial"/>
                <w:lang w:val="en-US" w:eastAsia="en-US"/>
              </w:rPr>
            </w:pPr>
            <w:r>
              <w:rPr>
                <w:rFonts w:eastAsia="Arial"/>
                <w:lang w:val="en-US" w:eastAsia="en-US"/>
              </w:rPr>
              <w:t>Material del Cuerpo</w:t>
            </w:r>
          </w:p>
        </w:tc>
        <w:tc>
          <w:tcPr>
            <w:tcW w:w="4110" w:type="dxa"/>
            <w:tcBorders>
              <w:top w:val="single" w:color="000000" w:sz="6" w:space="0"/>
              <w:left w:val="single" w:color="000000" w:sz="6" w:space="0"/>
              <w:bottom w:val="single" w:color="000000" w:sz="6" w:space="0"/>
              <w:right w:val="single" w:color="000000" w:sz="12" w:space="0"/>
            </w:tcBorders>
            <w:noWrap w:val="0"/>
            <w:vAlign w:val="top"/>
          </w:tcPr>
          <w:p w14:paraId="419546E6">
            <w:pPr>
              <w:pStyle w:val="59"/>
              <w:rPr>
                <w:rFonts w:eastAsia="Arial"/>
                <w:lang w:val="en-US" w:eastAsia="en-US"/>
              </w:rPr>
            </w:pPr>
            <w:r>
              <w:rPr>
                <w:rFonts w:eastAsia="Arial"/>
                <w:lang w:val="en-US" w:eastAsia="en-US"/>
              </w:rPr>
              <w:t>SA – 612</w:t>
            </w:r>
          </w:p>
        </w:tc>
      </w:tr>
      <w:tr w14:paraId="080F232D">
        <w:tblPrEx>
          <w:tblCellMar>
            <w:top w:w="0" w:type="dxa"/>
            <w:left w:w="0" w:type="dxa"/>
            <w:bottom w:w="0" w:type="dxa"/>
            <w:right w:w="0" w:type="dxa"/>
          </w:tblCellMar>
        </w:tblPrEx>
        <w:trPr>
          <w:wBefore w:w="0" w:type="dxa"/>
          <w:wAfter w:w="0" w:type="dxa"/>
          <w:trHeight w:val="308" w:hRule="exact"/>
          <w:jc w:val="right"/>
        </w:trPr>
        <w:tc>
          <w:tcPr>
            <w:tcW w:w="3883" w:type="dxa"/>
            <w:tcBorders>
              <w:top w:val="single" w:color="000000" w:sz="6" w:space="0"/>
              <w:left w:val="single" w:color="000000" w:sz="12" w:space="0"/>
              <w:bottom w:val="single" w:color="000000" w:sz="6" w:space="0"/>
              <w:right w:val="single" w:color="000000" w:sz="6" w:space="0"/>
            </w:tcBorders>
            <w:noWrap w:val="0"/>
            <w:vAlign w:val="top"/>
          </w:tcPr>
          <w:p w14:paraId="315F9CB0">
            <w:pPr>
              <w:widowControl w:val="0"/>
              <w:spacing w:line="360" w:lineRule="auto"/>
              <w:ind w:left="55" w:right="-160"/>
              <w:jc w:val="both"/>
              <w:rPr>
                <w:rFonts w:ascii="Arial" w:hAnsi="Arial" w:eastAsia="Arial"/>
                <w:sz w:val="22"/>
                <w:szCs w:val="20"/>
                <w:lang w:val="en-US" w:eastAsia="en-US"/>
              </w:rPr>
            </w:pPr>
            <w:r>
              <w:rPr>
                <w:rFonts w:ascii="Arial" w:hAnsi="Arial" w:eastAsia="Arial"/>
                <w:sz w:val="22"/>
                <w:szCs w:val="20"/>
                <w:lang w:val="en-US" w:eastAsia="en-US"/>
              </w:rPr>
              <w:t>Materia Cabezal</w:t>
            </w:r>
          </w:p>
        </w:tc>
        <w:tc>
          <w:tcPr>
            <w:tcW w:w="4110" w:type="dxa"/>
            <w:tcBorders>
              <w:top w:val="single" w:color="000000" w:sz="6" w:space="0"/>
              <w:left w:val="single" w:color="000000" w:sz="6" w:space="0"/>
              <w:bottom w:val="single" w:color="000000" w:sz="6" w:space="0"/>
              <w:right w:val="single" w:color="000000" w:sz="12" w:space="0"/>
            </w:tcBorders>
            <w:noWrap w:val="0"/>
            <w:vAlign w:val="top"/>
          </w:tcPr>
          <w:p w14:paraId="7B18F5D7">
            <w:pPr>
              <w:widowControl w:val="0"/>
              <w:spacing w:line="360" w:lineRule="auto"/>
              <w:ind w:left="110" w:right="-160"/>
              <w:jc w:val="both"/>
              <w:rPr>
                <w:rFonts w:ascii="Arial" w:hAnsi="Arial" w:eastAsia="Arial"/>
                <w:sz w:val="22"/>
                <w:szCs w:val="20"/>
                <w:lang w:val="en-US" w:eastAsia="en-US"/>
              </w:rPr>
            </w:pPr>
            <w:r>
              <w:rPr>
                <w:rFonts w:ascii="Arial" w:hAnsi="Arial" w:eastAsia="Arial"/>
                <w:sz w:val="22"/>
                <w:szCs w:val="20"/>
                <w:lang w:val="en-US" w:eastAsia="en-US"/>
              </w:rPr>
              <w:t>SA – 612</w:t>
            </w:r>
          </w:p>
        </w:tc>
      </w:tr>
      <w:tr w14:paraId="2370DB80">
        <w:tblPrEx>
          <w:tblCellMar>
            <w:top w:w="0" w:type="dxa"/>
            <w:left w:w="0" w:type="dxa"/>
            <w:bottom w:w="0" w:type="dxa"/>
            <w:right w:w="0" w:type="dxa"/>
          </w:tblCellMar>
        </w:tblPrEx>
        <w:trPr>
          <w:wBefore w:w="0" w:type="dxa"/>
          <w:wAfter w:w="0" w:type="dxa"/>
          <w:trHeight w:val="307" w:hRule="exact"/>
          <w:jc w:val="right"/>
        </w:trPr>
        <w:tc>
          <w:tcPr>
            <w:tcW w:w="3883" w:type="dxa"/>
            <w:tcBorders>
              <w:top w:val="single" w:color="000000" w:sz="6" w:space="0"/>
              <w:left w:val="single" w:color="000000" w:sz="12" w:space="0"/>
              <w:bottom w:val="single" w:color="000000" w:sz="6" w:space="0"/>
              <w:right w:val="single" w:color="000000" w:sz="6" w:space="0"/>
            </w:tcBorders>
            <w:noWrap w:val="0"/>
            <w:vAlign w:val="top"/>
          </w:tcPr>
          <w:p w14:paraId="3054EE38">
            <w:pPr>
              <w:widowControl w:val="0"/>
              <w:spacing w:line="360" w:lineRule="auto"/>
              <w:ind w:left="55" w:right="-160"/>
              <w:jc w:val="both"/>
              <w:rPr>
                <w:rFonts w:ascii="Arial" w:hAnsi="Arial" w:eastAsia="Arial"/>
                <w:sz w:val="22"/>
                <w:szCs w:val="20"/>
                <w:lang w:val="en-US" w:eastAsia="en-US"/>
              </w:rPr>
            </w:pPr>
            <w:r>
              <w:rPr>
                <w:rFonts w:ascii="Arial" w:hAnsi="Arial" w:eastAsia="Arial"/>
                <w:sz w:val="22"/>
                <w:szCs w:val="20"/>
                <w:lang w:val="en-US" w:eastAsia="en-US"/>
              </w:rPr>
              <w:t>Prueba Radiográfica</w:t>
            </w:r>
          </w:p>
        </w:tc>
        <w:tc>
          <w:tcPr>
            <w:tcW w:w="4110" w:type="dxa"/>
            <w:tcBorders>
              <w:top w:val="single" w:color="000000" w:sz="6" w:space="0"/>
              <w:left w:val="single" w:color="000000" w:sz="6" w:space="0"/>
              <w:bottom w:val="single" w:color="000000" w:sz="6" w:space="0"/>
              <w:right w:val="single" w:color="000000" w:sz="12" w:space="0"/>
            </w:tcBorders>
            <w:noWrap w:val="0"/>
            <w:vAlign w:val="top"/>
          </w:tcPr>
          <w:p w14:paraId="11C55495">
            <w:pPr>
              <w:widowControl w:val="0"/>
              <w:spacing w:line="360" w:lineRule="auto"/>
              <w:ind w:left="110" w:right="-160"/>
              <w:jc w:val="both"/>
              <w:rPr>
                <w:rFonts w:ascii="Arial" w:hAnsi="Arial" w:eastAsia="Arial"/>
                <w:sz w:val="22"/>
                <w:szCs w:val="20"/>
                <w:lang w:val="en-US" w:eastAsia="en-US"/>
              </w:rPr>
            </w:pPr>
            <w:r>
              <w:rPr>
                <w:rFonts w:ascii="Arial" w:hAnsi="Arial" w:eastAsia="Arial"/>
                <w:sz w:val="22"/>
                <w:szCs w:val="20"/>
                <w:lang w:val="en-US" w:eastAsia="en-US"/>
              </w:rPr>
              <w:t>Rayos X Tasa 100%</w:t>
            </w:r>
          </w:p>
        </w:tc>
      </w:tr>
      <w:tr w14:paraId="2216C8DA">
        <w:tblPrEx>
          <w:tblCellMar>
            <w:top w:w="0" w:type="dxa"/>
            <w:left w:w="0" w:type="dxa"/>
            <w:bottom w:w="0" w:type="dxa"/>
            <w:right w:w="0" w:type="dxa"/>
          </w:tblCellMar>
        </w:tblPrEx>
        <w:trPr>
          <w:wBefore w:w="0" w:type="dxa"/>
          <w:wAfter w:w="0" w:type="dxa"/>
          <w:trHeight w:val="308" w:hRule="exact"/>
          <w:jc w:val="right"/>
        </w:trPr>
        <w:tc>
          <w:tcPr>
            <w:tcW w:w="3883" w:type="dxa"/>
            <w:tcBorders>
              <w:top w:val="single" w:color="000000" w:sz="6" w:space="0"/>
              <w:left w:val="single" w:color="000000" w:sz="12" w:space="0"/>
              <w:bottom w:val="single" w:color="000000" w:sz="6" w:space="0"/>
              <w:right w:val="single" w:color="000000" w:sz="6" w:space="0"/>
            </w:tcBorders>
            <w:noWrap w:val="0"/>
            <w:vAlign w:val="top"/>
          </w:tcPr>
          <w:p w14:paraId="243481E7">
            <w:pPr>
              <w:widowControl w:val="0"/>
              <w:spacing w:line="360" w:lineRule="auto"/>
              <w:ind w:left="55" w:right="-160"/>
              <w:jc w:val="both"/>
              <w:rPr>
                <w:rFonts w:ascii="Arial" w:hAnsi="Arial" w:eastAsia="Arial"/>
                <w:sz w:val="22"/>
                <w:szCs w:val="20"/>
                <w:lang w:val="es-PE" w:eastAsia="en-US"/>
              </w:rPr>
            </w:pPr>
            <w:r>
              <w:rPr>
                <w:rFonts w:ascii="Arial" w:hAnsi="Arial" w:eastAsia="Arial"/>
                <w:sz w:val="22"/>
                <w:szCs w:val="20"/>
                <w:lang w:val="es-PE" w:eastAsia="en-US"/>
              </w:rPr>
              <w:t>Factor de Soldadura Cuerpo Cilíndrico</w:t>
            </w:r>
          </w:p>
        </w:tc>
        <w:tc>
          <w:tcPr>
            <w:tcW w:w="4110" w:type="dxa"/>
            <w:tcBorders>
              <w:top w:val="single" w:color="000000" w:sz="6" w:space="0"/>
              <w:left w:val="single" w:color="000000" w:sz="6" w:space="0"/>
              <w:bottom w:val="single" w:color="000000" w:sz="6" w:space="0"/>
              <w:right w:val="single" w:color="000000" w:sz="12" w:space="0"/>
            </w:tcBorders>
            <w:noWrap w:val="0"/>
            <w:vAlign w:val="top"/>
          </w:tcPr>
          <w:p w14:paraId="5460219F">
            <w:pPr>
              <w:widowControl w:val="0"/>
              <w:spacing w:line="360" w:lineRule="auto"/>
              <w:ind w:left="110" w:right="-160"/>
              <w:jc w:val="both"/>
              <w:rPr>
                <w:rFonts w:ascii="Arial" w:hAnsi="Arial" w:eastAsia="Arial"/>
                <w:sz w:val="22"/>
                <w:szCs w:val="20"/>
                <w:lang w:val="en-US" w:eastAsia="en-US"/>
              </w:rPr>
            </w:pPr>
            <w:r>
              <w:rPr>
                <w:rFonts w:ascii="Arial" w:hAnsi="Arial" w:eastAsia="Arial"/>
                <w:sz w:val="22"/>
                <w:szCs w:val="20"/>
                <w:lang w:val="en-US" w:eastAsia="en-US"/>
              </w:rPr>
              <w:t>SA – 612 usar WM-101 &amp; WM-107</w:t>
            </w:r>
          </w:p>
        </w:tc>
      </w:tr>
      <w:tr w14:paraId="7223AE63">
        <w:tblPrEx>
          <w:tblCellMar>
            <w:top w:w="0" w:type="dxa"/>
            <w:left w:w="0" w:type="dxa"/>
            <w:bottom w:w="0" w:type="dxa"/>
            <w:right w:w="0" w:type="dxa"/>
          </w:tblCellMar>
        </w:tblPrEx>
        <w:trPr>
          <w:wBefore w:w="0" w:type="dxa"/>
          <w:wAfter w:w="0" w:type="dxa"/>
          <w:trHeight w:val="307" w:hRule="exact"/>
          <w:jc w:val="right"/>
        </w:trPr>
        <w:tc>
          <w:tcPr>
            <w:tcW w:w="3883" w:type="dxa"/>
            <w:tcBorders>
              <w:top w:val="single" w:color="000000" w:sz="6" w:space="0"/>
              <w:left w:val="single" w:color="000000" w:sz="12" w:space="0"/>
              <w:bottom w:val="single" w:color="000000" w:sz="6" w:space="0"/>
              <w:right w:val="single" w:color="000000" w:sz="6" w:space="0"/>
            </w:tcBorders>
            <w:noWrap w:val="0"/>
            <w:vAlign w:val="top"/>
          </w:tcPr>
          <w:p w14:paraId="7407694B">
            <w:pPr>
              <w:widowControl w:val="0"/>
              <w:spacing w:line="360" w:lineRule="auto"/>
              <w:ind w:left="55" w:right="-160"/>
              <w:jc w:val="both"/>
              <w:rPr>
                <w:rFonts w:ascii="Arial" w:hAnsi="Arial" w:eastAsia="Arial"/>
                <w:sz w:val="22"/>
                <w:szCs w:val="20"/>
                <w:lang w:val="es-PE" w:eastAsia="en-US"/>
              </w:rPr>
            </w:pPr>
            <w:r>
              <w:rPr>
                <w:rFonts w:ascii="Arial" w:hAnsi="Arial" w:eastAsia="Arial"/>
                <w:sz w:val="22"/>
                <w:szCs w:val="20"/>
                <w:lang w:val="es-PE" w:eastAsia="en-US"/>
              </w:rPr>
              <w:t>Factor de Soldadura de Tapas</w:t>
            </w:r>
          </w:p>
        </w:tc>
        <w:tc>
          <w:tcPr>
            <w:tcW w:w="4110" w:type="dxa"/>
            <w:tcBorders>
              <w:top w:val="single" w:color="000000" w:sz="6" w:space="0"/>
              <w:left w:val="single" w:color="000000" w:sz="6" w:space="0"/>
              <w:bottom w:val="single" w:color="000000" w:sz="6" w:space="0"/>
              <w:right w:val="single" w:color="000000" w:sz="12" w:space="0"/>
            </w:tcBorders>
            <w:noWrap w:val="0"/>
            <w:vAlign w:val="top"/>
          </w:tcPr>
          <w:p w14:paraId="0C8E7023">
            <w:pPr>
              <w:widowControl w:val="0"/>
              <w:spacing w:line="360" w:lineRule="auto"/>
              <w:ind w:left="110" w:right="-160"/>
              <w:jc w:val="both"/>
              <w:rPr>
                <w:rFonts w:ascii="Arial" w:hAnsi="Arial" w:eastAsia="Arial"/>
                <w:sz w:val="22"/>
                <w:szCs w:val="20"/>
                <w:lang w:val="en-US" w:eastAsia="en-US"/>
              </w:rPr>
            </w:pPr>
            <w:r>
              <w:rPr>
                <w:rFonts w:ascii="Arial" w:hAnsi="Arial" w:eastAsia="Arial"/>
                <w:sz w:val="22"/>
                <w:szCs w:val="20"/>
                <w:lang w:val="en-US" w:eastAsia="en-US"/>
              </w:rPr>
              <w:t>SA – 612 usar WM-101 &amp; WM-107</w:t>
            </w:r>
          </w:p>
        </w:tc>
      </w:tr>
    </w:tbl>
    <w:p w14:paraId="449E7220">
      <w:pPr>
        <w:pStyle w:val="59"/>
        <w:jc w:val="both"/>
        <w:rPr>
          <w:rFonts w:ascii="Arial" w:hAnsi="Arial" w:eastAsia="Arial" w:cs="Arial"/>
          <w:b/>
          <w:lang w:val="es-PE" w:eastAsia="en-US"/>
        </w:rPr>
      </w:pPr>
    </w:p>
    <w:p w14:paraId="52F10091">
      <w:pPr>
        <w:pStyle w:val="59"/>
        <w:jc w:val="both"/>
        <w:rPr>
          <w:rFonts w:ascii="Arial" w:hAnsi="Arial" w:eastAsia="Arial" w:cs="Arial"/>
          <w:b/>
          <w:lang w:val="es-PE" w:eastAsia="en-US"/>
        </w:rPr>
      </w:pPr>
      <w:r>
        <w:rPr>
          <w:rFonts w:ascii="Arial" w:hAnsi="Arial" w:eastAsia="Arial" w:cs="Arial"/>
          <w:b/>
          <w:lang w:val="es-PE" w:eastAsia="en-US"/>
        </w:rPr>
        <w:t>Protección y Seguridad del Tanque</w:t>
      </w:r>
    </w:p>
    <w:p w14:paraId="0C789F0E">
      <w:pPr>
        <w:pStyle w:val="59"/>
        <w:jc w:val="both"/>
        <w:rPr>
          <w:rFonts w:ascii="Arial" w:hAnsi="Arial" w:eastAsia="Arial" w:cs="Arial"/>
          <w:b/>
          <w:lang w:val="es-PE" w:eastAsia="en-US"/>
        </w:rPr>
      </w:pPr>
    </w:p>
    <w:p w14:paraId="4CF29EDD">
      <w:pPr>
        <w:pStyle w:val="59"/>
        <w:jc w:val="both"/>
        <w:rPr>
          <w:rFonts w:ascii="Arial" w:hAnsi="Arial" w:eastAsia="Arial" w:cs="Arial"/>
          <w:lang w:val="es-PE" w:eastAsia="en-US"/>
        </w:rPr>
      </w:pPr>
      <w:r>
        <w:rPr>
          <w:rFonts w:ascii="Arial" w:hAnsi="Arial" w:eastAsia="Arial" w:cs="Arial"/>
          <w:lang w:val="es-PE" w:eastAsia="en-US"/>
        </w:rPr>
        <w:t>El tanque Nuevo estará protegido con sistema de rociadores, para el enfriamiento en caso de producirse un incendio. El diseño e instalación del Sistema contra incendio, está de acuerdo a los requerimientos del D.S. Nº 027-94- EM, Reglamento de Seguridad para Instalaciones y transporte de gas Licuado de Petróleo NFPA 13, NFPA15, etc. de acuerdo a recomendaciones del estatuto de riesgo con que dispone la empresa.</w:t>
      </w:r>
    </w:p>
    <w:p w14:paraId="727CAA03">
      <w:pPr>
        <w:widowControl w:val="0"/>
        <w:spacing w:before="338" w:line="360" w:lineRule="auto"/>
        <w:ind w:left="426" w:right="49"/>
        <w:jc w:val="both"/>
        <w:rPr>
          <w:rFonts w:ascii="Arial" w:hAnsi="Arial" w:eastAsia="Arial" w:cs="Arial"/>
          <w:lang w:val="es-PE" w:eastAsia="en-US"/>
        </w:rPr>
      </w:pPr>
      <w:r>
        <w:rPr>
          <w:rFonts w:ascii="Arial" w:hAnsi="Arial" w:eastAsia="Arial" w:cs="Arial"/>
          <w:lang w:val="es-PE" w:eastAsia="en-US"/>
        </w:rPr>
        <w:t>Adicionalmente la planta cuenta con un tanque pulmón de aproximadamente 250 galones al cual se depositarán los restos de GLP de los cilindros vacíos.</w:t>
      </w:r>
    </w:p>
    <w:p w14:paraId="1C1CD10F">
      <w:pPr>
        <w:widowControl w:val="0"/>
        <w:spacing w:before="338" w:line="360" w:lineRule="auto"/>
        <w:ind w:left="426" w:right="49"/>
        <w:jc w:val="both"/>
        <w:rPr>
          <w:rFonts w:ascii="Arial" w:hAnsi="Arial" w:eastAsia="Arial" w:cs="Arial"/>
          <w:lang w:val="es-PE" w:eastAsia="en-US"/>
        </w:rPr>
      </w:pPr>
      <w:r>
        <w:rPr>
          <w:rFonts w:ascii="Arial" w:hAnsi="Arial" w:eastAsia="Arial" w:cs="Arial"/>
          <w:lang w:val="es-PE" w:eastAsia="en-US"/>
        </w:rPr>
        <w:t>El personal no excederá de 10 personas, donde están incluidos obreros, técnicos e ingenieros.</w:t>
      </w:r>
    </w:p>
    <w:p w14:paraId="48488132">
      <w:pPr>
        <w:numPr>
          <w:ilvl w:val="1"/>
          <w:numId w:val="7"/>
        </w:numPr>
        <w:tabs>
          <w:tab w:val="left" w:pos="964"/>
        </w:tabs>
        <w:spacing w:before="240"/>
        <w:ind w:left="964" w:hanging="567"/>
        <w:jc w:val="both"/>
        <w:rPr>
          <w:rFonts w:ascii="Arial" w:hAnsi="Arial" w:cs="Arial"/>
          <w:b/>
        </w:rPr>
      </w:pPr>
      <w:r>
        <w:rPr>
          <w:rFonts w:ascii="Arial" w:hAnsi="Arial" w:cs="Arial"/>
          <w:b/>
        </w:rPr>
        <w:t>PRESENTAR UN CRONOGRAMA DE EJECUCIÓN Y EL COSTO DE LA MODIFICACIÓN.</w:t>
      </w:r>
    </w:p>
    <w:p w14:paraId="1D424EB9">
      <w:pPr>
        <w:spacing w:before="240" w:line="360" w:lineRule="auto"/>
        <w:ind w:left="964"/>
        <w:jc w:val="both"/>
        <w:rPr>
          <w:rFonts w:ascii="Arial" w:hAnsi="Arial" w:cs="Arial"/>
        </w:rPr>
      </w:pPr>
      <w:r>
        <w:rPr>
          <w:rFonts w:ascii="Arial" w:hAnsi="Arial" w:cs="Arial"/>
        </w:rPr>
        <w:t>En el Anexo N° 06, se adjunta el Cronograma de Ejecución.</w:t>
      </w:r>
    </w:p>
    <w:p w14:paraId="177F6AA7">
      <w:pPr>
        <w:spacing w:before="240" w:line="360" w:lineRule="auto"/>
        <w:ind w:left="964"/>
        <w:jc w:val="both"/>
        <w:rPr>
          <w:rFonts w:ascii="Arial" w:hAnsi="Arial" w:cs="Arial"/>
        </w:rPr>
      </w:pPr>
      <w:r>
        <w:rPr>
          <w:rFonts w:ascii="Arial" w:hAnsi="Arial" w:cs="Arial"/>
        </w:rPr>
        <w:t>El costo del presente Proyecto es de US$ 162,859.00 (Ciento sesenta y dos mil ochocientos cincuenta y nueve con 00/100 Dólares Americanos).  No incluye el I.G.V. (18%).</w:t>
      </w:r>
    </w:p>
    <w:p w14:paraId="70A325D1">
      <w:pPr>
        <w:numPr>
          <w:ilvl w:val="1"/>
          <w:numId w:val="7"/>
        </w:numPr>
        <w:tabs>
          <w:tab w:val="left" w:pos="964"/>
        </w:tabs>
        <w:spacing w:before="240" w:line="360" w:lineRule="auto"/>
        <w:ind w:left="964" w:hanging="567"/>
        <w:jc w:val="both"/>
        <w:rPr>
          <w:rFonts w:ascii="Arial" w:hAnsi="Arial" w:cs="Arial"/>
          <w:b/>
        </w:rPr>
      </w:pPr>
      <w:r>
        <w:rPr>
          <w:rFonts w:ascii="Arial" w:hAnsi="Arial" w:cs="Arial"/>
          <w:b/>
        </w:rPr>
        <w:t>PRESENTAR INFORMACIÓN ACTUALIZADA DE LOS COMPONENTES AMBIENTALES A SER IMPACTADOS POR LA MODIFICACIÓN Y AMPLIACIÓN (INDICAR LA FUENTE DE INFORMACIÓN PRIMARIA O SECUNDARIA).</w:t>
      </w:r>
    </w:p>
    <w:p w14:paraId="3432B00D">
      <w:pPr>
        <w:spacing w:before="240" w:line="360" w:lineRule="auto"/>
        <w:ind w:left="964"/>
        <w:jc w:val="both"/>
        <w:rPr>
          <w:rFonts w:ascii="Arial" w:hAnsi="Arial" w:cs="Arial"/>
        </w:rPr>
      </w:pPr>
      <w:r>
        <w:rPr>
          <w:rFonts w:ascii="Arial" w:hAnsi="Arial" w:cs="Arial"/>
        </w:rPr>
        <w:t>Se consideran tres grandes componentes: el medio físico, biológico y el medio sociocultural, el cual no hay un cambio relevante en las condiciones ambientales.</w:t>
      </w:r>
    </w:p>
    <w:p w14:paraId="2BB69C28">
      <w:pPr>
        <w:spacing w:before="240" w:line="360" w:lineRule="auto"/>
        <w:ind w:left="964"/>
        <w:jc w:val="both"/>
        <w:rPr>
          <w:rFonts w:ascii="Arial" w:hAnsi="Arial" w:cs="Arial"/>
        </w:rPr>
      </w:pPr>
      <w:r>
        <w:rPr>
          <w:rFonts w:ascii="Arial" w:hAnsi="Arial" w:cs="Arial"/>
        </w:rPr>
        <w:t>El primero y el segundo está constituido por los siguientes sistemas interrelacionados: la atmósfera, la hidrosfera, litosfera y la biósfera.  Estos sistemas son dinámicos y en ellos puede influir la acción humana.</w:t>
      </w:r>
    </w:p>
    <w:p w14:paraId="2047C56F">
      <w:pPr>
        <w:spacing w:before="240" w:line="360" w:lineRule="auto"/>
        <w:ind w:left="964"/>
        <w:jc w:val="both"/>
        <w:rPr>
          <w:rFonts w:ascii="Arial" w:hAnsi="Arial" w:cs="Arial"/>
        </w:rPr>
      </w:pPr>
      <w:r>
        <w:rPr>
          <w:rFonts w:ascii="Arial" w:hAnsi="Arial" w:cs="Arial"/>
        </w:rPr>
        <w:t xml:space="preserve">El tercero está constituido por el medio sociocultural que comprende los grupos humanos, las interrelaciones de producción, la infraestructura y los sistemas institucionales creados por el hombre. </w:t>
      </w:r>
    </w:p>
    <w:p w14:paraId="3DCA14A0">
      <w:pPr>
        <w:spacing w:before="240" w:line="360" w:lineRule="auto"/>
        <w:ind w:left="964"/>
        <w:jc w:val="both"/>
        <w:rPr>
          <w:rFonts w:ascii="Arial" w:hAnsi="Arial" w:cs="Arial"/>
        </w:rPr>
      </w:pPr>
      <w:r>
        <w:rPr>
          <w:rFonts w:ascii="Arial" w:hAnsi="Arial" w:cs="Arial"/>
        </w:rPr>
        <w:t>Descripción actualizada de los componentes ambientales que podrían ser afectados por el ITS:</w:t>
      </w:r>
    </w:p>
    <w:p w14:paraId="3813FA26">
      <w:pPr>
        <w:pStyle w:val="24"/>
        <w:widowControl w:val="0"/>
        <w:numPr>
          <w:ilvl w:val="0"/>
          <w:numId w:val="8"/>
        </w:numPr>
        <w:spacing w:before="338" w:line="360" w:lineRule="auto"/>
        <w:ind w:left="1418" w:right="49"/>
        <w:contextualSpacing/>
        <w:jc w:val="both"/>
        <w:rPr>
          <w:rFonts w:ascii="Arial" w:hAnsi="Arial" w:eastAsia="Arial" w:cs="Arial"/>
        </w:rPr>
      </w:pPr>
      <w:r>
        <w:rPr>
          <w:rFonts w:ascii="Arial" w:hAnsi="Arial" w:eastAsia="Arial" w:cs="Arial"/>
          <w:b/>
          <w:bCs/>
          <w:u w:val="thick"/>
        </w:rPr>
        <w:t>Breve Descripción de las Características del Entorno</w:t>
      </w:r>
    </w:p>
    <w:p w14:paraId="2BAEBD34">
      <w:pPr>
        <w:widowControl w:val="0"/>
        <w:spacing w:before="338" w:line="360" w:lineRule="auto"/>
        <w:ind w:left="1418" w:right="49"/>
        <w:jc w:val="both"/>
        <w:rPr>
          <w:rFonts w:ascii="Arial" w:hAnsi="Arial" w:eastAsia="Arial" w:cs="Arial"/>
        </w:rPr>
      </w:pPr>
      <w:r>
        <w:rPr>
          <w:rFonts w:ascii="Arial" w:hAnsi="Arial" w:eastAsia="Arial" w:cs="Arial"/>
        </w:rPr>
        <w:t>La Planta se ubica en una zona rural, en el lugar denominado Colpa Baja, a la altura del km 4.2 carretera al aeropuerto, la cual se encuentra rodeada de parcelas agrícolas con escasos sembríos de pan llevar, no existiendo a menos de 100 m. ningún local público como escuelas, hospitales, cines, iglesias, centros comerciales u otros locales donde se realicen concentraciones de público; además, a menos de 50 m. no se observan sub estaciones eléctricas ni cables de alta tensión. Cumpliendo de esta manera con la reglamentación vigente (D.S. N° 027-97-EM).</w:t>
      </w:r>
    </w:p>
    <w:p w14:paraId="21275BDD">
      <w:pPr>
        <w:widowControl w:val="0"/>
        <w:numPr>
          <w:ilvl w:val="1"/>
          <w:numId w:val="9"/>
        </w:numPr>
        <w:spacing w:before="338"/>
        <w:ind w:left="1985" w:right="49" w:hanging="567"/>
        <w:jc w:val="both"/>
        <w:rPr>
          <w:rFonts w:ascii="Arial" w:hAnsi="Arial" w:eastAsia="Arial" w:cs="Arial"/>
          <w:lang w:val="en-US"/>
        </w:rPr>
      </w:pPr>
      <w:r>
        <w:rPr>
          <w:rFonts w:ascii="Arial" w:hAnsi="Arial" w:eastAsia="Arial" w:cs="Arial"/>
          <w:b/>
          <w:lang w:val="en-US"/>
        </w:rPr>
        <w:t>MEDIO FÍSICO</w:t>
      </w:r>
    </w:p>
    <w:p w14:paraId="0340A25C">
      <w:pPr>
        <w:widowControl w:val="0"/>
        <w:numPr>
          <w:ilvl w:val="2"/>
          <w:numId w:val="9"/>
        </w:numPr>
        <w:spacing w:before="338"/>
        <w:ind w:left="2410" w:right="49" w:hanging="425"/>
        <w:jc w:val="both"/>
        <w:rPr>
          <w:rFonts w:ascii="Arial" w:hAnsi="Arial" w:eastAsia="Arial" w:cs="Arial"/>
          <w:lang w:val="en-US"/>
        </w:rPr>
      </w:pPr>
      <w:r>
        <w:rPr>
          <w:rFonts w:ascii="Arial" w:hAnsi="Arial" w:eastAsia="Arial" w:cs="Arial"/>
          <w:b/>
          <w:lang w:val="en-US"/>
        </w:rPr>
        <w:t>Geologia</w:t>
      </w:r>
    </w:p>
    <w:p w14:paraId="7C17BEA5">
      <w:pPr>
        <w:widowControl w:val="0"/>
        <w:spacing w:before="338" w:line="360" w:lineRule="auto"/>
        <w:ind w:left="2410" w:right="49"/>
        <w:jc w:val="both"/>
        <w:rPr>
          <w:rFonts w:ascii="Arial" w:hAnsi="Arial" w:eastAsia="Arial" w:cs="Arial"/>
        </w:rPr>
      </w:pPr>
      <w:r>
        <w:rPr>
          <w:rFonts w:ascii="Arial" w:hAnsi="Arial" w:eastAsia="Arial" w:cs="Arial"/>
        </w:rPr>
        <w:t>Cronológicamente, el área pertenece a las edades que van desde el Neoproterozoico hasta el Cuaternario reciente. El Neoproterozoico está representado por rocas metamorficas que constituyen el basamento de la secuencia estratigráfica, siendo la roca más antigua.</w:t>
      </w:r>
    </w:p>
    <w:p w14:paraId="7F49E308">
      <w:pPr>
        <w:widowControl w:val="0"/>
        <w:spacing w:before="338" w:line="360" w:lineRule="auto"/>
        <w:ind w:left="2410" w:right="49"/>
        <w:jc w:val="both"/>
        <w:rPr>
          <w:rFonts w:ascii="Arial" w:hAnsi="Arial" w:eastAsia="Arial" w:cs="Arial"/>
        </w:rPr>
      </w:pPr>
      <w:r>
        <w:rPr>
          <w:rFonts w:ascii="Arial" w:hAnsi="Arial" w:eastAsia="Arial" w:cs="Arial"/>
        </w:rPr>
        <w:t>Los eventos plutónicos que han sucedido se ubican en el Paleozoico Inferior y Cretaceo-Paleogeno. Estos cuerpos intrusitos son denominados como Batolitote higueras, Plutones de Tres Alcantarillas.</w:t>
      </w:r>
    </w:p>
    <w:p w14:paraId="21517FB3">
      <w:pPr>
        <w:widowControl w:val="0"/>
        <w:spacing w:before="338" w:line="360" w:lineRule="auto"/>
        <w:ind w:left="2410" w:right="49"/>
        <w:jc w:val="both"/>
        <w:rPr>
          <w:rFonts w:ascii="Arial" w:hAnsi="Arial" w:eastAsia="Arial" w:cs="Arial"/>
        </w:rPr>
      </w:pPr>
      <w:r>
        <w:rPr>
          <w:rFonts w:ascii="Arial" w:hAnsi="Arial" w:eastAsia="Arial" w:cs="Arial"/>
        </w:rPr>
        <w:t>El Cretáceo Terminal-Paleógeno está representado por series de detríticas rojizas y carbonatadas de la formación Casapalca. Cubriendo a toda la secuencia litoestatigráfica pre-cuaternaria se tienen depósitos morrénicos, fluvioglaciares y aluviales.</w:t>
      </w:r>
    </w:p>
    <w:p w14:paraId="26A2F28E">
      <w:pPr>
        <w:pStyle w:val="55"/>
        <w:framePr w:w="8390" w:h="2339" w:hRule="exact" w:wrap="notBeside" w:vAnchor="text" w:hAnchor="page" w:x="2493" w:y="880"/>
        <w:shd w:val="clear" w:color="auto" w:fill="auto"/>
        <w:spacing w:line="140" w:lineRule="exact"/>
        <w:jc w:val="center"/>
        <w:rPr>
          <w:color w:val="000000"/>
          <w:sz w:val="18"/>
          <w:lang w:val="es-ES" w:eastAsia="es-ES" w:bidi="es-ES"/>
        </w:rPr>
      </w:pPr>
      <w:r>
        <w:rPr>
          <w:color w:val="000000"/>
          <w:sz w:val="18"/>
          <w:lang w:val="es-ES" w:eastAsia="es-ES" w:bidi="es-ES"/>
        </w:rPr>
        <w:t>Tabla 3-1. Perfil del Suelo</w:t>
      </w:r>
    </w:p>
    <w:p w14:paraId="6A61ED34">
      <w:pPr>
        <w:pStyle w:val="55"/>
        <w:framePr w:w="8390" w:h="2339" w:hRule="exact" w:wrap="notBeside" w:vAnchor="text" w:hAnchor="page" w:x="2493" w:y="880"/>
        <w:shd w:val="clear" w:color="auto" w:fill="auto"/>
        <w:spacing w:line="140" w:lineRule="exact"/>
        <w:jc w:val="center"/>
      </w:pPr>
    </w:p>
    <w:tbl>
      <w:tblPr>
        <w:tblStyle w:val="7"/>
        <w:tblpPr/>
        <w:tblOverlap w:val="never"/>
        <w:tblW w:w="0" w:type="auto"/>
        <w:jc w:val="center"/>
        <w:tblLayout w:type="fixed"/>
        <w:tblCellMar>
          <w:top w:w="0" w:type="dxa"/>
          <w:left w:w="10" w:type="dxa"/>
          <w:bottom w:w="0" w:type="dxa"/>
          <w:right w:w="10" w:type="dxa"/>
        </w:tblCellMar>
      </w:tblPr>
      <w:tblGrid>
        <w:gridCol w:w="1387"/>
        <w:gridCol w:w="1448"/>
        <w:gridCol w:w="5555"/>
      </w:tblGrid>
      <w:tr w14:paraId="3A7578A1">
        <w:tblPrEx>
          <w:tblCellMar>
            <w:top w:w="0" w:type="dxa"/>
            <w:left w:w="10" w:type="dxa"/>
            <w:bottom w:w="0" w:type="dxa"/>
            <w:right w:w="10" w:type="dxa"/>
          </w:tblCellMar>
        </w:tblPrEx>
        <w:trPr>
          <w:wBefore w:w="0" w:type="dxa"/>
          <w:wAfter w:w="0" w:type="dxa"/>
          <w:trHeight w:val="583" w:hRule="exact"/>
          <w:jc w:val="center"/>
        </w:trPr>
        <w:tc>
          <w:tcPr>
            <w:tcW w:w="1387" w:type="dxa"/>
            <w:tcBorders>
              <w:top w:val="single" w:color="auto" w:sz="4" w:space="0"/>
              <w:left w:val="single" w:color="auto" w:sz="4" w:space="0"/>
            </w:tcBorders>
            <w:shd w:val="clear" w:color="auto" w:fill="FFFFFF"/>
            <w:noWrap w:val="0"/>
            <w:vAlign w:val="top"/>
          </w:tcPr>
          <w:p w14:paraId="2228311D">
            <w:pPr>
              <w:pStyle w:val="53"/>
              <w:shd w:val="clear" w:color="auto" w:fill="auto"/>
              <w:spacing w:after="60" w:line="140" w:lineRule="exact"/>
              <w:jc w:val="center"/>
              <w:rPr>
                <w:sz w:val="20"/>
                <w:szCs w:val="24"/>
              </w:rPr>
            </w:pPr>
            <w:r>
              <w:rPr>
                <w:rStyle w:val="56"/>
                <w:sz w:val="20"/>
                <w:szCs w:val="24"/>
              </w:rPr>
              <w:t>Profundidad</w:t>
            </w:r>
          </w:p>
          <w:p w14:paraId="566B51D5">
            <w:pPr>
              <w:pStyle w:val="53"/>
              <w:shd w:val="clear" w:color="auto" w:fill="auto"/>
              <w:spacing w:after="0" w:line="140" w:lineRule="exact"/>
              <w:jc w:val="center"/>
              <w:rPr>
                <w:sz w:val="20"/>
                <w:szCs w:val="24"/>
              </w:rPr>
            </w:pPr>
            <w:r>
              <w:rPr>
                <w:rStyle w:val="56"/>
                <w:sz w:val="20"/>
                <w:szCs w:val="24"/>
              </w:rPr>
              <w:t>m</w:t>
            </w:r>
          </w:p>
        </w:tc>
        <w:tc>
          <w:tcPr>
            <w:tcW w:w="1448" w:type="dxa"/>
            <w:tcBorders>
              <w:top w:val="single" w:color="auto" w:sz="4" w:space="0"/>
              <w:left w:val="single" w:color="auto" w:sz="4" w:space="0"/>
            </w:tcBorders>
            <w:shd w:val="clear" w:color="auto" w:fill="FFFFFF"/>
            <w:noWrap w:val="0"/>
            <w:vAlign w:val="top"/>
          </w:tcPr>
          <w:p w14:paraId="67B175D2">
            <w:pPr>
              <w:pStyle w:val="53"/>
              <w:shd w:val="clear" w:color="auto" w:fill="auto"/>
              <w:spacing w:after="60" w:line="140" w:lineRule="exact"/>
              <w:ind w:left="200"/>
              <w:jc w:val="center"/>
              <w:rPr>
                <w:sz w:val="20"/>
                <w:szCs w:val="24"/>
              </w:rPr>
            </w:pPr>
            <w:r>
              <w:rPr>
                <w:rStyle w:val="56"/>
                <w:sz w:val="20"/>
                <w:szCs w:val="24"/>
              </w:rPr>
              <w:t>Espesor</w:t>
            </w:r>
          </w:p>
          <w:p w14:paraId="1725C379">
            <w:pPr>
              <w:pStyle w:val="53"/>
              <w:shd w:val="clear" w:color="auto" w:fill="auto"/>
              <w:spacing w:after="0" w:line="140" w:lineRule="exact"/>
              <w:ind w:left="480"/>
              <w:jc w:val="center"/>
              <w:rPr>
                <w:sz w:val="20"/>
                <w:szCs w:val="24"/>
              </w:rPr>
            </w:pPr>
            <w:r>
              <w:rPr>
                <w:rStyle w:val="56"/>
                <w:sz w:val="20"/>
                <w:szCs w:val="24"/>
              </w:rPr>
              <w:t>M</w:t>
            </w:r>
          </w:p>
        </w:tc>
        <w:tc>
          <w:tcPr>
            <w:tcW w:w="5555" w:type="dxa"/>
            <w:tcBorders>
              <w:top w:val="single" w:color="auto" w:sz="4" w:space="0"/>
              <w:left w:val="single" w:color="auto" w:sz="4" w:space="0"/>
              <w:right w:val="single" w:color="auto" w:sz="4" w:space="0"/>
            </w:tcBorders>
            <w:shd w:val="clear" w:color="auto" w:fill="FFFFFF"/>
            <w:noWrap w:val="0"/>
            <w:vAlign w:val="top"/>
          </w:tcPr>
          <w:p w14:paraId="660D355B">
            <w:pPr>
              <w:pStyle w:val="53"/>
              <w:shd w:val="clear" w:color="auto" w:fill="auto"/>
              <w:spacing w:after="0" w:line="140" w:lineRule="exact"/>
              <w:jc w:val="center"/>
              <w:rPr>
                <w:sz w:val="20"/>
                <w:szCs w:val="24"/>
              </w:rPr>
            </w:pPr>
            <w:r>
              <w:rPr>
                <w:rStyle w:val="57"/>
                <w:sz w:val="20"/>
                <w:szCs w:val="24"/>
              </w:rPr>
              <w:t>Descripción</w:t>
            </w:r>
          </w:p>
        </w:tc>
      </w:tr>
      <w:tr w14:paraId="02AE5C63">
        <w:tblPrEx>
          <w:tblCellMar>
            <w:top w:w="0" w:type="dxa"/>
            <w:left w:w="10" w:type="dxa"/>
            <w:bottom w:w="0" w:type="dxa"/>
            <w:right w:w="10" w:type="dxa"/>
          </w:tblCellMar>
        </w:tblPrEx>
        <w:trPr>
          <w:wBefore w:w="0" w:type="dxa"/>
          <w:wAfter w:w="0" w:type="dxa"/>
          <w:trHeight w:val="421" w:hRule="exact"/>
          <w:jc w:val="center"/>
        </w:trPr>
        <w:tc>
          <w:tcPr>
            <w:tcW w:w="1387" w:type="dxa"/>
            <w:tcBorders>
              <w:top w:val="single" w:color="auto" w:sz="4" w:space="0"/>
              <w:left w:val="single" w:color="auto" w:sz="4" w:space="0"/>
            </w:tcBorders>
            <w:shd w:val="clear" w:color="auto" w:fill="FFFFFF"/>
            <w:noWrap w:val="0"/>
            <w:vAlign w:val="bottom"/>
          </w:tcPr>
          <w:p w14:paraId="0CC3420B">
            <w:pPr>
              <w:pStyle w:val="53"/>
              <w:shd w:val="clear" w:color="auto" w:fill="auto"/>
              <w:spacing w:before="0" w:after="0" w:line="276" w:lineRule="auto"/>
              <w:jc w:val="center"/>
              <w:rPr>
                <w:b/>
                <w:sz w:val="20"/>
                <w:szCs w:val="24"/>
              </w:rPr>
            </w:pPr>
            <w:r>
              <w:rPr>
                <w:rStyle w:val="56"/>
                <w:b w:val="0"/>
                <w:sz w:val="20"/>
                <w:szCs w:val="24"/>
              </w:rPr>
              <w:t>0,00- 0,40</w:t>
            </w:r>
          </w:p>
        </w:tc>
        <w:tc>
          <w:tcPr>
            <w:tcW w:w="1448" w:type="dxa"/>
            <w:tcBorders>
              <w:top w:val="single" w:color="auto" w:sz="4" w:space="0"/>
              <w:left w:val="single" w:color="auto" w:sz="4" w:space="0"/>
            </w:tcBorders>
            <w:shd w:val="clear" w:color="auto" w:fill="FFFFFF"/>
            <w:noWrap w:val="0"/>
            <w:vAlign w:val="bottom"/>
          </w:tcPr>
          <w:p w14:paraId="6249BAE0">
            <w:pPr>
              <w:pStyle w:val="53"/>
              <w:shd w:val="clear" w:color="auto" w:fill="auto"/>
              <w:spacing w:before="0" w:after="0" w:line="276" w:lineRule="auto"/>
              <w:ind w:left="480"/>
              <w:jc w:val="left"/>
              <w:rPr>
                <w:b/>
                <w:sz w:val="20"/>
                <w:szCs w:val="24"/>
              </w:rPr>
            </w:pPr>
            <w:r>
              <w:rPr>
                <w:rStyle w:val="56"/>
                <w:b w:val="0"/>
                <w:sz w:val="20"/>
                <w:szCs w:val="24"/>
              </w:rPr>
              <w:t>0,40</w:t>
            </w:r>
          </w:p>
        </w:tc>
        <w:tc>
          <w:tcPr>
            <w:tcW w:w="5555" w:type="dxa"/>
            <w:tcBorders>
              <w:top w:val="single" w:color="auto" w:sz="4" w:space="0"/>
              <w:left w:val="single" w:color="auto" w:sz="4" w:space="0"/>
              <w:right w:val="single" w:color="auto" w:sz="4" w:space="0"/>
            </w:tcBorders>
            <w:shd w:val="clear" w:color="auto" w:fill="FFFFFF"/>
            <w:noWrap w:val="0"/>
            <w:vAlign w:val="bottom"/>
          </w:tcPr>
          <w:p w14:paraId="1267A3BA">
            <w:pPr>
              <w:pStyle w:val="53"/>
              <w:shd w:val="clear" w:color="auto" w:fill="auto"/>
              <w:spacing w:before="0" w:after="0" w:line="276" w:lineRule="auto"/>
              <w:rPr>
                <w:b/>
                <w:sz w:val="20"/>
                <w:szCs w:val="24"/>
              </w:rPr>
            </w:pPr>
            <w:r>
              <w:rPr>
                <w:rStyle w:val="56"/>
                <w:b w:val="0"/>
                <w:sz w:val="20"/>
                <w:szCs w:val="24"/>
              </w:rPr>
              <w:t>Relleno, suelo arenoso</w:t>
            </w:r>
          </w:p>
        </w:tc>
      </w:tr>
      <w:tr w14:paraId="28363900">
        <w:tblPrEx>
          <w:tblCellMar>
            <w:top w:w="0" w:type="dxa"/>
            <w:left w:w="10" w:type="dxa"/>
            <w:bottom w:w="0" w:type="dxa"/>
            <w:right w:w="10" w:type="dxa"/>
          </w:tblCellMar>
        </w:tblPrEx>
        <w:trPr>
          <w:wBefore w:w="0" w:type="dxa"/>
          <w:wAfter w:w="0" w:type="dxa"/>
          <w:trHeight w:val="539" w:hRule="exact"/>
          <w:jc w:val="center"/>
        </w:trPr>
        <w:tc>
          <w:tcPr>
            <w:tcW w:w="1387" w:type="dxa"/>
            <w:tcBorders>
              <w:top w:val="single" w:color="auto" w:sz="4" w:space="0"/>
              <w:left w:val="single" w:color="auto" w:sz="4" w:space="0"/>
            </w:tcBorders>
            <w:shd w:val="clear" w:color="auto" w:fill="FFFFFF"/>
            <w:noWrap w:val="0"/>
            <w:vAlign w:val="bottom"/>
          </w:tcPr>
          <w:p w14:paraId="5F2266EC">
            <w:pPr>
              <w:pStyle w:val="53"/>
              <w:shd w:val="clear" w:color="auto" w:fill="auto"/>
              <w:spacing w:before="0" w:after="0" w:line="276" w:lineRule="auto"/>
              <w:jc w:val="center"/>
              <w:rPr>
                <w:b/>
                <w:sz w:val="20"/>
                <w:szCs w:val="24"/>
              </w:rPr>
            </w:pPr>
            <w:r>
              <w:rPr>
                <w:rStyle w:val="56"/>
                <w:b w:val="0"/>
                <w:sz w:val="20"/>
                <w:szCs w:val="24"/>
              </w:rPr>
              <w:t>0,40- 1,50</w:t>
            </w:r>
          </w:p>
        </w:tc>
        <w:tc>
          <w:tcPr>
            <w:tcW w:w="1448" w:type="dxa"/>
            <w:tcBorders>
              <w:top w:val="single" w:color="auto" w:sz="4" w:space="0"/>
              <w:left w:val="single" w:color="auto" w:sz="4" w:space="0"/>
            </w:tcBorders>
            <w:shd w:val="clear" w:color="auto" w:fill="FFFFFF"/>
            <w:noWrap w:val="0"/>
            <w:vAlign w:val="bottom"/>
          </w:tcPr>
          <w:p w14:paraId="357F1BD4">
            <w:pPr>
              <w:pStyle w:val="53"/>
              <w:shd w:val="clear" w:color="auto" w:fill="auto"/>
              <w:spacing w:before="0" w:after="0" w:line="276" w:lineRule="auto"/>
              <w:ind w:left="480"/>
              <w:jc w:val="left"/>
              <w:rPr>
                <w:b/>
                <w:sz w:val="20"/>
                <w:szCs w:val="24"/>
              </w:rPr>
            </w:pPr>
            <w:r>
              <w:rPr>
                <w:rStyle w:val="56"/>
                <w:b w:val="0"/>
                <w:sz w:val="20"/>
                <w:szCs w:val="24"/>
              </w:rPr>
              <w:t>0„90</w:t>
            </w:r>
          </w:p>
        </w:tc>
        <w:tc>
          <w:tcPr>
            <w:tcW w:w="5555" w:type="dxa"/>
            <w:tcBorders>
              <w:top w:val="single" w:color="auto" w:sz="4" w:space="0"/>
              <w:left w:val="single" w:color="auto" w:sz="4" w:space="0"/>
              <w:right w:val="single" w:color="auto" w:sz="4" w:space="0"/>
            </w:tcBorders>
            <w:shd w:val="clear" w:color="auto" w:fill="FFFFFF"/>
            <w:noWrap w:val="0"/>
            <w:vAlign w:val="bottom"/>
          </w:tcPr>
          <w:p w14:paraId="2BF7120A">
            <w:pPr>
              <w:pStyle w:val="53"/>
              <w:shd w:val="clear" w:color="auto" w:fill="auto"/>
              <w:spacing w:before="0" w:after="0" w:line="276" w:lineRule="auto"/>
              <w:rPr>
                <w:b/>
                <w:sz w:val="20"/>
                <w:szCs w:val="24"/>
              </w:rPr>
            </w:pPr>
            <w:r>
              <w:rPr>
                <w:rStyle w:val="56"/>
                <w:b w:val="0"/>
                <w:sz w:val="20"/>
                <w:szCs w:val="24"/>
              </w:rPr>
              <w:t>Perfil arenoso a base de arenas de origen eólico (margen cercano a Rio Huallaqa)</w:t>
            </w:r>
          </w:p>
        </w:tc>
      </w:tr>
      <w:tr w14:paraId="4DC56C10">
        <w:tblPrEx>
          <w:tblCellMar>
            <w:top w:w="0" w:type="dxa"/>
            <w:left w:w="10" w:type="dxa"/>
            <w:bottom w:w="0" w:type="dxa"/>
            <w:right w:w="10" w:type="dxa"/>
          </w:tblCellMar>
        </w:tblPrEx>
        <w:trPr>
          <w:wBefore w:w="0" w:type="dxa"/>
          <w:wAfter w:w="0" w:type="dxa"/>
          <w:trHeight w:val="495" w:hRule="exact"/>
          <w:jc w:val="center"/>
        </w:trPr>
        <w:tc>
          <w:tcPr>
            <w:tcW w:w="1387" w:type="dxa"/>
            <w:tcBorders>
              <w:top w:val="single" w:color="auto" w:sz="4" w:space="0"/>
              <w:left w:val="single" w:color="auto" w:sz="4" w:space="0"/>
              <w:bottom w:val="single" w:color="auto" w:sz="4" w:space="0"/>
            </w:tcBorders>
            <w:shd w:val="clear" w:color="auto" w:fill="FFFFFF"/>
            <w:noWrap w:val="0"/>
            <w:vAlign w:val="bottom"/>
          </w:tcPr>
          <w:p w14:paraId="1EBBBF4E">
            <w:pPr>
              <w:pStyle w:val="53"/>
              <w:shd w:val="clear" w:color="auto" w:fill="auto"/>
              <w:tabs>
                <w:tab w:val="left" w:leader="dot" w:pos="768"/>
              </w:tabs>
              <w:spacing w:before="0" w:after="0" w:line="276" w:lineRule="auto"/>
              <w:rPr>
                <w:b/>
                <w:sz w:val="20"/>
                <w:szCs w:val="24"/>
              </w:rPr>
            </w:pPr>
            <w:r>
              <w:rPr>
                <w:rStyle w:val="56"/>
                <w:b w:val="0"/>
                <w:sz w:val="20"/>
                <w:szCs w:val="24"/>
              </w:rPr>
              <w:t>0,900 &gt;</w:t>
            </w:r>
            <w:r>
              <w:rPr>
                <w:rStyle w:val="56"/>
                <w:b w:val="0"/>
                <w:sz w:val="20"/>
                <w:szCs w:val="24"/>
              </w:rPr>
              <w:tab/>
            </w:r>
          </w:p>
        </w:tc>
        <w:tc>
          <w:tcPr>
            <w:tcW w:w="1448" w:type="dxa"/>
            <w:tcBorders>
              <w:top w:val="single" w:color="auto" w:sz="4" w:space="0"/>
              <w:left w:val="single" w:color="auto" w:sz="4" w:space="0"/>
              <w:bottom w:val="single" w:color="auto" w:sz="4" w:space="0"/>
            </w:tcBorders>
            <w:shd w:val="clear" w:color="auto" w:fill="FFFFFF"/>
            <w:noWrap w:val="0"/>
            <w:vAlign w:val="bottom"/>
          </w:tcPr>
          <w:p w14:paraId="4CB250FB">
            <w:pPr>
              <w:pStyle w:val="53"/>
              <w:shd w:val="clear" w:color="auto" w:fill="auto"/>
              <w:spacing w:before="0" w:after="0" w:line="276" w:lineRule="auto"/>
              <w:ind w:left="480"/>
              <w:jc w:val="left"/>
              <w:rPr>
                <w:b/>
                <w:sz w:val="20"/>
                <w:szCs w:val="24"/>
              </w:rPr>
            </w:pPr>
            <w:r>
              <w:rPr>
                <w:rStyle w:val="56"/>
                <w:b w:val="0"/>
                <w:sz w:val="20"/>
                <w:szCs w:val="24"/>
              </w:rPr>
              <w:t>&gt;5,00</w:t>
            </w:r>
          </w:p>
        </w:tc>
        <w:tc>
          <w:tcPr>
            <w:tcW w:w="5555" w:type="dxa"/>
            <w:tcBorders>
              <w:top w:val="single" w:color="auto" w:sz="4" w:space="0"/>
              <w:left w:val="single" w:color="auto" w:sz="4" w:space="0"/>
              <w:bottom w:val="single" w:color="auto" w:sz="4" w:space="0"/>
              <w:right w:val="single" w:color="auto" w:sz="4" w:space="0"/>
            </w:tcBorders>
            <w:shd w:val="clear" w:color="auto" w:fill="FFFFFF"/>
            <w:noWrap w:val="0"/>
            <w:vAlign w:val="bottom"/>
          </w:tcPr>
          <w:p w14:paraId="6B73DA92">
            <w:pPr>
              <w:pStyle w:val="53"/>
              <w:shd w:val="clear" w:color="auto" w:fill="auto"/>
              <w:spacing w:before="0" w:after="0" w:line="276" w:lineRule="auto"/>
              <w:rPr>
                <w:b/>
                <w:sz w:val="20"/>
                <w:szCs w:val="24"/>
              </w:rPr>
            </w:pPr>
            <w:r>
              <w:rPr>
                <w:rStyle w:val="56"/>
                <w:b w:val="0"/>
                <w:sz w:val="20"/>
                <w:szCs w:val="24"/>
              </w:rPr>
              <w:t>Material conglomerado; con dastos intrusitos y volcánicos. Es arcillosa y arenoso.</w:t>
            </w:r>
          </w:p>
        </w:tc>
      </w:tr>
    </w:tbl>
    <w:p w14:paraId="338292BD">
      <w:pPr>
        <w:framePr w:w="8390" w:h="2339" w:hRule="exact" w:wrap="notBeside" w:vAnchor="text" w:hAnchor="page" w:x="2493" w:y="880"/>
        <w:rPr>
          <w:sz w:val="20"/>
        </w:rPr>
      </w:pPr>
    </w:p>
    <w:p w14:paraId="349C6DEC">
      <w:pPr>
        <w:widowControl w:val="0"/>
        <w:spacing w:before="338"/>
        <w:ind w:left="2410" w:right="49"/>
        <w:jc w:val="both"/>
        <w:rPr>
          <w:rFonts w:ascii="Arial" w:hAnsi="Arial" w:eastAsia="Arial" w:cs="Arial"/>
        </w:rPr>
      </w:pPr>
      <w:r>
        <w:rPr>
          <w:rFonts w:ascii="Arial" w:hAnsi="Arial" w:eastAsia="Arial" w:cs="Arial"/>
        </w:rPr>
        <w:t>En Tabla 3-1., se presenta el perfil del terreno.</w:t>
      </w:r>
      <w:r>
        <w:rPr>
          <w:rFonts w:ascii="Arial" w:hAnsi="Arial" w:eastAsia="Arial" w:cs="Arial"/>
        </w:rPr>
        <w:br w:type="textWrapping"/>
      </w:r>
    </w:p>
    <w:p w14:paraId="4C416FBB">
      <w:pPr>
        <w:pStyle w:val="24"/>
        <w:widowControl w:val="0"/>
        <w:numPr>
          <w:ilvl w:val="2"/>
          <w:numId w:val="9"/>
        </w:numPr>
        <w:spacing w:before="338" w:line="360" w:lineRule="auto"/>
        <w:ind w:left="2410" w:right="49" w:hanging="283"/>
        <w:contextualSpacing/>
        <w:jc w:val="both"/>
        <w:rPr>
          <w:rFonts w:ascii="Arial" w:hAnsi="Arial" w:eastAsia="Arial" w:cs="Arial"/>
          <w:b/>
        </w:rPr>
      </w:pPr>
      <w:r>
        <w:rPr>
          <w:rFonts w:ascii="Arial" w:hAnsi="Arial" w:eastAsia="Arial" w:cs="Arial"/>
          <w:b/>
        </w:rPr>
        <w:t>Geomorfología</w:t>
      </w:r>
    </w:p>
    <w:p w14:paraId="52ED84A2">
      <w:pPr>
        <w:widowControl w:val="0"/>
        <w:spacing w:before="338" w:line="360" w:lineRule="auto"/>
        <w:ind w:left="2410" w:right="49"/>
        <w:jc w:val="both"/>
        <w:rPr>
          <w:rFonts w:ascii="Arial" w:hAnsi="Arial" w:eastAsia="Arial" w:cs="Arial"/>
        </w:rPr>
      </w:pPr>
      <w:r>
        <w:rPr>
          <w:rFonts w:ascii="Arial" w:hAnsi="Arial" w:eastAsia="Arial" w:cs="Arial"/>
        </w:rPr>
        <w:t>El área de estudio, está conformado por un relieve que se inicia el lado Oeste de cumbres medianamente elevadas que progresivamente van descendiendo en cota hasta limitar con las márgenes de la zona sub-andina En las partes bajas que rodean al área, son presiones longitudinales (valles por donde drenan las aguas superficiales del Ríos Huallaga). En la ciudad de Huánuco y gran parte de las localidades comprendidas en el valle del rio Huallaga tienen relieves que es relativamente accidentado. Conformado por valles de fondos amplios y quebradas estrechas con cotas que van desde los 1000 hasta los 2300 m.s.n.m. que comprenden la región Yunga.</w:t>
      </w:r>
    </w:p>
    <w:p w14:paraId="63FC6954">
      <w:pPr>
        <w:pStyle w:val="24"/>
        <w:widowControl w:val="0"/>
        <w:numPr>
          <w:ilvl w:val="2"/>
          <w:numId w:val="9"/>
        </w:numPr>
        <w:spacing w:before="338"/>
        <w:ind w:left="2410" w:right="49" w:hanging="283"/>
        <w:contextualSpacing/>
        <w:jc w:val="both"/>
        <w:rPr>
          <w:rFonts w:ascii="Arial" w:hAnsi="Arial" w:eastAsia="Arial" w:cs="Arial"/>
          <w:b/>
        </w:rPr>
      </w:pPr>
      <w:r>
        <w:rPr>
          <w:rFonts w:ascii="Arial" w:hAnsi="Arial" w:eastAsia="Arial" w:cs="Arial"/>
          <w:b/>
        </w:rPr>
        <w:t>Sísmica</w:t>
      </w:r>
    </w:p>
    <w:p w14:paraId="7BC27967">
      <w:pPr>
        <w:widowControl w:val="0"/>
        <w:spacing w:before="338" w:line="360" w:lineRule="auto"/>
        <w:ind w:left="2410" w:right="49"/>
        <w:jc w:val="both"/>
        <w:rPr>
          <w:rFonts w:ascii="Arial" w:hAnsi="Arial" w:eastAsia="Arial" w:cs="Arial"/>
        </w:rPr>
      </w:pPr>
      <w:r>
        <w:rPr>
          <w:rFonts w:ascii="Arial" w:hAnsi="Arial" w:eastAsia="Arial" w:cs="Arial"/>
        </w:rPr>
        <w:t>El nivel sismológico en el área es de relativa tranquilidad. Los eventos de movimiento sísmico son de origen tectónico relacionado al movimiento de placas tectónicas tanto del lado amazónico como del Océano Pacifico, en especial la placa Tectónica de Nazca. Los registros sismológicos de mediciones hechas en setiembre de 1956 señalan un epicentro distante a 52 Km. del centro de la ciudad y un epicentro distante a 97 Km. De profundidad, la magnitud registrada es de 6.4 m/s.</w:t>
      </w:r>
    </w:p>
    <w:p w14:paraId="280436E3">
      <w:pPr>
        <w:widowControl w:val="0"/>
        <w:spacing w:before="338" w:line="360" w:lineRule="auto"/>
        <w:ind w:left="2410" w:right="49"/>
        <w:jc w:val="both"/>
        <w:rPr>
          <w:rFonts w:ascii="Arial" w:hAnsi="Arial" w:eastAsia="Arial" w:cs="Arial"/>
        </w:rPr>
      </w:pPr>
      <w:r>
        <w:rPr>
          <w:rFonts w:ascii="Arial" w:hAnsi="Arial" w:eastAsia="Arial" w:cs="Arial"/>
        </w:rPr>
        <w:t>Es necesario verificar la cimentación y la estructura del soporte del tanque estacionario, de acuerdo a la sismicidad de la zona.</w:t>
      </w:r>
    </w:p>
    <w:p w14:paraId="1C4FD1A7">
      <w:pPr>
        <w:pStyle w:val="24"/>
        <w:widowControl w:val="0"/>
        <w:numPr>
          <w:ilvl w:val="2"/>
          <w:numId w:val="9"/>
        </w:numPr>
        <w:tabs>
          <w:tab w:val="left" w:pos="709"/>
        </w:tabs>
        <w:spacing w:before="338" w:line="360" w:lineRule="auto"/>
        <w:ind w:left="2410" w:right="49" w:hanging="283"/>
        <w:contextualSpacing/>
        <w:jc w:val="both"/>
        <w:rPr>
          <w:rFonts w:ascii="Arial" w:hAnsi="Arial" w:eastAsia="Arial" w:cs="Arial"/>
          <w:b/>
        </w:rPr>
      </w:pPr>
      <w:r>
        <w:rPr>
          <w:rFonts w:ascii="Arial" w:hAnsi="Arial" w:eastAsia="Arial" w:cs="Arial"/>
          <w:b/>
        </w:rPr>
        <w:t>Hidrología</w:t>
      </w:r>
    </w:p>
    <w:p w14:paraId="28059E5B">
      <w:pPr>
        <w:widowControl w:val="0"/>
        <w:spacing w:before="338" w:line="360" w:lineRule="auto"/>
        <w:ind w:left="2410" w:right="49"/>
        <w:jc w:val="both"/>
        <w:rPr>
          <w:rFonts w:ascii="Arial" w:hAnsi="Arial" w:eastAsia="Arial" w:cs="Arial"/>
        </w:rPr>
      </w:pPr>
      <w:r>
        <w:rPr>
          <w:rFonts w:ascii="Arial" w:hAnsi="Arial" w:eastAsia="Arial" w:cs="Arial"/>
        </w:rPr>
        <w:t>El sistema de distribución en el área de estudio está controlada por el principal colector que es el rio de Huallaga, el que a su vez con los ríos Pumachaca-Rangra, Chinchao, constituyen la gran cuenca hidrográfica del rio Huallaga y que finalmente formaran la red hidrográfica del río Amazonas.</w:t>
      </w:r>
    </w:p>
    <w:p w14:paraId="2D9F77BD">
      <w:pPr>
        <w:widowControl w:val="0"/>
        <w:spacing w:before="338" w:line="360" w:lineRule="auto"/>
        <w:ind w:left="2410" w:right="49"/>
        <w:jc w:val="both"/>
        <w:rPr>
          <w:rFonts w:ascii="Arial" w:hAnsi="Arial" w:eastAsia="Arial" w:cs="Arial"/>
        </w:rPr>
      </w:pPr>
      <w:r>
        <w:rPr>
          <w:rFonts w:ascii="Arial" w:hAnsi="Arial" w:eastAsia="Arial" w:cs="Arial"/>
        </w:rPr>
        <w:t>El río Huallaga en su margen izquierda recibe de sus afluentes principales subsecuentes que son los ríos Huancachupa, Higueras, Garbanza, Chinibamba y Acomayo, en su margen derecha recibe caudales de las quebradas Chicuy, Pumarnri, Otijmayo y Yanamayo. El gran caudal del rio Huallaga discurre por un amplio valle de pendiente suave en su tramo inicial conformado amplias terrazas que se sitúan en ambas márgenes a largo de su recorrido.</w:t>
      </w:r>
    </w:p>
    <w:p w14:paraId="53ED7E5A">
      <w:pPr>
        <w:widowControl w:val="0"/>
        <w:spacing w:before="338" w:line="360" w:lineRule="auto"/>
        <w:ind w:left="2410" w:right="49"/>
        <w:jc w:val="both"/>
        <w:rPr>
          <w:rFonts w:ascii="Arial" w:hAnsi="Arial" w:eastAsia="Arial" w:cs="Arial"/>
        </w:rPr>
      </w:pPr>
      <w:r>
        <w:rPr>
          <w:rFonts w:ascii="Arial" w:hAnsi="Arial" w:eastAsia="Arial" w:cs="Arial"/>
        </w:rPr>
        <w:t xml:space="preserve">El nivel freático en el área de estudio, se encuentra a una profundidad de 6.0 m. de donde alimenta a una cisterna para ser utilizada en el sistema de enfriamiento para los tanques accionario de GLP y para el uso de los servicios higiénicos. </w:t>
      </w:r>
    </w:p>
    <w:p w14:paraId="6C3012AA">
      <w:pPr>
        <w:widowControl w:val="0"/>
        <w:spacing w:before="338" w:line="360" w:lineRule="auto"/>
        <w:ind w:left="2410" w:right="49"/>
        <w:jc w:val="both"/>
        <w:rPr>
          <w:rFonts w:ascii="Arial" w:hAnsi="Arial" w:eastAsia="Arial" w:cs="Arial"/>
        </w:rPr>
      </w:pPr>
    </w:p>
    <w:p w14:paraId="27BB623E">
      <w:pPr>
        <w:pStyle w:val="24"/>
        <w:widowControl w:val="0"/>
        <w:numPr>
          <w:ilvl w:val="2"/>
          <w:numId w:val="9"/>
        </w:numPr>
        <w:spacing w:before="338" w:line="360" w:lineRule="auto"/>
        <w:ind w:left="2410" w:right="49" w:hanging="283"/>
        <w:contextualSpacing/>
        <w:jc w:val="both"/>
        <w:rPr>
          <w:rFonts w:ascii="Arial" w:hAnsi="Arial" w:eastAsia="Arial" w:cs="Arial"/>
          <w:b/>
        </w:rPr>
      </w:pPr>
      <w:r>
        <w:rPr>
          <w:rFonts w:ascii="Arial" w:hAnsi="Arial" w:eastAsia="Arial" w:cs="Arial"/>
          <w:b/>
        </w:rPr>
        <w:t>Condiciones Meteorológicas</w:t>
      </w:r>
    </w:p>
    <w:p w14:paraId="4D6C8B2E">
      <w:pPr>
        <w:pStyle w:val="24"/>
        <w:widowControl w:val="0"/>
        <w:spacing w:before="338" w:line="360" w:lineRule="auto"/>
        <w:ind w:left="2410" w:right="49"/>
        <w:jc w:val="both"/>
        <w:rPr>
          <w:rFonts w:ascii="Arial" w:hAnsi="Arial" w:eastAsia="Arial" w:cs="Arial"/>
        </w:rPr>
      </w:pPr>
      <w:r>
        <w:rPr>
          <w:rFonts w:ascii="Arial" w:hAnsi="Arial" w:eastAsia="Arial" w:cs="Arial"/>
        </w:rPr>
        <w:t>La información que se describe a continuación es de acuerdo a reportes del Servicio Nacional de Meteorología e Hidrología (SENAMHI)</w:t>
      </w:r>
    </w:p>
    <w:p w14:paraId="572F34C1">
      <w:pPr>
        <w:widowControl w:val="0"/>
        <w:spacing w:before="338" w:line="360" w:lineRule="auto"/>
        <w:ind w:left="2410" w:right="49"/>
        <w:jc w:val="both"/>
        <w:rPr>
          <w:rFonts w:ascii="Arial" w:hAnsi="Arial" w:eastAsia="Arial" w:cs="Arial"/>
          <w:b/>
        </w:rPr>
      </w:pPr>
      <w:r>
        <w:rPr>
          <w:rFonts w:ascii="Arial" w:hAnsi="Arial" w:eastAsia="Arial" w:cs="Arial"/>
          <w:b/>
        </w:rPr>
        <w:t>Clima</w:t>
      </w:r>
    </w:p>
    <w:p w14:paraId="65B3AD96">
      <w:pPr>
        <w:widowControl w:val="0"/>
        <w:spacing w:before="338" w:line="360" w:lineRule="auto"/>
        <w:ind w:left="2410" w:right="49"/>
        <w:jc w:val="both"/>
        <w:rPr>
          <w:rFonts w:ascii="Arial" w:hAnsi="Arial" w:eastAsia="Arial" w:cs="Arial"/>
        </w:rPr>
      </w:pPr>
      <w:r>
        <w:rPr>
          <w:rFonts w:ascii="Arial" w:hAnsi="Arial" w:eastAsia="Arial" w:cs="Arial"/>
        </w:rPr>
        <w:t>Las variaciones climáticas son propias de la serranía y de las regiones selváticas. El clima que corresponde al área de estudio es el clima templado Moderado Lluvioso (Cw), este es un clima de invierno seco donde la cantidad de las aguas de la lluvia de mes lluvioso es 10 veces mayor que el mes seco. La temperatura mínima registrado es de 17°C y un máximo de 30° C.</w:t>
      </w:r>
    </w:p>
    <w:p w14:paraId="4C948FA5">
      <w:pPr>
        <w:widowControl w:val="0"/>
        <w:spacing w:before="338" w:line="360" w:lineRule="auto"/>
        <w:ind w:left="2410" w:right="49"/>
        <w:jc w:val="both"/>
        <w:rPr>
          <w:rFonts w:ascii="Arial" w:hAnsi="Arial" w:eastAsia="Arial" w:cs="Arial"/>
          <w:b/>
        </w:rPr>
      </w:pPr>
      <w:r>
        <w:rPr>
          <w:rFonts w:ascii="Arial" w:hAnsi="Arial" w:eastAsia="Arial" w:cs="Arial"/>
          <w:b/>
        </w:rPr>
        <w:t>Precipitación</w:t>
      </w:r>
    </w:p>
    <w:p w14:paraId="54C96E9E">
      <w:pPr>
        <w:widowControl w:val="0"/>
        <w:spacing w:before="338" w:line="360" w:lineRule="auto"/>
        <w:ind w:left="2410" w:right="49"/>
        <w:jc w:val="both"/>
        <w:rPr>
          <w:rFonts w:ascii="Arial" w:hAnsi="Arial" w:eastAsia="Arial" w:cs="Arial"/>
        </w:rPr>
      </w:pPr>
      <w:r>
        <w:rPr>
          <w:rFonts w:ascii="Arial" w:hAnsi="Arial" w:eastAsia="Arial" w:cs="Arial"/>
        </w:rPr>
        <w:t>Las precipitaciones anuales que se registran en el área de estudio son las siguientes:</w:t>
      </w:r>
    </w:p>
    <w:p w14:paraId="24A3A743">
      <w:pPr>
        <w:widowControl w:val="0"/>
        <w:spacing w:before="338" w:line="360" w:lineRule="auto"/>
        <w:ind w:left="2410" w:right="49"/>
        <w:jc w:val="both"/>
        <w:rPr>
          <w:rFonts w:ascii="Arial" w:hAnsi="Arial" w:eastAsia="Arial" w:cs="Arial"/>
        </w:rPr>
      </w:pPr>
      <w:r>
        <w:rPr>
          <w:rFonts w:ascii="Arial" w:hAnsi="Arial" w:eastAsia="Arial" w:cs="Arial"/>
        </w:rPr>
        <w:t>De mayo a agosto, en las zonas altas cordilleranas existe ausencia de lluvias, siendo común las heladas</w:t>
      </w:r>
    </w:p>
    <w:p w14:paraId="58BF8E6E">
      <w:pPr>
        <w:widowControl w:val="0"/>
        <w:spacing w:before="338" w:line="360" w:lineRule="auto"/>
        <w:ind w:left="2410" w:right="49"/>
        <w:jc w:val="both"/>
        <w:rPr>
          <w:rFonts w:ascii="Arial" w:hAnsi="Arial" w:eastAsia="Arial" w:cs="Arial"/>
        </w:rPr>
      </w:pPr>
      <w:r>
        <w:rPr>
          <w:rFonts w:ascii="Arial" w:hAnsi="Arial" w:eastAsia="Arial" w:cs="Arial"/>
        </w:rPr>
        <w:t>De diciembre a marzo, las lluvias son abundantes, originando el crecimiento de los ríos y una permanente humedad. En las quebradas, valles y zonas de selva las lluvias van acompañadas de neblina que origina un clima tropical.</w:t>
      </w:r>
    </w:p>
    <w:p w14:paraId="61C53157">
      <w:pPr>
        <w:widowControl w:val="0"/>
        <w:spacing w:before="338" w:line="360" w:lineRule="auto"/>
        <w:ind w:left="2410" w:right="49"/>
        <w:jc w:val="both"/>
        <w:rPr>
          <w:rFonts w:ascii="Arial" w:hAnsi="Arial" w:eastAsia="Arial" w:cs="Arial"/>
          <w:b/>
        </w:rPr>
      </w:pPr>
      <w:r>
        <w:rPr>
          <w:rFonts w:ascii="Arial" w:hAnsi="Arial" w:eastAsia="Arial" w:cs="Arial"/>
          <w:b/>
        </w:rPr>
        <w:t>Humedad Relativa</w:t>
      </w:r>
    </w:p>
    <w:p w14:paraId="3727E33C">
      <w:pPr>
        <w:widowControl w:val="0"/>
        <w:spacing w:before="338" w:line="360" w:lineRule="auto"/>
        <w:ind w:left="2410" w:right="49"/>
        <w:jc w:val="both"/>
        <w:rPr>
          <w:rFonts w:ascii="Arial" w:hAnsi="Arial" w:eastAsia="Arial" w:cs="Arial"/>
        </w:rPr>
      </w:pPr>
      <w:r>
        <w:rPr>
          <w:rFonts w:ascii="Arial" w:hAnsi="Arial" w:eastAsia="Arial" w:cs="Arial"/>
        </w:rPr>
        <w:t>La humedad relativa máxima en época de verano es de unos 60% y la mínima de 40% y en la época de invierno la humedad relativa máxima es de 70% y la mínima de 40%. Las instalaciones de tanques y tuberías, no están expuesta directamente a lluvias, por estar techadas. La humedad, es importante para la protección de los materiales y equipos contra los fenómenos de corrosión.</w:t>
      </w:r>
    </w:p>
    <w:p w14:paraId="3496F206">
      <w:pPr>
        <w:widowControl w:val="0"/>
        <w:tabs>
          <w:tab w:val="left" w:pos="709"/>
        </w:tabs>
        <w:spacing w:before="338" w:line="360" w:lineRule="auto"/>
        <w:ind w:left="2410" w:right="49"/>
        <w:jc w:val="both"/>
        <w:rPr>
          <w:rFonts w:ascii="Arial" w:hAnsi="Arial" w:eastAsia="Arial" w:cs="Arial"/>
          <w:b/>
        </w:rPr>
      </w:pPr>
      <w:r>
        <w:rPr>
          <w:rFonts w:ascii="Arial" w:hAnsi="Arial" w:eastAsia="Arial" w:cs="Arial"/>
          <w:b/>
        </w:rPr>
        <w:t>Vientos</w:t>
      </w:r>
    </w:p>
    <w:p w14:paraId="19CB7835">
      <w:pPr>
        <w:widowControl w:val="0"/>
        <w:tabs>
          <w:tab w:val="left" w:pos="709"/>
        </w:tabs>
        <w:spacing w:before="338" w:line="360" w:lineRule="auto"/>
        <w:ind w:left="2410" w:right="49"/>
        <w:jc w:val="both"/>
        <w:rPr>
          <w:rFonts w:ascii="Arial" w:hAnsi="Arial" w:eastAsia="Arial" w:cs="Arial"/>
        </w:rPr>
      </w:pPr>
      <w:r>
        <w:rPr>
          <w:rFonts w:ascii="Arial" w:hAnsi="Arial" w:eastAsia="Arial" w:cs="Arial"/>
        </w:rPr>
        <w:t xml:space="preserve">El comportamiento del viento es: </w:t>
      </w:r>
    </w:p>
    <w:p w14:paraId="4F3AA8B7">
      <w:pPr>
        <w:widowControl w:val="0"/>
        <w:spacing w:before="338" w:line="360" w:lineRule="auto"/>
        <w:ind w:left="2410" w:right="49"/>
        <w:jc w:val="both"/>
        <w:rPr>
          <w:rFonts w:ascii="Arial" w:hAnsi="Arial" w:eastAsia="Arial" w:cs="Arial"/>
        </w:rPr>
      </w:pPr>
      <w:r>
        <w:rPr>
          <w:rFonts w:ascii="Arial" w:hAnsi="Arial" w:eastAsia="Arial" w:cs="Arial"/>
        </w:rPr>
        <w:t xml:space="preserve">Los vientos predominantes son de la dirección N-Este y son modificados por las elevaciones montañosas del valle. La velocidad promedio es 5.98 m/s </w:t>
      </w:r>
    </w:p>
    <w:p w14:paraId="511AD6F7">
      <w:pPr>
        <w:widowControl w:val="0"/>
        <w:spacing w:before="338" w:line="360" w:lineRule="auto"/>
        <w:ind w:left="2410" w:right="49"/>
        <w:jc w:val="both"/>
        <w:rPr>
          <w:rFonts w:ascii="Arial" w:hAnsi="Arial" w:eastAsia="Arial" w:cs="Arial"/>
        </w:rPr>
      </w:pPr>
      <w:r>
        <w:rPr>
          <w:rFonts w:ascii="Arial" w:hAnsi="Arial" w:eastAsia="Arial" w:cs="Arial"/>
        </w:rPr>
        <w:t>La presencia de vientos de menor intensidad es entre las 9:00 y 12:00 horas, y la de mayor intensidad, se presentan entre las 12:00 y 14:00 horas. La influencia de la intensidad  del viento es importante sobre el GLP, en casos de fugas y escapes de mayor magnitud. La intensidad del viento influye en la dispersión de GLP.</w:t>
      </w:r>
    </w:p>
    <w:p w14:paraId="3F321C7F">
      <w:pPr>
        <w:pStyle w:val="24"/>
        <w:widowControl w:val="0"/>
        <w:numPr>
          <w:ilvl w:val="2"/>
          <w:numId w:val="9"/>
        </w:numPr>
        <w:spacing w:before="338" w:line="360" w:lineRule="auto"/>
        <w:ind w:left="2410" w:right="49" w:hanging="283"/>
        <w:contextualSpacing/>
        <w:jc w:val="both"/>
        <w:rPr>
          <w:rFonts w:ascii="Arial" w:hAnsi="Arial" w:eastAsia="Arial" w:cs="Arial"/>
          <w:b/>
        </w:rPr>
      </w:pPr>
      <w:r>
        <w:rPr>
          <w:rFonts w:ascii="Arial" w:hAnsi="Arial" w:eastAsia="Arial" w:cs="Arial"/>
          <w:b/>
        </w:rPr>
        <w:t>Uso del Suelo</w:t>
      </w:r>
    </w:p>
    <w:p w14:paraId="2E43B5B8">
      <w:pPr>
        <w:pStyle w:val="24"/>
        <w:widowControl w:val="0"/>
        <w:spacing w:before="338" w:line="360" w:lineRule="auto"/>
        <w:ind w:left="2410" w:right="49"/>
        <w:jc w:val="both"/>
        <w:rPr>
          <w:rFonts w:ascii="Arial" w:hAnsi="Arial" w:eastAsia="Arial" w:cs="Arial"/>
        </w:rPr>
      </w:pPr>
      <w:r>
        <w:rPr>
          <w:rFonts w:ascii="Arial" w:hAnsi="Arial" w:eastAsia="Arial" w:cs="Arial"/>
        </w:rPr>
        <w:t>La planta se ubica en zona rural, en donde las propiedades del entorno son parcelas unipersonales y sus respectivas viviendas. La planta ocupa un terreno de uso y derecho privado, perimétricamente cercado y cuenta con Licencia de Funcionamiento Municipal emitida por la Municipalidad provincial de Huánuco.</w:t>
      </w:r>
    </w:p>
    <w:p w14:paraId="24889250">
      <w:pPr>
        <w:widowControl w:val="0"/>
        <w:numPr>
          <w:ilvl w:val="1"/>
          <w:numId w:val="10"/>
        </w:numPr>
        <w:spacing w:before="338" w:line="360" w:lineRule="auto"/>
        <w:ind w:left="2127" w:right="49"/>
        <w:jc w:val="both"/>
        <w:rPr>
          <w:rFonts w:ascii="Arial" w:hAnsi="Arial" w:eastAsia="Arial" w:cs="Arial"/>
          <w:b/>
          <w:bCs/>
        </w:rPr>
      </w:pPr>
      <w:r>
        <w:rPr>
          <w:rFonts w:ascii="Arial" w:hAnsi="Arial" w:eastAsia="Arial" w:cs="Arial"/>
          <w:b/>
          <w:bCs/>
        </w:rPr>
        <w:t>MEDIO BIOLOGICO</w:t>
      </w:r>
    </w:p>
    <w:p w14:paraId="678A0A24">
      <w:pPr>
        <w:pStyle w:val="24"/>
        <w:widowControl w:val="0"/>
        <w:numPr>
          <w:ilvl w:val="2"/>
          <w:numId w:val="10"/>
        </w:numPr>
        <w:spacing w:before="338" w:line="360" w:lineRule="auto"/>
        <w:ind w:left="2410" w:right="49" w:hanging="270"/>
        <w:contextualSpacing/>
        <w:jc w:val="both"/>
        <w:rPr>
          <w:rFonts w:ascii="Arial" w:hAnsi="Arial" w:eastAsia="Arial" w:cs="Arial"/>
          <w:b/>
          <w:bCs/>
        </w:rPr>
      </w:pPr>
      <w:r>
        <w:rPr>
          <w:rFonts w:ascii="Arial" w:hAnsi="Arial" w:eastAsia="Arial" w:cs="Arial"/>
          <w:b/>
          <w:bCs/>
        </w:rPr>
        <w:t>Flora</w:t>
      </w:r>
    </w:p>
    <w:p w14:paraId="290E9EE0">
      <w:pPr>
        <w:widowControl w:val="0"/>
        <w:spacing w:before="338" w:line="360" w:lineRule="auto"/>
        <w:ind w:left="2410" w:right="49"/>
        <w:jc w:val="both"/>
        <w:rPr>
          <w:rFonts w:ascii="Arial" w:hAnsi="Arial" w:eastAsia="Arial" w:cs="Arial"/>
          <w:bCs/>
        </w:rPr>
      </w:pPr>
      <w:r>
        <w:rPr>
          <w:rFonts w:ascii="Arial" w:hAnsi="Arial" w:eastAsia="Arial" w:cs="Arial"/>
          <w:bCs/>
        </w:rPr>
        <w:t>En área externa de la planta, existen pequeños campos de cultivo y arbustos de cipreses y frutales; plantaciones ornamentales, plátanos, naranjos, etc., ésta biodiversidad no está siendo afectada por las actividades de la empresa.</w:t>
      </w:r>
    </w:p>
    <w:p w14:paraId="76CA618D">
      <w:pPr>
        <w:pStyle w:val="24"/>
        <w:widowControl w:val="0"/>
        <w:numPr>
          <w:ilvl w:val="2"/>
          <w:numId w:val="10"/>
        </w:numPr>
        <w:spacing w:before="338" w:line="360" w:lineRule="auto"/>
        <w:ind w:left="2410" w:right="49"/>
        <w:contextualSpacing/>
        <w:jc w:val="both"/>
        <w:rPr>
          <w:rFonts w:ascii="Arial" w:hAnsi="Arial" w:eastAsia="Arial" w:cs="Arial"/>
          <w:b/>
          <w:bCs/>
        </w:rPr>
      </w:pPr>
      <w:r>
        <w:rPr>
          <w:rFonts w:ascii="Arial" w:hAnsi="Arial" w:eastAsia="Arial" w:cs="Arial"/>
          <w:b/>
          <w:bCs/>
        </w:rPr>
        <w:t>Fauna</w:t>
      </w:r>
    </w:p>
    <w:p w14:paraId="7BAA3C86">
      <w:pPr>
        <w:widowControl w:val="0"/>
        <w:spacing w:before="338" w:line="360" w:lineRule="auto"/>
        <w:ind w:left="2410" w:right="49"/>
        <w:jc w:val="both"/>
        <w:rPr>
          <w:rFonts w:ascii="Arial" w:hAnsi="Arial" w:eastAsia="Arial" w:cs="Arial"/>
          <w:bCs/>
        </w:rPr>
      </w:pPr>
      <w:r>
        <w:rPr>
          <w:rFonts w:ascii="Arial" w:hAnsi="Arial" w:eastAsia="Arial" w:cs="Arial"/>
          <w:bCs/>
        </w:rPr>
        <w:t xml:space="preserve">La fauna consiste en animales silvestres menores, como aves errantes, reptiles, arácnidos y ofidios. Esta biodiversidad, no está siendo afectada por las actividades de la planta, por encontrarse el área de la planta cercada y aislada. </w:t>
      </w:r>
    </w:p>
    <w:p w14:paraId="54D1F0C9">
      <w:pPr>
        <w:widowControl w:val="0"/>
        <w:spacing w:before="338" w:line="360" w:lineRule="auto"/>
        <w:ind w:left="2410" w:right="49" w:hanging="283"/>
        <w:jc w:val="both"/>
        <w:rPr>
          <w:rFonts w:ascii="Arial" w:hAnsi="Arial" w:eastAsia="Arial" w:cs="Arial"/>
          <w:bCs/>
        </w:rPr>
      </w:pPr>
      <w:r>
        <w:rPr>
          <w:rFonts w:ascii="Arial" w:hAnsi="Arial" w:eastAsia="Arial" w:cs="Arial"/>
          <w:b/>
          <w:bCs/>
        </w:rPr>
        <w:t>c)</w:t>
      </w:r>
      <w:r>
        <w:rPr>
          <w:rFonts w:ascii="Arial" w:hAnsi="Arial" w:eastAsia="Arial" w:cs="Arial"/>
          <w:bCs/>
        </w:rPr>
        <w:t xml:space="preserve"> El tipo de ecosistema a que pertenece esta zona se determinó haciendo uso del sistema de clasificación de Lesly R. Holdridge llegándose a determinar una zona de vía tipo Premontano subtropical, cuya temperatura promedio anual es de 18 a 24ºC y precipitaciones normales de 250 a 500mm.</w:t>
      </w:r>
    </w:p>
    <w:p w14:paraId="063B824F">
      <w:pPr>
        <w:widowControl w:val="0"/>
        <w:spacing w:before="338"/>
        <w:ind w:left="1985" w:right="49" w:hanging="426"/>
        <w:jc w:val="both"/>
        <w:rPr>
          <w:rFonts w:ascii="Arial" w:hAnsi="Arial" w:eastAsia="Arial" w:cs="Arial"/>
          <w:b/>
        </w:rPr>
      </w:pPr>
      <w:r>
        <w:rPr>
          <w:rFonts w:ascii="Arial" w:hAnsi="Arial" w:eastAsia="Arial" w:cs="Arial"/>
          <w:b/>
          <w:bCs/>
        </w:rPr>
        <w:t xml:space="preserve">1.3 </w:t>
      </w:r>
      <w:r>
        <w:rPr>
          <w:rFonts w:ascii="Arial" w:hAnsi="Arial" w:eastAsia="Arial" w:cs="Arial"/>
          <w:b/>
          <w:bCs/>
        </w:rPr>
        <w:tab/>
      </w:r>
      <w:r>
        <w:rPr>
          <w:rFonts w:ascii="Arial" w:hAnsi="Arial" w:eastAsia="Arial" w:cs="Arial"/>
          <w:b/>
          <w:bCs/>
        </w:rPr>
        <w:t>MEDIO SOCIAL, CULTURAL Y ECONÓMICO</w:t>
      </w:r>
    </w:p>
    <w:p w14:paraId="11B4641D">
      <w:pPr>
        <w:widowControl w:val="0"/>
        <w:spacing w:before="338" w:line="360" w:lineRule="auto"/>
        <w:ind w:left="1985" w:right="49" w:firstLine="14"/>
        <w:jc w:val="both"/>
        <w:rPr>
          <w:rFonts w:ascii="Arial" w:hAnsi="Arial" w:eastAsia="Arial" w:cs="Arial"/>
          <w:b/>
          <w:bCs/>
          <w:lang w:val="es-ES"/>
        </w:rPr>
      </w:pPr>
      <w:r>
        <w:rPr>
          <w:rFonts w:ascii="Arial" w:hAnsi="Arial" w:eastAsia="Arial" w:cs="Arial"/>
          <w:b/>
          <w:bCs/>
          <w:lang w:val="es-ES"/>
        </w:rPr>
        <w:t>Población y Economía</w:t>
      </w:r>
    </w:p>
    <w:p w14:paraId="75EAEC14">
      <w:pPr>
        <w:widowControl w:val="0"/>
        <w:spacing w:before="338" w:line="360" w:lineRule="auto"/>
        <w:ind w:left="1985" w:right="49"/>
        <w:jc w:val="both"/>
        <w:rPr>
          <w:rFonts w:ascii="Arial" w:hAnsi="Arial" w:eastAsia="Arial" w:cs="Arial"/>
          <w:bCs/>
          <w:lang w:val="es-ES"/>
        </w:rPr>
      </w:pPr>
      <w:r>
        <w:rPr>
          <w:rFonts w:ascii="Arial" w:hAnsi="Arial" w:eastAsia="Arial" w:cs="Arial"/>
          <w:bCs/>
          <w:lang w:val="es-ES"/>
        </w:rPr>
        <w:t>La zona de influencia directa de la planta son las parcelas que se ubican en el entorno hasta una distancia de 100 mts., denominado Colpa Baja con una población de 200 habitantes aproximadamente.</w:t>
      </w:r>
    </w:p>
    <w:p w14:paraId="05569061">
      <w:pPr>
        <w:widowControl w:val="0"/>
        <w:spacing w:before="338" w:line="360" w:lineRule="auto"/>
        <w:ind w:left="1985" w:right="49"/>
        <w:jc w:val="both"/>
        <w:rPr>
          <w:rFonts w:ascii="Arial" w:hAnsi="Arial" w:eastAsia="Arial" w:cs="Arial"/>
          <w:bCs/>
          <w:lang w:val="es-ES"/>
        </w:rPr>
      </w:pPr>
      <w:r>
        <w:rPr>
          <w:rFonts w:ascii="Arial" w:hAnsi="Arial" w:eastAsia="Arial" w:cs="Arial"/>
          <w:bCs/>
          <w:lang w:val="es-ES"/>
        </w:rPr>
        <w:t>La economía de la población del entorno es fundamentalmente agrícola estacional.</w:t>
      </w:r>
    </w:p>
    <w:p w14:paraId="61991767">
      <w:pPr>
        <w:widowControl w:val="0"/>
        <w:spacing w:before="338" w:line="360" w:lineRule="auto"/>
        <w:ind w:left="1985" w:right="49"/>
        <w:jc w:val="both"/>
        <w:rPr>
          <w:rFonts w:ascii="Arial" w:hAnsi="Arial" w:eastAsia="Arial" w:cs="Arial"/>
          <w:b/>
          <w:bCs/>
          <w:lang w:val="es-ES"/>
        </w:rPr>
      </w:pPr>
      <w:r>
        <w:rPr>
          <w:rFonts w:ascii="Arial" w:hAnsi="Arial" w:eastAsia="Arial" w:cs="Arial"/>
          <w:b/>
          <w:bCs/>
          <w:lang w:val="es-ES"/>
        </w:rPr>
        <w:t>Características de la Vivienda</w:t>
      </w:r>
    </w:p>
    <w:p w14:paraId="2D1039B3">
      <w:pPr>
        <w:widowControl w:val="0"/>
        <w:spacing w:before="338" w:line="360" w:lineRule="auto"/>
        <w:ind w:left="1985" w:right="49"/>
        <w:jc w:val="both"/>
        <w:rPr>
          <w:rFonts w:ascii="Arial" w:hAnsi="Arial" w:eastAsia="Arial" w:cs="Arial"/>
          <w:bCs/>
          <w:lang w:val="es-ES"/>
        </w:rPr>
      </w:pPr>
      <w:r>
        <w:rPr>
          <w:rFonts w:ascii="Arial" w:hAnsi="Arial" w:eastAsia="Arial" w:cs="Arial"/>
          <w:bCs/>
          <w:lang w:val="es-ES"/>
        </w:rPr>
        <w:t>En Colpa Baja Sector II, las viviendas que se ubican en cada parcela de terreno son rusticas a base de Quincha, adobe y en algunos casos es de material noble.</w:t>
      </w:r>
    </w:p>
    <w:p w14:paraId="37BBA38A">
      <w:pPr>
        <w:widowControl w:val="0"/>
        <w:spacing w:before="338" w:line="360" w:lineRule="auto"/>
        <w:ind w:left="1985" w:right="49"/>
        <w:jc w:val="both"/>
        <w:rPr>
          <w:rFonts w:ascii="Arial" w:hAnsi="Arial" w:eastAsia="Arial" w:cs="Arial"/>
          <w:b/>
          <w:bCs/>
          <w:lang w:val="es-ES"/>
        </w:rPr>
      </w:pPr>
    </w:p>
    <w:p w14:paraId="55B3EE73">
      <w:pPr>
        <w:widowControl w:val="0"/>
        <w:spacing w:before="338" w:line="360" w:lineRule="auto"/>
        <w:ind w:left="1985" w:right="49"/>
        <w:jc w:val="both"/>
        <w:rPr>
          <w:rFonts w:ascii="Arial" w:hAnsi="Arial" w:eastAsia="Arial" w:cs="Arial"/>
          <w:b/>
          <w:bCs/>
          <w:lang w:val="es-ES"/>
        </w:rPr>
      </w:pPr>
      <w:r>
        <w:rPr>
          <w:rFonts w:ascii="Arial" w:hAnsi="Arial" w:eastAsia="Arial" w:cs="Arial"/>
          <w:b/>
          <w:bCs/>
          <w:lang w:val="es-ES"/>
        </w:rPr>
        <w:t>Servicios</w:t>
      </w:r>
    </w:p>
    <w:p w14:paraId="0F6D89E4">
      <w:pPr>
        <w:widowControl w:val="0"/>
        <w:spacing w:before="338" w:line="360" w:lineRule="auto"/>
        <w:ind w:left="1985" w:right="49"/>
        <w:jc w:val="both"/>
        <w:rPr>
          <w:rFonts w:ascii="Arial" w:hAnsi="Arial" w:eastAsia="Arial" w:cs="Arial"/>
          <w:b/>
          <w:bCs/>
          <w:lang w:val="es-ES"/>
        </w:rPr>
      </w:pPr>
      <w:r>
        <w:rPr>
          <w:rFonts w:ascii="Arial" w:hAnsi="Arial" w:eastAsia="Arial" w:cs="Arial"/>
          <w:b/>
          <w:bCs/>
          <w:lang w:val="es-ES"/>
        </w:rPr>
        <w:t>Servicio de agua y desagüe</w:t>
      </w:r>
    </w:p>
    <w:p w14:paraId="5BB0B12D">
      <w:pPr>
        <w:widowControl w:val="0"/>
        <w:spacing w:before="338" w:line="360" w:lineRule="auto"/>
        <w:ind w:left="1985" w:right="49"/>
        <w:jc w:val="both"/>
        <w:rPr>
          <w:rFonts w:ascii="Arial" w:hAnsi="Arial" w:eastAsia="Arial" w:cs="Arial"/>
          <w:bCs/>
          <w:lang w:val="es-ES"/>
        </w:rPr>
      </w:pPr>
      <w:r>
        <w:rPr>
          <w:rFonts w:ascii="Arial" w:hAnsi="Arial" w:eastAsia="Arial" w:cs="Arial"/>
          <w:bCs/>
          <w:lang w:val="es-ES"/>
        </w:rPr>
        <w:t>La población de Colpa Baja, en zona de la planta, no cuenta con servicios de red de agua a domiciliaria y alcantarillado. Se abastecen con pozos de agua donde el nivel de agua se encuentra aproximadamente a 5 m de profundidad.  Los efluentes sanitarios, son evacuados a silos.</w:t>
      </w:r>
    </w:p>
    <w:p w14:paraId="35A61B92">
      <w:pPr>
        <w:widowControl w:val="0"/>
        <w:spacing w:before="338" w:line="360" w:lineRule="auto"/>
        <w:ind w:left="1985" w:right="49"/>
        <w:jc w:val="both"/>
        <w:rPr>
          <w:rFonts w:ascii="Arial" w:hAnsi="Arial" w:eastAsia="Arial" w:cs="Arial"/>
          <w:b/>
          <w:bCs/>
          <w:lang w:val="es-ES"/>
        </w:rPr>
      </w:pPr>
      <w:r>
        <w:rPr>
          <w:rFonts w:ascii="Arial" w:hAnsi="Arial" w:eastAsia="Arial" w:cs="Arial"/>
          <w:b/>
          <w:bCs/>
          <w:lang w:val="es-ES"/>
        </w:rPr>
        <w:t>Servicios de Limpieza Pública</w:t>
      </w:r>
    </w:p>
    <w:p w14:paraId="40C04EF3">
      <w:pPr>
        <w:widowControl w:val="0"/>
        <w:spacing w:before="338" w:line="360" w:lineRule="auto"/>
        <w:ind w:left="1985" w:right="49"/>
        <w:jc w:val="both"/>
        <w:rPr>
          <w:rFonts w:ascii="Arial" w:hAnsi="Arial" w:eastAsia="Arial" w:cs="Arial"/>
          <w:bCs/>
          <w:lang w:val="es-ES"/>
        </w:rPr>
      </w:pPr>
      <w:r>
        <w:rPr>
          <w:rFonts w:ascii="Arial" w:hAnsi="Arial" w:eastAsia="Arial" w:cs="Arial"/>
          <w:bCs/>
          <w:lang w:val="es-ES"/>
        </w:rPr>
        <w:t>En Colpa Baja, y particularmente, el recojo y traslado de residuos los realiza la Municipalidad Provincial, mediante camiones recolectores. Los residuos son dispuestos en rellenos sanitarios administrados por la misma Municipalidad.</w:t>
      </w:r>
    </w:p>
    <w:p w14:paraId="6B11B7B2">
      <w:pPr>
        <w:widowControl w:val="0"/>
        <w:spacing w:before="338" w:line="360" w:lineRule="auto"/>
        <w:ind w:left="1985" w:right="49"/>
        <w:jc w:val="both"/>
        <w:rPr>
          <w:rFonts w:ascii="Arial" w:hAnsi="Arial" w:eastAsia="Arial" w:cs="Arial"/>
          <w:b/>
          <w:bCs/>
          <w:lang w:val="es-ES"/>
        </w:rPr>
      </w:pPr>
      <w:r>
        <w:rPr>
          <w:rFonts w:ascii="Arial" w:hAnsi="Arial" w:eastAsia="Arial" w:cs="Arial"/>
          <w:b/>
          <w:bCs/>
          <w:lang w:val="es-ES"/>
        </w:rPr>
        <w:t>Servicios de Transporte</w:t>
      </w:r>
    </w:p>
    <w:p w14:paraId="514C59E1">
      <w:pPr>
        <w:widowControl w:val="0"/>
        <w:spacing w:before="338" w:line="360" w:lineRule="auto"/>
        <w:ind w:left="1985" w:right="49"/>
        <w:jc w:val="both"/>
        <w:rPr>
          <w:rFonts w:ascii="Arial" w:hAnsi="Arial" w:eastAsia="Arial" w:cs="Arial"/>
          <w:bCs/>
          <w:lang w:val="es-ES"/>
        </w:rPr>
      </w:pPr>
      <w:r>
        <w:rPr>
          <w:rFonts w:ascii="Arial" w:hAnsi="Arial" w:eastAsia="Arial" w:cs="Arial"/>
          <w:bCs/>
          <w:lang w:val="es-ES"/>
        </w:rPr>
        <w:t>Desde la zona de Colpa Baja, los habitantes se trasladan hasta la carretera de Huánuco a Tingo María, para trasladarse a la ciudad.</w:t>
      </w:r>
    </w:p>
    <w:p w14:paraId="4A67B345">
      <w:pPr>
        <w:widowControl w:val="0"/>
        <w:spacing w:before="338" w:line="360" w:lineRule="auto"/>
        <w:ind w:left="1985" w:right="49"/>
        <w:jc w:val="both"/>
        <w:rPr>
          <w:rFonts w:ascii="Arial" w:hAnsi="Arial" w:eastAsia="Arial" w:cs="Arial"/>
          <w:b/>
          <w:bCs/>
          <w:lang w:val="es-ES"/>
        </w:rPr>
      </w:pPr>
      <w:r>
        <w:rPr>
          <w:rFonts w:ascii="Arial" w:hAnsi="Arial" w:eastAsia="Arial" w:cs="Arial"/>
          <w:b/>
          <w:bCs/>
          <w:lang w:val="es-ES"/>
        </w:rPr>
        <w:t xml:space="preserve">Servicios de Energía Eléctrica </w:t>
      </w:r>
    </w:p>
    <w:p w14:paraId="0DEE632F">
      <w:pPr>
        <w:widowControl w:val="0"/>
        <w:spacing w:before="338" w:line="360" w:lineRule="auto"/>
        <w:ind w:left="1985" w:right="49"/>
        <w:jc w:val="both"/>
        <w:rPr>
          <w:rFonts w:ascii="Arial" w:hAnsi="Arial" w:eastAsia="Arial" w:cs="Arial"/>
          <w:bCs/>
          <w:lang w:val="es-ES"/>
        </w:rPr>
      </w:pPr>
      <w:r>
        <w:rPr>
          <w:rFonts w:ascii="Arial" w:hAnsi="Arial" w:eastAsia="Arial" w:cs="Arial"/>
          <w:bCs/>
          <w:lang w:val="es-ES"/>
        </w:rPr>
        <w:t xml:space="preserve">La Planta, cuenta con derivación de energía eléctrica desde la red de transmisión externa. Para los casos de corte y fallos de suministro externo, se dispone con un generador eléctrico. </w:t>
      </w:r>
    </w:p>
    <w:p w14:paraId="4D0B8047">
      <w:pPr>
        <w:widowControl w:val="0"/>
        <w:spacing w:before="338" w:line="360" w:lineRule="auto"/>
        <w:ind w:left="1985" w:right="49"/>
        <w:jc w:val="both"/>
        <w:rPr>
          <w:rFonts w:ascii="Arial" w:hAnsi="Arial" w:eastAsia="Arial" w:cs="Arial"/>
          <w:b/>
          <w:bCs/>
          <w:lang w:val="es-ES"/>
        </w:rPr>
      </w:pPr>
      <w:r>
        <w:rPr>
          <w:rFonts w:ascii="Arial" w:hAnsi="Arial" w:eastAsia="Arial" w:cs="Arial"/>
          <w:b/>
          <w:bCs/>
          <w:lang w:val="es-ES"/>
        </w:rPr>
        <w:t>Servicios de Comunicación</w:t>
      </w:r>
    </w:p>
    <w:p w14:paraId="088A354E">
      <w:pPr>
        <w:widowControl w:val="0"/>
        <w:spacing w:before="338" w:line="360" w:lineRule="auto"/>
        <w:ind w:left="1985" w:right="49"/>
        <w:jc w:val="both"/>
        <w:rPr>
          <w:rFonts w:ascii="Arial" w:hAnsi="Arial" w:eastAsia="Arial" w:cs="Arial"/>
          <w:bCs/>
          <w:lang w:val="es-ES"/>
        </w:rPr>
      </w:pPr>
      <w:r>
        <w:rPr>
          <w:rFonts w:ascii="Arial" w:hAnsi="Arial" w:eastAsia="Arial" w:cs="Arial"/>
          <w:bCs/>
          <w:lang w:val="es-ES"/>
        </w:rPr>
        <w:t>La población, no cuenta con servicios de comunicación a base de telefonía fija, pero si cuenta con servicios de telefonía móvil de cobertura nacional y local.</w:t>
      </w:r>
    </w:p>
    <w:p w14:paraId="1E2F37AB">
      <w:pPr>
        <w:widowControl w:val="0"/>
        <w:spacing w:before="338" w:line="360" w:lineRule="auto"/>
        <w:ind w:left="1985" w:right="49"/>
        <w:jc w:val="both"/>
        <w:rPr>
          <w:rFonts w:ascii="Arial" w:hAnsi="Arial" w:eastAsia="Arial" w:cs="Arial"/>
          <w:b/>
          <w:bCs/>
          <w:lang w:val="es-ES"/>
        </w:rPr>
      </w:pPr>
    </w:p>
    <w:p w14:paraId="1F4B8C6A">
      <w:pPr>
        <w:widowControl w:val="0"/>
        <w:spacing w:before="338" w:line="360" w:lineRule="auto"/>
        <w:ind w:left="1985" w:right="49"/>
        <w:jc w:val="both"/>
        <w:rPr>
          <w:rFonts w:ascii="Arial" w:hAnsi="Arial" w:eastAsia="Arial" w:cs="Arial"/>
          <w:b/>
          <w:bCs/>
          <w:lang w:val="es-ES"/>
        </w:rPr>
      </w:pPr>
      <w:r>
        <w:rPr>
          <w:rFonts w:ascii="Arial" w:hAnsi="Arial" w:eastAsia="Arial" w:cs="Arial"/>
          <w:b/>
          <w:bCs/>
          <w:lang w:val="es-ES"/>
        </w:rPr>
        <w:t>Educación</w:t>
      </w:r>
    </w:p>
    <w:p w14:paraId="6525DAB5">
      <w:pPr>
        <w:widowControl w:val="0"/>
        <w:spacing w:before="338" w:line="360" w:lineRule="auto"/>
        <w:ind w:left="1985" w:right="49"/>
        <w:jc w:val="both"/>
        <w:rPr>
          <w:rFonts w:ascii="Arial" w:hAnsi="Arial" w:eastAsia="Arial" w:cs="Arial"/>
          <w:bCs/>
          <w:lang w:val="es-ES"/>
        </w:rPr>
      </w:pPr>
      <w:r>
        <w:rPr>
          <w:rFonts w:ascii="Arial" w:hAnsi="Arial" w:eastAsia="Arial" w:cs="Arial"/>
          <w:bCs/>
          <w:lang w:val="es-ES"/>
        </w:rPr>
        <w:t>La población cuenta con un colegio primario y jardín C.E. N° 32664 estatal.</w:t>
      </w:r>
    </w:p>
    <w:p w14:paraId="3460B963">
      <w:pPr>
        <w:widowControl w:val="0"/>
        <w:spacing w:before="338"/>
        <w:ind w:left="1985" w:right="49"/>
        <w:jc w:val="both"/>
        <w:rPr>
          <w:rFonts w:ascii="Arial" w:hAnsi="Arial" w:eastAsia="Arial" w:cs="Arial"/>
          <w:b/>
          <w:bCs/>
          <w:lang w:val="es-ES"/>
        </w:rPr>
      </w:pPr>
      <w:r>
        <w:rPr>
          <w:rFonts w:ascii="Arial" w:hAnsi="Arial" w:eastAsia="Arial" w:cs="Arial"/>
          <w:b/>
          <w:bCs/>
          <w:lang w:val="es-ES"/>
        </w:rPr>
        <w:t xml:space="preserve">Salud </w:t>
      </w:r>
    </w:p>
    <w:p w14:paraId="60028251">
      <w:pPr>
        <w:widowControl w:val="0"/>
        <w:spacing w:before="338"/>
        <w:ind w:left="1985" w:right="49"/>
        <w:jc w:val="both"/>
        <w:rPr>
          <w:rFonts w:ascii="Arial" w:hAnsi="Arial" w:eastAsia="Arial" w:cs="Arial"/>
          <w:bCs/>
          <w:lang w:val="es-ES"/>
        </w:rPr>
      </w:pPr>
      <w:r>
        <w:rPr>
          <w:rFonts w:ascii="Arial" w:hAnsi="Arial" w:eastAsia="Arial" w:cs="Arial"/>
          <w:bCs/>
          <w:lang w:val="es-ES"/>
        </w:rPr>
        <w:t xml:space="preserve">Cuenta con un puesto de salud Colpa Baja   </w:t>
      </w:r>
    </w:p>
    <w:p w14:paraId="004C2600">
      <w:pPr>
        <w:numPr>
          <w:ilvl w:val="1"/>
          <w:numId w:val="7"/>
        </w:numPr>
        <w:tabs>
          <w:tab w:val="left" w:pos="964"/>
        </w:tabs>
        <w:spacing w:before="240"/>
        <w:ind w:left="964" w:hanging="567"/>
        <w:jc w:val="both"/>
        <w:rPr>
          <w:rFonts w:ascii="Arial" w:hAnsi="Arial" w:cs="Arial"/>
          <w:b/>
          <w:szCs w:val="20"/>
        </w:rPr>
      </w:pPr>
      <w:r>
        <w:rPr>
          <w:rFonts w:ascii="Arial" w:hAnsi="Arial" w:cs="Arial"/>
          <w:b/>
          <w:szCs w:val="20"/>
        </w:rPr>
        <w:t>IDENTIFICACIÓN Y EVALUACIÓN DE IMPACTOS</w:t>
      </w:r>
    </w:p>
    <w:p w14:paraId="4EE38263">
      <w:pPr>
        <w:spacing w:before="240" w:line="360" w:lineRule="auto"/>
        <w:ind w:left="964"/>
        <w:jc w:val="both"/>
        <w:rPr>
          <w:rFonts w:ascii="Arial" w:hAnsi="Arial" w:cs="Arial"/>
          <w:szCs w:val="20"/>
        </w:rPr>
      </w:pPr>
      <w:bookmarkStart w:id="0" w:name="OLE_LINK1"/>
      <w:bookmarkStart w:id="1" w:name="OLE_LINK2"/>
      <w:r>
        <w:rPr>
          <w:rFonts w:ascii="Arial" w:hAnsi="Arial" w:eastAsia="Calibri" w:cs="Arial"/>
          <w:szCs w:val="22"/>
          <w:lang w:eastAsia="en-US"/>
        </w:rPr>
        <w:t>A continuación, se describirá la identificación de los impactos y la metodología de evaluación de impactos para las actividades del proyecto de Modificación y Ampliación de la planta envasadora de GLP.</w:t>
      </w:r>
    </w:p>
    <w:bookmarkEnd w:id="0"/>
    <w:bookmarkEnd w:id="1"/>
    <w:p w14:paraId="59F64ACF">
      <w:pPr>
        <w:numPr>
          <w:ilvl w:val="2"/>
          <w:numId w:val="7"/>
        </w:numPr>
        <w:spacing w:before="240"/>
        <w:ind w:left="1843" w:hanging="850"/>
        <w:jc w:val="both"/>
        <w:rPr>
          <w:rFonts w:ascii="Arial" w:hAnsi="Arial" w:cs="Arial"/>
          <w:b/>
          <w:szCs w:val="20"/>
        </w:rPr>
      </w:pPr>
      <w:r>
        <w:rPr>
          <w:rFonts w:ascii="Arial" w:hAnsi="Arial" w:cs="Arial"/>
          <w:b/>
          <w:szCs w:val="20"/>
        </w:rPr>
        <w:t>Identificación de las Actividades que pueden Causar Impactos</w:t>
      </w:r>
    </w:p>
    <w:p w14:paraId="10CD04D3">
      <w:pPr>
        <w:spacing w:before="240" w:line="360" w:lineRule="auto"/>
        <w:ind w:left="1814"/>
        <w:jc w:val="both"/>
        <w:rPr>
          <w:rFonts w:ascii="Arial" w:hAnsi="Arial" w:cs="Arial"/>
          <w:szCs w:val="22"/>
        </w:rPr>
      </w:pPr>
      <w:r>
        <w:rPr>
          <w:rFonts w:ascii="Arial" w:hAnsi="Arial" w:cs="Arial"/>
          <w:szCs w:val="22"/>
        </w:rPr>
        <w:t>En función de la descripción del Proyecto se determinaron las actividades que generarán posibles impactos ambientales en el área del proyecto. Estas actividades se agruparon en actividades principales en función de sus características y los posibles impactos que generarían.</w:t>
      </w:r>
    </w:p>
    <w:p w14:paraId="602D6473">
      <w:pPr>
        <w:spacing w:before="240" w:after="120"/>
        <w:ind w:left="1814"/>
        <w:jc w:val="center"/>
        <w:rPr>
          <w:rFonts w:ascii="Arial" w:hAnsi="Arial" w:cs="Arial"/>
          <w:b/>
          <w:sz w:val="22"/>
          <w:szCs w:val="20"/>
        </w:rPr>
      </w:pPr>
      <w:r>
        <w:rPr>
          <w:rFonts w:ascii="Arial" w:hAnsi="Arial" w:cs="Arial"/>
          <w:b/>
          <w:sz w:val="22"/>
          <w:szCs w:val="20"/>
        </w:rPr>
        <w:t>Cuadro N° 1.-  Actividades del Proyecto</w:t>
      </w:r>
    </w:p>
    <w:tbl>
      <w:tblPr>
        <w:tblStyle w:val="7"/>
        <w:tblW w:w="7479" w:type="dxa"/>
        <w:tblInd w:w="1928" w:type="dxa"/>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Layout w:type="autofit"/>
        <w:tblCellMar>
          <w:top w:w="0" w:type="dxa"/>
          <w:left w:w="70" w:type="dxa"/>
          <w:bottom w:w="0" w:type="dxa"/>
          <w:right w:w="70" w:type="dxa"/>
        </w:tblCellMar>
      </w:tblPr>
      <w:tblGrid>
        <w:gridCol w:w="426"/>
        <w:gridCol w:w="1350"/>
        <w:gridCol w:w="5703"/>
      </w:tblGrid>
      <w:tr w14:paraId="5CA93CC5">
        <w:tblPrEx>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CellMar>
            <w:top w:w="0" w:type="dxa"/>
            <w:left w:w="70" w:type="dxa"/>
            <w:bottom w:w="0" w:type="dxa"/>
            <w:right w:w="70" w:type="dxa"/>
          </w:tblCellMar>
        </w:tblPrEx>
        <w:trPr>
          <w:wBefore w:w="0" w:type="dxa"/>
          <w:wAfter w:w="0" w:type="dxa"/>
          <w:trHeight w:val="397" w:hRule="atLeast"/>
          <w:tblHeader/>
        </w:trPr>
        <w:tc>
          <w:tcPr>
            <w:tcW w:w="426" w:type="dxa"/>
            <w:tcBorders>
              <w:top w:val="single" w:color="auto" w:sz="24" w:space="0"/>
              <w:bottom w:val="single" w:color="auto" w:sz="12" w:space="0"/>
            </w:tcBorders>
            <w:shd w:val="clear" w:color="auto" w:fill="808080"/>
            <w:noWrap/>
            <w:vAlign w:val="center"/>
          </w:tcPr>
          <w:p w14:paraId="23A364E1">
            <w:pPr>
              <w:jc w:val="center"/>
              <w:rPr>
                <w:rFonts w:ascii="Arial" w:hAnsi="Arial" w:cs="Arial"/>
                <w:b/>
                <w:bCs/>
                <w:sz w:val="17"/>
                <w:szCs w:val="17"/>
                <w:lang w:val="es-PE" w:eastAsia="es-PE"/>
              </w:rPr>
            </w:pPr>
            <w:r>
              <w:rPr>
                <w:rFonts w:ascii="Arial" w:hAnsi="Arial" w:cs="Arial"/>
                <w:b/>
                <w:bCs/>
                <w:sz w:val="17"/>
                <w:szCs w:val="17"/>
                <w:lang w:val="es-PE" w:eastAsia="es-PE"/>
              </w:rPr>
              <w:t>N°</w:t>
            </w:r>
          </w:p>
        </w:tc>
        <w:tc>
          <w:tcPr>
            <w:tcW w:w="1350" w:type="dxa"/>
            <w:tcBorders>
              <w:top w:val="single" w:color="auto" w:sz="24" w:space="0"/>
              <w:bottom w:val="single" w:color="auto" w:sz="12" w:space="0"/>
            </w:tcBorders>
            <w:shd w:val="clear" w:color="auto" w:fill="808080"/>
            <w:noWrap/>
            <w:vAlign w:val="center"/>
          </w:tcPr>
          <w:p w14:paraId="6517FEAE">
            <w:pPr>
              <w:jc w:val="center"/>
              <w:rPr>
                <w:rFonts w:ascii="Arial" w:hAnsi="Arial" w:cs="Arial"/>
                <w:b/>
                <w:bCs/>
                <w:sz w:val="17"/>
                <w:szCs w:val="17"/>
                <w:lang w:val="es-PE" w:eastAsia="es-PE"/>
              </w:rPr>
            </w:pPr>
            <w:r>
              <w:rPr>
                <w:rFonts w:ascii="Arial" w:hAnsi="Arial" w:cs="Arial"/>
                <w:b/>
                <w:bCs/>
                <w:sz w:val="17"/>
                <w:szCs w:val="17"/>
                <w:lang w:val="es-PE" w:eastAsia="es-PE"/>
              </w:rPr>
              <w:t>Etapa</w:t>
            </w:r>
          </w:p>
        </w:tc>
        <w:tc>
          <w:tcPr>
            <w:tcW w:w="5703" w:type="dxa"/>
            <w:tcBorders>
              <w:top w:val="single" w:color="auto" w:sz="24" w:space="0"/>
              <w:bottom w:val="single" w:color="auto" w:sz="12" w:space="0"/>
            </w:tcBorders>
            <w:shd w:val="clear" w:color="auto" w:fill="808080"/>
            <w:noWrap/>
            <w:vAlign w:val="center"/>
          </w:tcPr>
          <w:p w14:paraId="79DD059B">
            <w:pPr>
              <w:jc w:val="center"/>
              <w:rPr>
                <w:rFonts w:ascii="Arial" w:hAnsi="Arial" w:cs="Arial"/>
                <w:b/>
                <w:bCs/>
                <w:sz w:val="17"/>
                <w:szCs w:val="17"/>
                <w:lang w:val="es-PE" w:eastAsia="es-PE"/>
              </w:rPr>
            </w:pPr>
            <w:r>
              <w:rPr>
                <w:rFonts w:ascii="Arial" w:hAnsi="Arial" w:cs="Arial"/>
                <w:b/>
                <w:bCs/>
                <w:sz w:val="17"/>
                <w:szCs w:val="17"/>
                <w:lang w:val="es-PE" w:eastAsia="es-PE"/>
              </w:rPr>
              <w:t>Actividad</w:t>
            </w:r>
          </w:p>
        </w:tc>
      </w:tr>
      <w:tr w14:paraId="65FD47FD">
        <w:tblPrEx>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CellMar>
            <w:top w:w="0" w:type="dxa"/>
            <w:left w:w="70" w:type="dxa"/>
            <w:bottom w:w="0" w:type="dxa"/>
            <w:right w:w="70" w:type="dxa"/>
          </w:tblCellMar>
        </w:tblPrEx>
        <w:trPr>
          <w:wBefore w:w="0" w:type="dxa"/>
          <w:wAfter w:w="0" w:type="dxa"/>
          <w:trHeight w:val="255" w:hRule="atLeast"/>
        </w:trPr>
        <w:tc>
          <w:tcPr>
            <w:tcW w:w="426" w:type="dxa"/>
            <w:tcBorders>
              <w:top w:val="single" w:color="auto" w:sz="12" w:space="0"/>
            </w:tcBorders>
            <w:shd w:val="clear" w:color="auto" w:fill="auto"/>
            <w:noWrap/>
            <w:vAlign w:val="center"/>
          </w:tcPr>
          <w:p w14:paraId="4842D354">
            <w:pPr>
              <w:jc w:val="center"/>
              <w:rPr>
                <w:rFonts w:ascii="Arial" w:hAnsi="Arial" w:cs="Arial"/>
                <w:color w:val="000000"/>
                <w:sz w:val="17"/>
                <w:szCs w:val="17"/>
                <w:lang w:val="es-PE" w:eastAsia="es-PE"/>
              </w:rPr>
            </w:pPr>
            <w:r>
              <w:rPr>
                <w:rFonts w:ascii="Arial" w:hAnsi="Arial" w:cs="Arial"/>
                <w:color w:val="000000"/>
                <w:sz w:val="17"/>
                <w:szCs w:val="17"/>
                <w:lang w:val="es-PE" w:eastAsia="es-PE"/>
              </w:rPr>
              <w:t>1</w:t>
            </w:r>
          </w:p>
        </w:tc>
        <w:tc>
          <w:tcPr>
            <w:tcW w:w="1350" w:type="dxa"/>
            <w:vMerge w:val="restart"/>
            <w:tcBorders>
              <w:top w:val="single" w:color="auto" w:sz="12" w:space="0"/>
            </w:tcBorders>
            <w:shd w:val="clear" w:color="auto" w:fill="auto"/>
            <w:noWrap/>
            <w:vAlign w:val="center"/>
          </w:tcPr>
          <w:p w14:paraId="6FC5FFBD">
            <w:pPr>
              <w:jc w:val="center"/>
              <w:rPr>
                <w:rFonts w:ascii="Arial" w:hAnsi="Arial" w:cs="Arial"/>
                <w:b/>
                <w:color w:val="000000"/>
                <w:sz w:val="17"/>
                <w:szCs w:val="17"/>
                <w:lang w:val="es-PE" w:eastAsia="es-PE"/>
              </w:rPr>
            </w:pPr>
            <w:r>
              <w:rPr>
                <w:rFonts w:ascii="Arial" w:hAnsi="Arial" w:cs="Arial"/>
                <w:b/>
                <w:color w:val="000000"/>
                <w:sz w:val="17"/>
                <w:szCs w:val="17"/>
                <w:lang w:val="es-PE" w:eastAsia="es-PE"/>
              </w:rPr>
              <w:t>Construcción</w:t>
            </w:r>
          </w:p>
        </w:tc>
        <w:tc>
          <w:tcPr>
            <w:tcW w:w="5703" w:type="dxa"/>
            <w:tcBorders>
              <w:top w:val="single" w:color="auto" w:sz="12" w:space="0"/>
            </w:tcBorders>
            <w:shd w:val="clear" w:color="auto" w:fill="auto"/>
            <w:noWrap w:val="0"/>
            <w:vAlign w:val="center"/>
          </w:tcPr>
          <w:p w14:paraId="0E8DF8E1">
            <w:pPr>
              <w:jc w:val="center"/>
              <w:rPr>
                <w:rFonts w:ascii="Arial" w:hAnsi="Arial" w:cs="Arial"/>
                <w:color w:val="000000"/>
                <w:sz w:val="16"/>
                <w:szCs w:val="17"/>
                <w:lang w:val="es-PE" w:eastAsia="es-PE"/>
              </w:rPr>
            </w:pPr>
            <w:r>
              <w:rPr>
                <w:rFonts w:ascii="Arial" w:hAnsi="Arial" w:cs="Arial"/>
                <w:color w:val="000000"/>
                <w:sz w:val="16"/>
                <w:szCs w:val="17"/>
                <w:lang w:val="es-PE" w:eastAsia="es-PE"/>
              </w:rPr>
              <w:t>Construcción de las obras civiles y mecánicas</w:t>
            </w:r>
          </w:p>
        </w:tc>
      </w:tr>
      <w:tr w14:paraId="08BFA583">
        <w:tblPrEx>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CellMar>
            <w:top w:w="0" w:type="dxa"/>
            <w:left w:w="70" w:type="dxa"/>
            <w:bottom w:w="0" w:type="dxa"/>
            <w:right w:w="70" w:type="dxa"/>
          </w:tblCellMar>
        </w:tblPrEx>
        <w:trPr>
          <w:wBefore w:w="0" w:type="dxa"/>
          <w:wAfter w:w="0" w:type="dxa"/>
          <w:trHeight w:val="255" w:hRule="atLeast"/>
        </w:trPr>
        <w:tc>
          <w:tcPr>
            <w:tcW w:w="426" w:type="dxa"/>
            <w:shd w:val="clear" w:color="auto" w:fill="auto"/>
            <w:noWrap/>
            <w:vAlign w:val="center"/>
          </w:tcPr>
          <w:p w14:paraId="7E5E886D">
            <w:pPr>
              <w:jc w:val="center"/>
              <w:rPr>
                <w:rFonts w:ascii="Arial" w:hAnsi="Arial" w:cs="Arial"/>
                <w:color w:val="000000"/>
                <w:sz w:val="17"/>
                <w:szCs w:val="17"/>
                <w:lang w:val="es-PE" w:eastAsia="es-PE"/>
              </w:rPr>
            </w:pPr>
            <w:r>
              <w:rPr>
                <w:rFonts w:ascii="Arial" w:hAnsi="Arial" w:cs="Arial"/>
                <w:color w:val="000000"/>
                <w:sz w:val="17"/>
                <w:szCs w:val="17"/>
                <w:lang w:val="es-PE" w:eastAsia="es-PE"/>
              </w:rPr>
              <w:t>4</w:t>
            </w:r>
          </w:p>
        </w:tc>
        <w:tc>
          <w:tcPr>
            <w:tcW w:w="1350" w:type="dxa"/>
            <w:vMerge w:val="continue"/>
            <w:shd w:val="clear" w:color="auto" w:fill="auto"/>
            <w:noWrap w:val="0"/>
            <w:vAlign w:val="center"/>
          </w:tcPr>
          <w:p w14:paraId="211120FA">
            <w:pPr>
              <w:jc w:val="center"/>
              <w:rPr>
                <w:rFonts w:ascii="Arial" w:hAnsi="Arial" w:cs="Arial"/>
                <w:b/>
                <w:color w:val="000000"/>
                <w:sz w:val="17"/>
                <w:szCs w:val="17"/>
                <w:lang w:val="es-PE" w:eastAsia="es-PE"/>
              </w:rPr>
            </w:pPr>
          </w:p>
        </w:tc>
        <w:tc>
          <w:tcPr>
            <w:tcW w:w="5703" w:type="dxa"/>
            <w:shd w:val="clear" w:color="auto" w:fill="auto"/>
            <w:noWrap w:val="0"/>
            <w:vAlign w:val="center"/>
          </w:tcPr>
          <w:p w14:paraId="57EC694B">
            <w:pPr>
              <w:jc w:val="center"/>
              <w:rPr>
                <w:rFonts w:ascii="Arial" w:hAnsi="Arial" w:cs="Arial"/>
                <w:color w:val="000000"/>
                <w:sz w:val="16"/>
                <w:szCs w:val="17"/>
                <w:lang w:val="es-PE" w:eastAsia="es-PE"/>
              </w:rPr>
            </w:pPr>
            <w:r>
              <w:rPr>
                <w:rFonts w:ascii="Arial" w:hAnsi="Arial" w:cs="Arial"/>
                <w:color w:val="000000"/>
                <w:sz w:val="16"/>
                <w:szCs w:val="17"/>
                <w:lang w:val="es-PE" w:eastAsia="es-PE"/>
              </w:rPr>
              <w:t>Instalación de 01 tanque de almacenamiento de GLP</w:t>
            </w:r>
          </w:p>
        </w:tc>
      </w:tr>
      <w:tr w14:paraId="5B16AAFB">
        <w:tblPrEx>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CellMar>
            <w:top w:w="0" w:type="dxa"/>
            <w:left w:w="70" w:type="dxa"/>
            <w:bottom w:w="0" w:type="dxa"/>
            <w:right w:w="70" w:type="dxa"/>
          </w:tblCellMar>
        </w:tblPrEx>
        <w:trPr>
          <w:wBefore w:w="0" w:type="dxa"/>
          <w:wAfter w:w="0" w:type="dxa"/>
          <w:trHeight w:val="255" w:hRule="atLeast"/>
        </w:trPr>
        <w:tc>
          <w:tcPr>
            <w:tcW w:w="426" w:type="dxa"/>
            <w:shd w:val="clear" w:color="auto" w:fill="EEEEEE"/>
            <w:noWrap/>
            <w:vAlign w:val="center"/>
          </w:tcPr>
          <w:p w14:paraId="5F99C075">
            <w:pPr>
              <w:jc w:val="center"/>
              <w:rPr>
                <w:rFonts w:ascii="Arial" w:hAnsi="Arial" w:cs="Arial"/>
                <w:color w:val="000000"/>
                <w:sz w:val="17"/>
                <w:szCs w:val="17"/>
                <w:lang w:val="es-PE" w:eastAsia="es-PE"/>
              </w:rPr>
            </w:pPr>
            <w:r>
              <w:rPr>
                <w:rFonts w:ascii="Arial" w:hAnsi="Arial" w:cs="Arial"/>
                <w:color w:val="000000"/>
                <w:sz w:val="17"/>
                <w:szCs w:val="17"/>
                <w:lang w:val="es-PE" w:eastAsia="es-PE"/>
              </w:rPr>
              <w:t>7</w:t>
            </w:r>
          </w:p>
        </w:tc>
        <w:tc>
          <w:tcPr>
            <w:tcW w:w="1350" w:type="dxa"/>
            <w:vMerge w:val="restart"/>
            <w:tcBorders>
              <w:top w:val="single" w:color="auto" w:sz="6" w:space="0"/>
            </w:tcBorders>
            <w:shd w:val="clear" w:color="auto" w:fill="EEEEEE"/>
            <w:noWrap/>
            <w:vAlign w:val="center"/>
          </w:tcPr>
          <w:p w14:paraId="1A8F100C">
            <w:pPr>
              <w:jc w:val="center"/>
              <w:rPr>
                <w:rFonts w:ascii="Arial" w:hAnsi="Arial" w:cs="Arial"/>
                <w:b/>
                <w:color w:val="000000"/>
                <w:sz w:val="17"/>
                <w:szCs w:val="17"/>
                <w:lang w:val="es-PE" w:eastAsia="es-PE"/>
              </w:rPr>
            </w:pPr>
            <w:r>
              <w:rPr>
                <w:rFonts w:ascii="Arial" w:hAnsi="Arial" w:cs="Arial"/>
                <w:b/>
                <w:color w:val="000000"/>
                <w:sz w:val="17"/>
                <w:szCs w:val="17"/>
                <w:lang w:val="es-PE" w:eastAsia="es-PE"/>
              </w:rPr>
              <w:t xml:space="preserve">Operación y mantenimiento </w:t>
            </w:r>
          </w:p>
        </w:tc>
        <w:tc>
          <w:tcPr>
            <w:tcW w:w="5703" w:type="dxa"/>
            <w:tcBorders>
              <w:top w:val="single" w:color="auto" w:sz="6" w:space="0"/>
              <w:bottom w:val="single" w:color="auto" w:sz="6" w:space="0"/>
            </w:tcBorders>
            <w:shd w:val="clear" w:color="auto" w:fill="EEEEEE"/>
            <w:noWrap w:val="0"/>
            <w:vAlign w:val="center"/>
          </w:tcPr>
          <w:p w14:paraId="5D922625">
            <w:pPr>
              <w:jc w:val="center"/>
              <w:rPr>
                <w:rFonts w:ascii="Arial" w:hAnsi="Arial" w:cs="Arial"/>
                <w:color w:val="000000"/>
                <w:sz w:val="16"/>
                <w:szCs w:val="17"/>
                <w:lang w:val="es-PE" w:eastAsia="es-PE"/>
              </w:rPr>
            </w:pPr>
            <w:r>
              <w:rPr>
                <w:rFonts w:ascii="Arial" w:hAnsi="Arial" w:cs="Arial"/>
                <w:color w:val="000000"/>
                <w:sz w:val="16"/>
                <w:szCs w:val="17"/>
                <w:lang w:val="es-PE" w:eastAsia="es-PE"/>
              </w:rPr>
              <w:t xml:space="preserve">Recepción y almacenamiento del combustible GLP  en la planta </w:t>
            </w:r>
          </w:p>
        </w:tc>
      </w:tr>
      <w:tr w14:paraId="049378C8">
        <w:tblPrEx>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CellMar>
            <w:top w:w="0" w:type="dxa"/>
            <w:left w:w="70" w:type="dxa"/>
            <w:bottom w:w="0" w:type="dxa"/>
            <w:right w:w="70" w:type="dxa"/>
          </w:tblCellMar>
        </w:tblPrEx>
        <w:trPr>
          <w:wBefore w:w="0" w:type="dxa"/>
          <w:wAfter w:w="0" w:type="dxa"/>
          <w:trHeight w:val="255" w:hRule="atLeast"/>
        </w:trPr>
        <w:tc>
          <w:tcPr>
            <w:tcW w:w="426" w:type="dxa"/>
            <w:shd w:val="clear" w:color="auto" w:fill="EEEEEE"/>
            <w:noWrap/>
            <w:vAlign w:val="center"/>
          </w:tcPr>
          <w:p w14:paraId="1CC7A71D">
            <w:pPr>
              <w:jc w:val="center"/>
              <w:rPr>
                <w:rFonts w:ascii="Arial" w:hAnsi="Arial" w:cs="Arial"/>
                <w:color w:val="000000"/>
                <w:sz w:val="17"/>
                <w:szCs w:val="17"/>
                <w:lang w:val="es-PE" w:eastAsia="es-PE"/>
              </w:rPr>
            </w:pPr>
            <w:r>
              <w:rPr>
                <w:rFonts w:ascii="Arial" w:hAnsi="Arial" w:cs="Arial"/>
                <w:color w:val="000000"/>
                <w:sz w:val="17"/>
                <w:szCs w:val="17"/>
                <w:lang w:val="es-PE" w:eastAsia="es-PE"/>
              </w:rPr>
              <w:t>10</w:t>
            </w:r>
          </w:p>
        </w:tc>
        <w:tc>
          <w:tcPr>
            <w:tcW w:w="1350" w:type="dxa"/>
            <w:vMerge w:val="continue"/>
            <w:shd w:val="clear" w:color="auto" w:fill="EEEEEE"/>
            <w:noWrap w:val="0"/>
            <w:vAlign w:val="center"/>
          </w:tcPr>
          <w:p w14:paraId="0AC94778">
            <w:pPr>
              <w:jc w:val="center"/>
              <w:rPr>
                <w:rFonts w:ascii="Arial" w:hAnsi="Arial" w:cs="Arial"/>
                <w:b/>
                <w:color w:val="000000"/>
                <w:sz w:val="17"/>
                <w:szCs w:val="17"/>
                <w:lang w:val="es-PE" w:eastAsia="es-PE"/>
              </w:rPr>
            </w:pPr>
          </w:p>
        </w:tc>
        <w:tc>
          <w:tcPr>
            <w:tcW w:w="5703" w:type="dxa"/>
            <w:tcBorders>
              <w:top w:val="single" w:color="auto" w:sz="6" w:space="0"/>
              <w:bottom w:val="single" w:color="auto" w:sz="6" w:space="0"/>
            </w:tcBorders>
            <w:shd w:val="clear" w:color="auto" w:fill="EEEEEE"/>
            <w:noWrap w:val="0"/>
            <w:vAlign w:val="center"/>
          </w:tcPr>
          <w:p w14:paraId="58A509A6">
            <w:pPr>
              <w:rPr>
                <w:rFonts w:ascii="Arial" w:hAnsi="Arial" w:cs="Arial"/>
                <w:color w:val="000000"/>
                <w:sz w:val="16"/>
                <w:szCs w:val="17"/>
                <w:lang w:val="es-PE" w:eastAsia="es-PE"/>
              </w:rPr>
            </w:pPr>
            <w:r>
              <w:rPr>
                <w:rFonts w:ascii="Arial" w:hAnsi="Arial" w:cs="Arial"/>
                <w:color w:val="000000"/>
                <w:sz w:val="16"/>
                <w:szCs w:val="17"/>
                <w:lang w:val="es-PE" w:eastAsia="es-PE"/>
              </w:rPr>
              <w:t xml:space="preserve">Estacionamiento y Tránsito del camión cisterna dentro de la planta. </w:t>
            </w:r>
          </w:p>
        </w:tc>
      </w:tr>
      <w:tr w14:paraId="7D09EFDC">
        <w:tblPrEx>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CellMar>
            <w:top w:w="0" w:type="dxa"/>
            <w:left w:w="70" w:type="dxa"/>
            <w:bottom w:w="0" w:type="dxa"/>
            <w:right w:w="70" w:type="dxa"/>
          </w:tblCellMar>
        </w:tblPrEx>
        <w:trPr>
          <w:wBefore w:w="0" w:type="dxa"/>
          <w:wAfter w:w="0" w:type="dxa"/>
          <w:trHeight w:val="255" w:hRule="atLeast"/>
        </w:trPr>
        <w:tc>
          <w:tcPr>
            <w:tcW w:w="426" w:type="dxa"/>
            <w:shd w:val="clear" w:color="auto" w:fill="EEEEEE"/>
            <w:noWrap/>
            <w:vAlign w:val="center"/>
          </w:tcPr>
          <w:p w14:paraId="5E9ABEF7">
            <w:pPr>
              <w:jc w:val="center"/>
              <w:rPr>
                <w:rFonts w:ascii="Arial" w:hAnsi="Arial" w:cs="Arial"/>
                <w:color w:val="000000"/>
                <w:sz w:val="17"/>
                <w:szCs w:val="17"/>
                <w:lang w:val="es-PE" w:eastAsia="es-PE"/>
              </w:rPr>
            </w:pPr>
            <w:r>
              <w:rPr>
                <w:rFonts w:ascii="Arial" w:hAnsi="Arial" w:cs="Arial"/>
                <w:color w:val="000000"/>
                <w:sz w:val="17"/>
                <w:szCs w:val="17"/>
                <w:lang w:val="es-PE" w:eastAsia="es-PE"/>
              </w:rPr>
              <w:t>11</w:t>
            </w:r>
          </w:p>
        </w:tc>
        <w:tc>
          <w:tcPr>
            <w:tcW w:w="1350" w:type="dxa"/>
            <w:vMerge w:val="continue"/>
            <w:shd w:val="clear" w:color="auto" w:fill="EEEEEE"/>
            <w:noWrap w:val="0"/>
            <w:vAlign w:val="center"/>
          </w:tcPr>
          <w:p w14:paraId="22E3AB97">
            <w:pPr>
              <w:jc w:val="center"/>
              <w:rPr>
                <w:rFonts w:ascii="Arial" w:hAnsi="Arial" w:cs="Arial"/>
                <w:b/>
                <w:color w:val="000000"/>
                <w:sz w:val="17"/>
                <w:szCs w:val="17"/>
                <w:lang w:val="es-PE" w:eastAsia="es-PE"/>
              </w:rPr>
            </w:pPr>
          </w:p>
        </w:tc>
        <w:tc>
          <w:tcPr>
            <w:tcW w:w="5703" w:type="dxa"/>
            <w:tcBorders>
              <w:top w:val="single" w:color="auto" w:sz="6" w:space="0"/>
              <w:bottom w:val="single" w:color="auto" w:sz="6" w:space="0"/>
            </w:tcBorders>
            <w:shd w:val="clear" w:color="auto" w:fill="EEEEEE"/>
            <w:noWrap w:val="0"/>
            <w:vAlign w:val="center"/>
          </w:tcPr>
          <w:p w14:paraId="17814E45">
            <w:pPr>
              <w:jc w:val="center"/>
              <w:rPr>
                <w:rFonts w:ascii="Arial" w:hAnsi="Arial" w:cs="Arial"/>
                <w:color w:val="000000"/>
                <w:sz w:val="16"/>
                <w:szCs w:val="17"/>
                <w:lang w:val="es-PE" w:eastAsia="es-PE"/>
              </w:rPr>
            </w:pPr>
            <w:r>
              <w:rPr>
                <w:rFonts w:ascii="Arial" w:hAnsi="Arial" w:cs="Arial"/>
                <w:color w:val="000000"/>
                <w:sz w:val="16"/>
                <w:szCs w:val="17"/>
                <w:lang w:val="es-PE" w:eastAsia="es-PE"/>
              </w:rPr>
              <w:t xml:space="preserve">Envasado almacenamiento y venta del cilindro de GLP. </w:t>
            </w:r>
          </w:p>
        </w:tc>
      </w:tr>
      <w:tr w14:paraId="07A1BB1C">
        <w:tblPrEx>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CellMar>
            <w:top w:w="0" w:type="dxa"/>
            <w:left w:w="70" w:type="dxa"/>
            <w:bottom w:w="0" w:type="dxa"/>
            <w:right w:w="70" w:type="dxa"/>
          </w:tblCellMar>
        </w:tblPrEx>
        <w:trPr>
          <w:wBefore w:w="0" w:type="dxa"/>
          <w:wAfter w:w="0" w:type="dxa"/>
          <w:trHeight w:val="255" w:hRule="atLeast"/>
        </w:trPr>
        <w:tc>
          <w:tcPr>
            <w:tcW w:w="426" w:type="dxa"/>
            <w:shd w:val="clear" w:color="auto" w:fill="EEEEEE"/>
            <w:noWrap/>
            <w:vAlign w:val="center"/>
          </w:tcPr>
          <w:p w14:paraId="55992518">
            <w:pPr>
              <w:jc w:val="center"/>
              <w:rPr>
                <w:rFonts w:ascii="Arial" w:hAnsi="Arial" w:cs="Arial"/>
                <w:color w:val="000000"/>
                <w:sz w:val="17"/>
                <w:szCs w:val="17"/>
                <w:lang w:val="es-PE" w:eastAsia="es-PE"/>
              </w:rPr>
            </w:pPr>
          </w:p>
        </w:tc>
        <w:tc>
          <w:tcPr>
            <w:tcW w:w="1350" w:type="dxa"/>
            <w:vMerge w:val="continue"/>
            <w:tcBorders>
              <w:bottom w:val="single" w:color="auto" w:sz="6" w:space="0"/>
            </w:tcBorders>
            <w:shd w:val="clear" w:color="auto" w:fill="EEEEEE"/>
            <w:noWrap w:val="0"/>
            <w:vAlign w:val="center"/>
          </w:tcPr>
          <w:p w14:paraId="5BA11C87">
            <w:pPr>
              <w:jc w:val="center"/>
              <w:rPr>
                <w:rFonts w:ascii="Arial" w:hAnsi="Arial" w:cs="Arial"/>
                <w:b/>
                <w:color w:val="000000"/>
                <w:sz w:val="17"/>
                <w:szCs w:val="17"/>
                <w:lang w:val="es-PE" w:eastAsia="es-PE"/>
              </w:rPr>
            </w:pPr>
          </w:p>
        </w:tc>
        <w:tc>
          <w:tcPr>
            <w:tcW w:w="5703" w:type="dxa"/>
            <w:tcBorders>
              <w:top w:val="single" w:color="auto" w:sz="6" w:space="0"/>
              <w:bottom w:val="single" w:color="auto" w:sz="6" w:space="0"/>
            </w:tcBorders>
            <w:shd w:val="clear" w:color="auto" w:fill="EEEEEE"/>
            <w:noWrap w:val="0"/>
            <w:vAlign w:val="center"/>
          </w:tcPr>
          <w:p w14:paraId="12D0187A">
            <w:pPr>
              <w:jc w:val="center"/>
              <w:rPr>
                <w:rFonts w:ascii="Arial" w:hAnsi="Arial" w:cs="Arial"/>
                <w:color w:val="000000"/>
                <w:sz w:val="16"/>
                <w:szCs w:val="17"/>
                <w:lang w:val="es-PE" w:eastAsia="es-PE"/>
              </w:rPr>
            </w:pPr>
            <w:r>
              <w:rPr>
                <w:rFonts w:ascii="Arial" w:hAnsi="Arial" w:cs="Arial"/>
                <w:color w:val="000000"/>
                <w:sz w:val="16"/>
                <w:szCs w:val="17"/>
                <w:lang w:val="es-PE" w:eastAsia="es-PE"/>
              </w:rPr>
              <w:t xml:space="preserve">Mantenimiento de Equipos </w:t>
            </w:r>
          </w:p>
        </w:tc>
      </w:tr>
      <w:tr w14:paraId="4811E271">
        <w:tblPrEx>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CellMar>
            <w:top w:w="0" w:type="dxa"/>
            <w:left w:w="70" w:type="dxa"/>
            <w:bottom w:w="0" w:type="dxa"/>
            <w:right w:w="70" w:type="dxa"/>
          </w:tblCellMar>
        </w:tblPrEx>
        <w:trPr>
          <w:wBefore w:w="0" w:type="dxa"/>
          <w:wAfter w:w="0" w:type="dxa"/>
          <w:trHeight w:val="255" w:hRule="atLeast"/>
        </w:trPr>
        <w:tc>
          <w:tcPr>
            <w:tcW w:w="426" w:type="dxa"/>
            <w:shd w:val="clear" w:color="auto" w:fill="auto"/>
            <w:noWrap/>
            <w:vAlign w:val="center"/>
          </w:tcPr>
          <w:p w14:paraId="3417F651">
            <w:pPr>
              <w:jc w:val="center"/>
              <w:rPr>
                <w:rFonts w:ascii="Arial" w:hAnsi="Arial" w:cs="Arial"/>
                <w:color w:val="000000"/>
                <w:sz w:val="17"/>
                <w:szCs w:val="17"/>
                <w:lang w:val="es-PE" w:eastAsia="es-PE"/>
              </w:rPr>
            </w:pPr>
            <w:r>
              <w:rPr>
                <w:rFonts w:ascii="Arial" w:hAnsi="Arial" w:cs="Arial"/>
                <w:color w:val="000000"/>
                <w:sz w:val="17"/>
                <w:szCs w:val="17"/>
                <w:lang w:val="es-PE" w:eastAsia="es-PE"/>
              </w:rPr>
              <w:t>14</w:t>
            </w:r>
          </w:p>
        </w:tc>
        <w:tc>
          <w:tcPr>
            <w:tcW w:w="1350" w:type="dxa"/>
            <w:vMerge w:val="restart"/>
            <w:tcBorders>
              <w:top w:val="single" w:color="auto" w:sz="6" w:space="0"/>
            </w:tcBorders>
            <w:shd w:val="clear" w:color="auto" w:fill="auto"/>
            <w:noWrap/>
            <w:vAlign w:val="center"/>
          </w:tcPr>
          <w:p w14:paraId="1D151398">
            <w:pPr>
              <w:jc w:val="center"/>
              <w:rPr>
                <w:rFonts w:ascii="Arial" w:hAnsi="Arial" w:cs="Arial"/>
                <w:b/>
                <w:color w:val="000000"/>
                <w:sz w:val="17"/>
                <w:szCs w:val="17"/>
                <w:lang w:val="es-PE" w:eastAsia="es-PE"/>
              </w:rPr>
            </w:pPr>
            <w:r>
              <w:rPr>
                <w:rFonts w:ascii="Arial" w:hAnsi="Arial" w:cs="Arial"/>
                <w:b/>
                <w:color w:val="000000"/>
                <w:sz w:val="17"/>
                <w:szCs w:val="17"/>
                <w:lang w:val="es-PE" w:eastAsia="es-PE"/>
              </w:rPr>
              <w:t>Abandono</w:t>
            </w:r>
          </w:p>
        </w:tc>
        <w:tc>
          <w:tcPr>
            <w:tcW w:w="5703" w:type="dxa"/>
            <w:tcBorders>
              <w:top w:val="single" w:color="auto" w:sz="6" w:space="0"/>
            </w:tcBorders>
            <w:shd w:val="clear" w:color="auto" w:fill="auto"/>
            <w:noWrap w:val="0"/>
            <w:vAlign w:val="center"/>
          </w:tcPr>
          <w:p w14:paraId="508DBFBA">
            <w:pPr>
              <w:jc w:val="center"/>
              <w:rPr>
                <w:rFonts w:ascii="Arial" w:hAnsi="Arial" w:cs="Arial"/>
                <w:color w:val="000000"/>
                <w:sz w:val="16"/>
                <w:szCs w:val="17"/>
                <w:lang w:val="es-PE" w:eastAsia="es-PE"/>
              </w:rPr>
            </w:pPr>
            <w:r>
              <w:rPr>
                <w:rFonts w:ascii="Arial" w:hAnsi="Arial" w:cs="Arial"/>
                <w:color w:val="000000"/>
                <w:sz w:val="16"/>
                <w:szCs w:val="17"/>
                <w:lang w:val="es-PE" w:eastAsia="es-PE"/>
              </w:rPr>
              <w:t>Demolición de obras civiles</w:t>
            </w:r>
          </w:p>
        </w:tc>
      </w:tr>
      <w:tr w14:paraId="0AC92A7F">
        <w:tblPrEx>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CellMar>
            <w:top w:w="0" w:type="dxa"/>
            <w:left w:w="70" w:type="dxa"/>
            <w:bottom w:w="0" w:type="dxa"/>
            <w:right w:w="70" w:type="dxa"/>
          </w:tblCellMar>
        </w:tblPrEx>
        <w:trPr>
          <w:wBefore w:w="0" w:type="dxa"/>
          <w:wAfter w:w="0" w:type="dxa"/>
          <w:trHeight w:val="255" w:hRule="atLeast"/>
        </w:trPr>
        <w:tc>
          <w:tcPr>
            <w:tcW w:w="426" w:type="dxa"/>
            <w:shd w:val="clear" w:color="auto" w:fill="auto"/>
            <w:noWrap/>
            <w:vAlign w:val="center"/>
          </w:tcPr>
          <w:p w14:paraId="7CA0A130">
            <w:pPr>
              <w:jc w:val="center"/>
              <w:rPr>
                <w:rFonts w:ascii="Arial" w:hAnsi="Arial" w:cs="Arial"/>
                <w:color w:val="000000"/>
                <w:sz w:val="17"/>
                <w:szCs w:val="17"/>
                <w:lang w:val="es-PE" w:eastAsia="es-PE"/>
              </w:rPr>
            </w:pPr>
            <w:r>
              <w:rPr>
                <w:rFonts w:ascii="Arial" w:hAnsi="Arial" w:cs="Arial"/>
                <w:color w:val="000000"/>
                <w:sz w:val="17"/>
                <w:szCs w:val="17"/>
                <w:lang w:val="es-PE" w:eastAsia="es-PE"/>
              </w:rPr>
              <w:t>15</w:t>
            </w:r>
          </w:p>
        </w:tc>
        <w:tc>
          <w:tcPr>
            <w:tcW w:w="1350" w:type="dxa"/>
            <w:vMerge w:val="continue"/>
            <w:shd w:val="clear" w:color="auto" w:fill="auto"/>
            <w:noWrap w:val="0"/>
            <w:vAlign w:val="center"/>
          </w:tcPr>
          <w:p w14:paraId="6E547094">
            <w:pPr>
              <w:jc w:val="center"/>
              <w:rPr>
                <w:rFonts w:ascii="Arial" w:hAnsi="Arial" w:cs="Arial"/>
                <w:color w:val="000000"/>
                <w:sz w:val="17"/>
                <w:szCs w:val="17"/>
                <w:lang w:val="es-PE" w:eastAsia="es-PE"/>
              </w:rPr>
            </w:pPr>
          </w:p>
        </w:tc>
        <w:tc>
          <w:tcPr>
            <w:tcW w:w="5703" w:type="dxa"/>
            <w:shd w:val="clear" w:color="auto" w:fill="auto"/>
            <w:noWrap w:val="0"/>
            <w:vAlign w:val="center"/>
          </w:tcPr>
          <w:p w14:paraId="5599947C">
            <w:pPr>
              <w:jc w:val="center"/>
              <w:rPr>
                <w:rFonts w:ascii="Arial" w:hAnsi="Arial" w:cs="Arial"/>
                <w:color w:val="000000"/>
                <w:sz w:val="16"/>
                <w:szCs w:val="17"/>
                <w:lang w:val="es-PE" w:eastAsia="es-PE"/>
              </w:rPr>
            </w:pPr>
            <w:r>
              <w:rPr>
                <w:rFonts w:ascii="Arial" w:hAnsi="Arial" w:cs="Arial"/>
                <w:color w:val="000000"/>
                <w:sz w:val="16"/>
                <w:szCs w:val="17"/>
                <w:lang w:val="es-PE" w:eastAsia="es-PE"/>
              </w:rPr>
              <w:t xml:space="preserve">Desmontaje y traslado de equipos metálicos, limpieza y nivelación de área.  </w:t>
            </w:r>
          </w:p>
        </w:tc>
      </w:tr>
      <w:tr w14:paraId="432CBEBC">
        <w:tblPrEx>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CellMar>
            <w:top w:w="0" w:type="dxa"/>
            <w:left w:w="70" w:type="dxa"/>
            <w:bottom w:w="0" w:type="dxa"/>
            <w:right w:w="70" w:type="dxa"/>
          </w:tblCellMar>
        </w:tblPrEx>
        <w:trPr>
          <w:wBefore w:w="0" w:type="dxa"/>
          <w:wAfter w:w="0" w:type="dxa"/>
          <w:trHeight w:val="255" w:hRule="atLeast"/>
        </w:trPr>
        <w:tc>
          <w:tcPr>
            <w:tcW w:w="426" w:type="dxa"/>
            <w:shd w:val="clear" w:color="auto" w:fill="auto"/>
            <w:noWrap/>
            <w:vAlign w:val="center"/>
          </w:tcPr>
          <w:p w14:paraId="12933699">
            <w:pPr>
              <w:jc w:val="center"/>
              <w:rPr>
                <w:rFonts w:ascii="Arial" w:hAnsi="Arial" w:cs="Arial"/>
                <w:color w:val="000000"/>
                <w:sz w:val="17"/>
                <w:szCs w:val="17"/>
                <w:lang w:val="es-PE" w:eastAsia="es-PE"/>
              </w:rPr>
            </w:pPr>
            <w:r>
              <w:rPr>
                <w:rFonts w:ascii="Arial" w:hAnsi="Arial" w:cs="Arial"/>
                <w:color w:val="000000"/>
                <w:sz w:val="17"/>
                <w:szCs w:val="17"/>
                <w:lang w:val="es-PE" w:eastAsia="es-PE"/>
              </w:rPr>
              <w:t>16</w:t>
            </w:r>
          </w:p>
        </w:tc>
        <w:tc>
          <w:tcPr>
            <w:tcW w:w="1350" w:type="dxa"/>
            <w:vMerge w:val="continue"/>
            <w:shd w:val="clear" w:color="auto" w:fill="auto"/>
            <w:noWrap w:val="0"/>
            <w:vAlign w:val="center"/>
          </w:tcPr>
          <w:p w14:paraId="463ED3D8">
            <w:pPr>
              <w:jc w:val="center"/>
              <w:rPr>
                <w:rFonts w:ascii="Arial" w:hAnsi="Arial" w:cs="Arial"/>
                <w:color w:val="000000"/>
                <w:sz w:val="17"/>
                <w:szCs w:val="17"/>
                <w:lang w:val="es-PE" w:eastAsia="es-PE"/>
              </w:rPr>
            </w:pPr>
          </w:p>
        </w:tc>
        <w:tc>
          <w:tcPr>
            <w:tcW w:w="5703" w:type="dxa"/>
            <w:shd w:val="clear" w:color="auto" w:fill="auto"/>
            <w:noWrap w:val="0"/>
            <w:vAlign w:val="center"/>
          </w:tcPr>
          <w:p w14:paraId="10BC4D84">
            <w:pPr>
              <w:jc w:val="center"/>
              <w:rPr>
                <w:rFonts w:ascii="Arial" w:hAnsi="Arial" w:cs="Arial"/>
                <w:color w:val="000000"/>
                <w:sz w:val="16"/>
                <w:szCs w:val="17"/>
                <w:lang w:val="es-PE" w:eastAsia="es-PE"/>
              </w:rPr>
            </w:pPr>
            <w:r>
              <w:rPr>
                <w:rFonts w:ascii="Arial" w:hAnsi="Arial" w:cs="Arial"/>
                <w:color w:val="000000"/>
                <w:sz w:val="16"/>
                <w:szCs w:val="17"/>
                <w:lang w:val="es-PE" w:eastAsia="es-PE"/>
              </w:rPr>
              <w:t xml:space="preserve">Clausura y abandono de la Planta de GLP. </w:t>
            </w:r>
          </w:p>
        </w:tc>
      </w:tr>
    </w:tbl>
    <w:p w14:paraId="62AC19BA">
      <w:pPr>
        <w:numPr>
          <w:ilvl w:val="2"/>
          <w:numId w:val="11"/>
        </w:numPr>
        <w:tabs>
          <w:tab w:val="left" w:pos="1701"/>
        </w:tabs>
        <w:spacing w:before="240"/>
        <w:ind w:left="1701" w:hanging="708"/>
        <w:jc w:val="both"/>
        <w:rPr>
          <w:rFonts w:ascii="Arial" w:hAnsi="Arial" w:cs="Arial"/>
          <w:b/>
          <w:szCs w:val="20"/>
        </w:rPr>
      </w:pPr>
      <w:r>
        <w:rPr>
          <w:rFonts w:ascii="Arial" w:hAnsi="Arial" w:cs="Arial"/>
          <w:b/>
          <w:szCs w:val="20"/>
        </w:rPr>
        <w:t>Identificación de los Componentes y Aspectos Ambientales del Entorno Susceptibles de ser Impactados.</w:t>
      </w:r>
    </w:p>
    <w:p w14:paraId="48E1DA89">
      <w:pPr>
        <w:spacing w:before="240" w:line="360" w:lineRule="auto"/>
        <w:ind w:left="1814"/>
        <w:jc w:val="both"/>
        <w:rPr>
          <w:rFonts w:ascii="Arial" w:hAnsi="Arial" w:cs="Arial"/>
          <w:szCs w:val="20"/>
        </w:rPr>
      </w:pPr>
      <w:r>
        <w:rPr>
          <w:rFonts w:ascii="Arial" w:hAnsi="Arial" w:cs="Arial"/>
          <w:szCs w:val="20"/>
        </w:rPr>
        <w:t>En la siguiente matriz se plantea los factores socio-ambientales y aspectos ambientales que podrían ser afectados por el Proyecto.</w:t>
      </w:r>
    </w:p>
    <w:p w14:paraId="751FEFD2">
      <w:pPr>
        <w:spacing w:before="240" w:after="120" w:line="360" w:lineRule="auto"/>
        <w:ind w:left="3713" w:hanging="1899"/>
        <w:jc w:val="both"/>
        <w:rPr>
          <w:rFonts w:ascii="Arial" w:hAnsi="Arial" w:cs="Arial"/>
          <w:b/>
          <w:szCs w:val="20"/>
        </w:rPr>
      </w:pPr>
      <w:r>
        <w:rPr>
          <w:rFonts w:ascii="Arial" w:hAnsi="Arial" w:cs="Arial"/>
          <w:b/>
          <w:szCs w:val="20"/>
        </w:rPr>
        <w:t>Cuadro N° 2.-  Identificación de los Componentes Ambientales, Aspectos Ambientales e Impactos Ambientales</w:t>
      </w:r>
    </w:p>
    <w:tbl>
      <w:tblPr>
        <w:tblStyle w:val="7"/>
        <w:tblW w:w="7819" w:type="dxa"/>
        <w:tblInd w:w="1928" w:type="dxa"/>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Layout w:type="autofit"/>
        <w:tblCellMar>
          <w:top w:w="0" w:type="dxa"/>
          <w:left w:w="108" w:type="dxa"/>
          <w:bottom w:w="0" w:type="dxa"/>
          <w:right w:w="108" w:type="dxa"/>
        </w:tblCellMar>
      </w:tblPr>
      <w:tblGrid>
        <w:gridCol w:w="590"/>
        <w:gridCol w:w="372"/>
        <w:gridCol w:w="1559"/>
        <w:gridCol w:w="2180"/>
        <w:gridCol w:w="3118"/>
      </w:tblGrid>
      <w:tr w14:paraId="59EC81C3">
        <w:tblPrEx>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397" w:hRule="atLeast"/>
        </w:trPr>
        <w:tc>
          <w:tcPr>
            <w:tcW w:w="2521" w:type="dxa"/>
            <w:gridSpan w:val="3"/>
            <w:tcBorders>
              <w:top w:val="single" w:color="auto" w:sz="24" w:space="0"/>
              <w:bottom w:val="single" w:color="auto" w:sz="12" w:space="0"/>
            </w:tcBorders>
            <w:shd w:val="clear" w:color="auto" w:fill="808080"/>
            <w:noWrap w:val="0"/>
            <w:vAlign w:val="center"/>
          </w:tcPr>
          <w:p w14:paraId="791766F0">
            <w:pPr>
              <w:jc w:val="center"/>
              <w:rPr>
                <w:rFonts w:ascii="Calibri" w:hAnsi="Calibri" w:cs="Calibri"/>
                <w:b/>
                <w:bCs/>
                <w:sz w:val="14"/>
                <w:szCs w:val="14"/>
                <w:lang w:val="es-PE" w:eastAsia="es-PE"/>
              </w:rPr>
            </w:pPr>
            <w:r>
              <w:rPr>
                <w:rFonts w:ascii="Calibri" w:hAnsi="Calibri" w:cs="Calibri"/>
                <w:b/>
                <w:bCs/>
                <w:sz w:val="14"/>
                <w:szCs w:val="14"/>
                <w:lang w:val="es-PE" w:eastAsia="es-PE"/>
              </w:rPr>
              <w:t>Componente Ambiental</w:t>
            </w:r>
          </w:p>
        </w:tc>
        <w:tc>
          <w:tcPr>
            <w:tcW w:w="2180" w:type="dxa"/>
            <w:tcBorders>
              <w:top w:val="single" w:color="auto" w:sz="24" w:space="0"/>
              <w:bottom w:val="single" w:color="auto" w:sz="12" w:space="0"/>
            </w:tcBorders>
            <w:shd w:val="clear" w:color="auto" w:fill="808080"/>
            <w:noWrap w:val="0"/>
            <w:vAlign w:val="center"/>
          </w:tcPr>
          <w:p w14:paraId="0ACD7ED0">
            <w:pPr>
              <w:jc w:val="center"/>
              <w:rPr>
                <w:rFonts w:ascii="Calibri" w:hAnsi="Calibri" w:cs="Calibri"/>
                <w:b/>
                <w:bCs/>
                <w:sz w:val="14"/>
                <w:szCs w:val="14"/>
                <w:lang w:val="es-PE" w:eastAsia="es-PE"/>
              </w:rPr>
            </w:pPr>
            <w:r>
              <w:rPr>
                <w:rFonts w:ascii="Calibri" w:hAnsi="Calibri" w:cs="Calibri"/>
                <w:b/>
                <w:bCs/>
                <w:sz w:val="14"/>
                <w:szCs w:val="14"/>
                <w:lang w:val="es-PE" w:eastAsia="es-PE"/>
              </w:rPr>
              <w:t>Aspecto Ambiental</w:t>
            </w:r>
          </w:p>
        </w:tc>
        <w:tc>
          <w:tcPr>
            <w:tcW w:w="3118" w:type="dxa"/>
            <w:tcBorders>
              <w:top w:val="single" w:color="auto" w:sz="24" w:space="0"/>
              <w:bottom w:val="single" w:color="auto" w:sz="12" w:space="0"/>
            </w:tcBorders>
            <w:shd w:val="clear" w:color="auto" w:fill="808080"/>
            <w:noWrap w:val="0"/>
            <w:vAlign w:val="center"/>
          </w:tcPr>
          <w:p w14:paraId="2E148B4A">
            <w:pPr>
              <w:jc w:val="center"/>
              <w:rPr>
                <w:rFonts w:ascii="Calibri" w:hAnsi="Calibri" w:cs="Calibri"/>
                <w:b/>
                <w:bCs/>
                <w:sz w:val="14"/>
                <w:szCs w:val="14"/>
                <w:lang w:val="es-PE" w:eastAsia="es-PE"/>
              </w:rPr>
            </w:pPr>
            <w:r>
              <w:rPr>
                <w:rFonts w:ascii="Calibri" w:hAnsi="Calibri" w:cs="Calibri"/>
                <w:b/>
                <w:bCs/>
                <w:sz w:val="14"/>
                <w:szCs w:val="14"/>
                <w:lang w:val="es-PE" w:eastAsia="es-PE"/>
              </w:rPr>
              <w:t>Impacto Ambiental</w:t>
            </w:r>
          </w:p>
        </w:tc>
      </w:tr>
      <w:tr w14:paraId="642382A5">
        <w:tblPrEx>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340" w:hRule="atLeast"/>
        </w:trPr>
        <w:tc>
          <w:tcPr>
            <w:tcW w:w="590" w:type="dxa"/>
            <w:vMerge w:val="restart"/>
            <w:shd w:val="clear" w:color="auto" w:fill="FFFF00"/>
            <w:noWrap w:val="0"/>
            <w:textDirection w:val="btLr"/>
            <w:vAlign w:val="center"/>
          </w:tcPr>
          <w:p w14:paraId="36B460B2">
            <w:pPr>
              <w:pStyle w:val="27"/>
              <w:spacing w:after="0"/>
              <w:ind w:left="113" w:right="113"/>
              <w:jc w:val="center"/>
              <w:rPr>
                <w:rFonts w:ascii="Arial" w:hAnsi="Arial" w:cs="Arial"/>
                <w:sz w:val="14"/>
                <w:szCs w:val="14"/>
              </w:rPr>
            </w:pPr>
            <w:r>
              <w:rPr>
                <w:rFonts w:ascii="Arial" w:hAnsi="Arial" w:cs="Arial"/>
                <w:sz w:val="14"/>
                <w:szCs w:val="14"/>
              </w:rPr>
              <w:t>Físico</w:t>
            </w:r>
          </w:p>
        </w:tc>
        <w:tc>
          <w:tcPr>
            <w:tcW w:w="372" w:type="dxa"/>
            <w:shd w:val="clear" w:color="auto" w:fill="auto"/>
            <w:noWrap w:val="0"/>
            <w:vAlign w:val="center"/>
          </w:tcPr>
          <w:p w14:paraId="6154D9F5">
            <w:pPr>
              <w:jc w:val="center"/>
              <w:rPr>
                <w:rFonts w:ascii="Arial" w:hAnsi="Arial" w:cs="Arial"/>
                <w:color w:val="000000"/>
                <w:sz w:val="14"/>
                <w:szCs w:val="14"/>
                <w:lang w:val="es-PE" w:eastAsia="es-PE"/>
              </w:rPr>
            </w:pPr>
            <w:r>
              <w:rPr>
                <w:rFonts w:ascii="Arial" w:hAnsi="Arial" w:cs="Arial"/>
                <w:color w:val="000000"/>
                <w:sz w:val="14"/>
                <w:szCs w:val="14"/>
                <w:lang w:val="es-PE" w:eastAsia="es-PE"/>
              </w:rPr>
              <w:t>1</w:t>
            </w:r>
          </w:p>
        </w:tc>
        <w:tc>
          <w:tcPr>
            <w:tcW w:w="1559" w:type="dxa"/>
            <w:shd w:val="clear" w:color="auto" w:fill="auto"/>
            <w:noWrap w:val="0"/>
            <w:vAlign w:val="center"/>
          </w:tcPr>
          <w:p w14:paraId="5A227BB5">
            <w:pPr>
              <w:rPr>
                <w:rFonts w:ascii="Arial" w:hAnsi="Arial" w:cs="Arial"/>
                <w:color w:val="000000"/>
                <w:sz w:val="14"/>
                <w:szCs w:val="14"/>
                <w:lang w:val="es-PE" w:eastAsia="es-PE"/>
              </w:rPr>
            </w:pPr>
            <w:r>
              <w:rPr>
                <w:rFonts w:ascii="Arial" w:hAnsi="Arial" w:cs="Arial"/>
                <w:color w:val="000000"/>
                <w:sz w:val="14"/>
                <w:szCs w:val="14"/>
                <w:lang w:val="es-PE" w:eastAsia="es-PE"/>
              </w:rPr>
              <w:t>Calidad Atmosférica:  Aire</w:t>
            </w:r>
          </w:p>
        </w:tc>
        <w:tc>
          <w:tcPr>
            <w:tcW w:w="2180" w:type="dxa"/>
            <w:shd w:val="clear" w:color="auto" w:fill="auto"/>
            <w:noWrap w:val="0"/>
            <w:vAlign w:val="center"/>
          </w:tcPr>
          <w:p w14:paraId="66C75BDB">
            <w:pPr>
              <w:jc w:val="both"/>
              <w:rPr>
                <w:rFonts w:ascii="Arial" w:hAnsi="Arial" w:cs="Arial"/>
                <w:color w:val="000000"/>
                <w:sz w:val="14"/>
                <w:szCs w:val="14"/>
                <w:lang w:val="es-PE" w:eastAsia="es-PE"/>
              </w:rPr>
            </w:pPr>
            <w:r>
              <w:rPr>
                <w:rFonts w:ascii="Arial" w:hAnsi="Arial" w:cs="Arial"/>
                <w:color w:val="000000"/>
                <w:sz w:val="14"/>
                <w:szCs w:val="14"/>
                <w:lang w:val="es-PE" w:eastAsia="es-PE"/>
              </w:rPr>
              <w:t>Generación de material particulado, emisiones gaseosas de combustión y emisiones fugitivas de GLP</w:t>
            </w:r>
          </w:p>
        </w:tc>
        <w:tc>
          <w:tcPr>
            <w:tcW w:w="3118" w:type="dxa"/>
            <w:shd w:val="clear" w:color="auto" w:fill="auto"/>
            <w:noWrap w:val="0"/>
            <w:vAlign w:val="center"/>
          </w:tcPr>
          <w:p w14:paraId="3033E694">
            <w:pPr>
              <w:jc w:val="both"/>
              <w:rPr>
                <w:rFonts w:ascii="Arial" w:hAnsi="Arial" w:cs="Arial"/>
                <w:color w:val="000000"/>
                <w:sz w:val="14"/>
                <w:szCs w:val="14"/>
                <w:lang w:val="es-PE" w:eastAsia="es-PE"/>
              </w:rPr>
            </w:pPr>
            <w:r>
              <w:rPr>
                <w:rFonts w:ascii="Arial" w:hAnsi="Arial" w:cs="Arial"/>
                <w:color w:val="000000"/>
                <w:sz w:val="14"/>
                <w:szCs w:val="14"/>
                <w:lang w:val="es-PE" w:eastAsia="es-PE"/>
              </w:rPr>
              <w:t xml:space="preserve">Alteración de la calidad del aire por material particulado emisiones gaseosas de combustión y emisiones fugitivas de GLP. </w:t>
            </w:r>
          </w:p>
        </w:tc>
      </w:tr>
      <w:tr w14:paraId="2BAEFBC1">
        <w:tblPrEx>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340" w:hRule="atLeast"/>
        </w:trPr>
        <w:tc>
          <w:tcPr>
            <w:tcW w:w="590" w:type="dxa"/>
            <w:vMerge w:val="continue"/>
            <w:shd w:val="clear" w:color="auto" w:fill="FFFF00"/>
            <w:noWrap w:val="0"/>
            <w:textDirection w:val="btLr"/>
            <w:vAlign w:val="center"/>
          </w:tcPr>
          <w:p w14:paraId="3AF05322">
            <w:pPr>
              <w:pStyle w:val="27"/>
              <w:spacing w:after="0"/>
              <w:ind w:left="113" w:right="113"/>
              <w:jc w:val="center"/>
              <w:rPr>
                <w:rFonts w:ascii="Arial" w:hAnsi="Arial" w:cs="Arial"/>
                <w:sz w:val="14"/>
                <w:szCs w:val="14"/>
              </w:rPr>
            </w:pPr>
          </w:p>
        </w:tc>
        <w:tc>
          <w:tcPr>
            <w:tcW w:w="372" w:type="dxa"/>
            <w:shd w:val="clear" w:color="auto" w:fill="auto"/>
            <w:noWrap w:val="0"/>
            <w:vAlign w:val="center"/>
          </w:tcPr>
          <w:p w14:paraId="09F0F32E">
            <w:pPr>
              <w:jc w:val="center"/>
              <w:rPr>
                <w:rFonts w:ascii="Arial" w:hAnsi="Arial" w:cs="Arial"/>
                <w:color w:val="000000"/>
                <w:sz w:val="14"/>
                <w:szCs w:val="14"/>
                <w:lang w:val="es-PE" w:eastAsia="es-PE"/>
              </w:rPr>
            </w:pPr>
            <w:r>
              <w:rPr>
                <w:rFonts w:ascii="Arial" w:hAnsi="Arial" w:cs="Arial"/>
                <w:color w:val="000000"/>
                <w:sz w:val="14"/>
                <w:szCs w:val="14"/>
                <w:lang w:val="es-PE" w:eastAsia="es-PE"/>
              </w:rPr>
              <w:t>2</w:t>
            </w:r>
          </w:p>
        </w:tc>
        <w:tc>
          <w:tcPr>
            <w:tcW w:w="1559" w:type="dxa"/>
            <w:shd w:val="clear" w:color="auto" w:fill="auto"/>
            <w:noWrap w:val="0"/>
            <w:vAlign w:val="center"/>
          </w:tcPr>
          <w:p w14:paraId="4235669C">
            <w:pPr>
              <w:rPr>
                <w:rFonts w:ascii="Arial" w:hAnsi="Arial" w:cs="Arial"/>
                <w:color w:val="000000"/>
                <w:sz w:val="14"/>
                <w:szCs w:val="14"/>
                <w:lang w:val="es-PE" w:eastAsia="es-PE"/>
              </w:rPr>
            </w:pPr>
            <w:r>
              <w:rPr>
                <w:rFonts w:ascii="Arial" w:hAnsi="Arial" w:cs="Arial"/>
                <w:color w:val="000000"/>
                <w:sz w:val="14"/>
                <w:szCs w:val="14"/>
                <w:lang w:val="es-PE" w:eastAsia="es-PE"/>
              </w:rPr>
              <w:t>Calidad Atmosférica:  Ruido</w:t>
            </w:r>
          </w:p>
        </w:tc>
        <w:tc>
          <w:tcPr>
            <w:tcW w:w="2180" w:type="dxa"/>
            <w:shd w:val="clear" w:color="auto" w:fill="auto"/>
            <w:noWrap w:val="0"/>
            <w:vAlign w:val="center"/>
          </w:tcPr>
          <w:p w14:paraId="39672E8D">
            <w:pPr>
              <w:rPr>
                <w:rFonts w:ascii="Arial" w:hAnsi="Arial" w:cs="Arial"/>
                <w:color w:val="000000"/>
                <w:sz w:val="14"/>
                <w:szCs w:val="14"/>
                <w:lang w:val="es-PE" w:eastAsia="es-PE"/>
              </w:rPr>
            </w:pPr>
            <w:r>
              <w:rPr>
                <w:rFonts w:ascii="Arial" w:hAnsi="Arial" w:cs="Arial"/>
                <w:color w:val="000000"/>
                <w:sz w:val="14"/>
                <w:szCs w:val="14"/>
                <w:lang w:val="es-PE" w:eastAsia="es-PE"/>
              </w:rPr>
              <w:t>Generación de Ruido.</w:t>
            </w:r>
          </w:p>
        </w:tc>
        <w:tc>
          <w:tcPr>
            <w:tcW w:w="3118" w:type="dxa"/>
            <w:shd w:val="clear" w:color="auto" w:fill="auto"/>
            <w:noWrap w:val="0"/>
            <w:vAlign w:val="center"/>
          </w:tcPr>
          <w:p w14:paraId="274DB19B">
            <w:pPr>
              <w:jc w:val="both"/>
              <w:rPr>
                <w:rFonts w:ascii="Arial" w:hAnsi="Arial" w:cs="Arial"/>
                <w:color w:val="000000"/>
                <w:sz w:val="14"/>
                <w:szCs w:val="14"/>
                <w:lang w:val="es-PE" w:eastAsia="es-PE"/>
              </w:rPr>
            </w:pPr>
            <w:r>
              <w:rPr>
                <w:rFonts w:ascii="Arial" w:hAnsi="Arial" w:cs="Arial"/>
                <w:color w:val="000000"/>
                <w:sz w:val="14"/>
                <w:szCs w:val="14"/>
                <w:lang w:val="es-PE" w:eastAsia="es-PE"/>
              </w:rPr>
              <w:t>Incrementos de los niveles de presión sonora</w:t>
            </w:r>
          </w:p>
        </w:tc>
      </w:tr>
      <w:tr w14:paraId="46C7BEF3">
        <w:tblPrEx>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340" w:hRule="atLeast"/>
        </w:trPr>
        <w:tc>
          <w:tcPr>
            <w:tcW w:w="590" w:type="dxa"/>
            <w:vMerge w:val="continue"/>
            <w:shd w:val="clear" w:color="auto" w:fill="FFFF00"/>
            <w:noWrap w:val="0"/>
            <w:textDirection w:val="btLr"/>
            <w:vAlign w:val="center"/>
          </w:tcPr>
          <w:p w14:paraId="28F27EB9">
            <w:pPr>
              <w:pStyle w:val="27"/>
              <w:spacing w:after="0"/>
              <w:ind w:left="113" w:right="113"/>
              <w:jc w:val="center"/>
              <w:rPr>
                <w:rFonts w:ascii="Arial" w:hAnsi="Arial" w:cs="Arial"/>
                <w:sz w:val="14"/>
                <w:szCs w:val="14"/>
              </w:rPr>
            </w:pPr>
          </w:p>
        </w:tc>
        <w:tc>
          <w:tcPr>
            <w:tcW w:w="372" w:type="dxa"/>
            <w:shd w:val="clear" w:color="auto" w:fill="auto"/>
            <w:noWrap w:val="0"/>
            <w:vAlign w:val="center"/>
          </w:tcPr>
          <w:p w14:paraId="11909D47">
            <w:pPr>
              <w:jc w:val="center"/>
              <w:rPr>
                <w:rFonts w:ascii="Arial" w:hAnsi="Arial" w:cs="Arial"/>
                <w:color w:val="000000"/>
                <w:sz w:val="14"/>
                <w:szCs w:val="14"/>
                <w:lang w:val="es-PE" w:eastAsia="es-PE"/>
              </w:rPr>
            </w:pPr>
            <w:r>
              <w:rPr>
                <w:rFonts w:ascii="Arial" w:hAnsi="Arial" w:cs="Arial"/>
                <w:color w:val="000000"/>
                <w:sz w:val="14"/>
                <w:szCs w:val="14"/>
                <w:lang w:val="es-PE" w:eastAsia="es-PE"/>
              </w:rPr>
              <w:t>3</w:t>
            </w:r>
          </w:p>
        </w:tc>
        <w:tc>
          <w:tcPr>
            <w:tcW w:w="1559" w:type="dxa"/>
            <w:shd w:val="clear" w:color="auto" w:fill="auto"/>
            <w:noWrap w:val="0"/>
            <w:vAlign w:val="center"/>
          </w:tcPr>
          <w:p w14:paraId="775DFDEB">
            <w:pPr>
              <w:rPr>
                <w:rFonts w:ascii="Arial" w:hAnsi="Arial" w:cs="Arial"/>
                <w:color w:val="000000"/>
                <w:sz w:val="14"/>
                <w:szCs w:val="14"/>
                <w:lang w:val="es-PE" w:eastAsia="es-PE"/>
              </w:rPr>
            </w:pPr>
            <w:r>
              <w:rPr>
                <w:rFonts w:ascii="Arial" w:hAnsi="Arial" w:cs="Arial"/>
                <w:color w:val="000000"/>
                <w:sz w:val="14"/>
                <w:szCs w:val="14"/>
                <w:lang w:val="es-PE" w:eastAsia="es-PE"/>
              </w:rPr>
              <w:t>Suelo</w:t>
            </w:r>
          </w:p>
        </w:tc>
        <w:tc>
          <w:tcPr>
            <w:tcW w:w="2180" w:type="dxa"/>
            <w:shd w:val="clear" w:color="auto" w:fill="auto"/>
            <w:noWrap w:val="0"/>
            <w:vAlign w:val="center"/>
          </w:tcPr>
          <w:p w14:paraId="78FEE749">
            <w:pPr>
              <w:rPr>
                <w:rFonts w:ascii="Arial" w:hAnsi="Arial" w:cs="Arial"/>
                <w:color w:val="000000"/>
                <w:sz w:val="14"/>
                <w:szCs w:val="14"/>
                <w:lang w:val="es-PE" w:eastAsia="es-PE"/>
              </w:rPr>
            </w:pPr>
            <w:r>
              <w:rPr>
                <w:rFonts w:ascii="Arial" w:hAnsi="Arial" w:cs="Arial"/>
                <w:color w:val="000000"/>
                <w:sz w:val="14"/>
                <w:szCs w:val="14"/>
                <w:lang w:val="es-PE" w:eastAsia="es-PE"/>
              </w:rPr>
              <w:t xml:space="preserve">Calidad de suelo. </w:t>
            </w:r>
          </w:p>
        </w:tc>
        <w:tc>
          <w:tcPr>
            <w:tcW w:w="3118" w:type="dxa"/>
            <w:shd w:val="clear" w:color="auto" w:fill="auto"/>
            <w:noWrap w:val="0"/>
            <w:vAlign w:val="center"/>
          </w:tcPr>
          <w:p w14:paraId="6AE93556">
            <w:pPr>
              <w:jc w:val="both"/>
              <w:rPr>
                <w:rFonts w:ascii="Arial" w:hAnsi="Arial" w:cs="Arial"/>
                <w:color w:val="000000"/>
                <w:sz w:val="14"/>
                <w:szCs w:val="14"/>
                <w:lang w:val="es-PE" w:eastAsia="es-PE"/>
              </w:rPr>
            </w:pPr>
            <w:r>
              <w:rPr>
                <w:rFonts w:ascii="Arial" w:hAnsi="Arial" w:cs="Arial"/>
                <w:color w:val="000000"/>
                <w:sz w:val="14"/>
                <w:szCs w:val="14"/>
                <w:lang w:val="es-PE" w:eastAsia="es-PE"/>
              </w:rPr>
              <w:t xml:space="preserve">Alteración de la calidad de suelo por residuos sólidos peligros y no peligrosos. </w:t>
            </w:r>
          </w:p>
        </w:tc>
      </w:tr>
      <w:tr w14:paraId="58752CC3">
        <w:tblPrEx>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340" w:hRule="atLeast"/>
        </w:trPr>
        <w:tc>
          <w:tcPr>
            <w:tcW w:w="590" w:type="dxa"/>
            <w:vMerge w:val="continue"/>
            <w:shd w:val="clear" w:color="auto" w:fill="FFFF00"/>
            <w:noWrap w:val="0"/>
            <w:textDirection w:val="btLr"/>
            <w:vAlign w:val="center"/>
          </w:tcPr>
          <w:p w14:paraId="718614CE">
            <w:pPr>
              <w:pStyle w:val="27"/>
              <w:spacing w:after="0"/>
              <w:ind w:left="113" w:right="113"/>
              <w:jc w:val="center"/>
              <w:rPr>
                <w:rFonts w:ascii="Arial" w:hAnsi="Arial" w:cs="Arial"/>
                <w:sz w:val="14"/>
                <w:szCs w:val="14"/>
              </w:rPr>
            </w:pPr>
          </w:p>
        </w:tc>
        <w:tc>
          <w:tcPr>
            <w:tcW w:w="372" w:type="dxa"/>
            <w:shd w:val="clear" w:color="auto" w:fill="auto"/>
            <w:noWrap w:val="0"/>
            <w:vAlign w:val="center"/>
          </w:tcPr>
          <w:p w14:paraId="425728F3">
            <w:pPr>
              <w:jc w:val="center"/>
              <w:rPr>
                <w:rFonts w:ascii="Arial" w:hAnsi="Arial" w:cs="Arial"/>
                <w:color w:val="000000"/>
                <w:sz w:val="14"/>
                <w:szCs w:val="14"/>
                <w:lang w:val="es-PE" w:eastAsia="es-PE"/>
              </w:rPr>
            </w:pPr>
            <w:r>
              <w:rPr>
                <w:rFonts w:ascii="Arial" w:hAnsi="Arial" w:cs="Arial"/>
                <w:color w:val="000000"/>
                <w:sz w:val="14"/>
                <w:szCs w:val="14"/>
                <w:lang w:val="es-PE" w:eastAsia="es-PE"/>
              </w:rPr>
              <w:t>4</w:t>
            </w:r>
          </w:p>
        </w:tc>
        <w:tc>
          <w:tcPr>
            <w:tcW w:w="1559" w:type="dxa"/>
            <w:shd w:val="clear" w:color="auto" w:fill="auto"/>
            <w:noWrap w:val="0"/>
            <w:vAlign w:val="center"/>
          </w:tcPr>
          <w:p w14:paraId="2BA073C7">
            <w:pPr>
              <w:rPr>
                <w:rFonts w:ascii="Arial" w:hAnsi="Arial" w:cs="Arial"/>
                <w:color w:val="000000"/>
                <w:sz w:val="14"/>
                <w:szCs w:val="14"/>
                <w:lang w:val="es-PE" w:eastAsia="es-PE"/>
              </w:rPr>
            </w:pPr>
            <w:r>
              <w:rPr>
                <w:rFonts w:ascii="Arial" w:hAnsi="Arial" w:cs="Arial"/>
                <w:color w:val="000000"/>
                <w:sz w:val="14"/>
                <w:szCs w:val="14"/>
                <w:lang w:val="es-PE" w:eastAsia="es-PE"/>
              </w:rPr>
              <w:t>Agua</w:t>
            </w:r>
          </w:p>
        </w:tc>
        <w:tc>
          <w:tcPr>
            <w:tcW w:w="2180" w:type="dxa"/>
            <w:shd w:val="clear" w:color="auto" w:fill="auto"/>
            <w:noWrap w:val="0"/>
            <w:vAlign w:val="center"/>
          </w:tcPr>
          <w:p w14:paraId="7AB065BE">
            <w:pPr>
              <w:rPr>
                <w:rFonts w:ascii="Arial" w:hAnsi="Arial" w:cs="Arial"/>
                <w:color w:val="000000"/>
                <w:sz w:val="14"/>
                <w:szCs w:val="14"/>
                <w:lang w:val="es-PE" w:eastAsia="es-PE"/>
              </w:rPr>
            </w:pPr>
            <w:r>
              <w:rPr>
                <w:rFonts w:ascii="Arial" w:hAnsi="Arial" w:cs="Arial"/>
                <w:color w:val="000000"/>
                <w:sz w:val="14"/>
                <w:szCs w:val="14"/>
                <w:lang w:val="es-PE" w:eastAsia="es-PE"/>
              </w:rPr>
              <w:t xml:space="preserve">Calidad de agua subterránea.  </w:t>
            </w:r>
          </w:p>
        </w:tc>
        <w:tc>
          <w:tcPr>
            <w:tcW w:w="3118" w:type="dxa"/>
            <w:shd w:val="clear" w:color="auto" w:fill="auto"/>
            <w:noWrap w:val="0"/>
            <w:vAlign w:val="center"/>
          </w:tcPr>
          <w:p w14:paraId="15A62074">
            <w:pPr>
              <w:jc w:val="both"/>
              <w:rPr>
                <w:rFonts w:ascii="Arial" w:hAnsi="Arial" w:cs="Arial"/>
                <w:color w:val="000000"/>
                <w:sz w:val="14"/>
                <w:szCs w:val="14"/>
                <w:lang w:val="es-PE" w:eastAsia="es-PE"/>
              </w:rPr>
            </w:pPr>
            <w:r>
              <w:rPr>
                <w:rFonts w:ascii="Arial" w:hAnsi="Arial" w:cs="Arial"/>
                <w:color w:val="000000"/>
                <w:sz w:val="14"/>
                <w:szCs w:val="14"/>
                <w:lang w:val="es-PE" w:eastAsia="es-PE"/>
              </w:rPr>
              <w:t xml:space="preserve">Alteración de la calidad del agua subterránea por efluentes domésticos y productos contaminantes.  </w:t>
            </w:r>
          </w:p>
        </w:tc>
      </w:tr>
      <w:tr w14:paraId="5A7F2E92">
        <w:tblPrEx>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340" w:hRule="atLeast"/>
        </w:trPr>
        <w:tc>
          <w:tcPr>
            <w:tcW w:w="590" w:type="dxa"/>
            <w:vMerge w:val="restart"/>
            <w:shd w:val="clear" w:color="auto" w:fill="F79646"/>
            <w:noWrap w:val="0"/>
            <w:textDirection w:val="btLr"/>
            <w:vAlign w:val="center"/>
          </w:tcPr>
          <w:p w14:paraId="566EC574">
            <w:pPr>
              <w:pStyle w:val="27"/>
              <w:spacing w:after="0"/>
              <w:ind w:left="113" w:right="113"/>
              <w:jc w:val="center"/>
              <w:rPr>
                <w:rFonts w:ascii="Arial" w:hAnsi="Arial" w:cs="Arial"/>
                <w:sz w:val="14"/>
                <w:szCs w:val="14"/>
              </w:rPr>
            </w:pPr>
            <w:r>
              <w:rPr>
                <w:rFonts w:ascii="Arial" w:hAnsi="Arial" w:cs="Arial"/>
                <w:b/>
                <w:bCs/>
                <w:color w:val="000000"/>
                <w:sz w:val="14"/>
                <w:szCs w:val="14"/>
                <w:lang w:val="es-PE" w:eastAsia="es-PE"/>
              </w:rPr>
              <w:t>Socioeconómico Cultural</w:t>
            </w:r>
          </w:p>
        </w:tc>
        <w:tc>
          <w:tcPr>
            <w:tcW w:w="372" w:type="dxa"/>
            <w:shd w:val="clear" w:color="auto" w:fill="auto"/>
            <w:noWrap w:val="0"/>
            <w:vAlign w:val="center"/>
          </w:tcPr>
          <w:p w14:paraId="38C11124">
            <w:pPr>
              <w:jc w:val="center"/>
              <w:rPr>
                <w:rFonts w:ascii="Arial" w:hAnsi="Arial" w:cs="Arial"/>
                <w:color w:val="000000"/>
                <w:sz w:val="14"/>
                <w:szCs w:val="14"/>
                <w:lang w:val="es-PE" w:eastAsia="es-PE"/>
              </w:rPr>
            </w:pPr>
            <w:r>
              <w:rPr>
                <w:rFonts w:ascii="Arial" w:hAnsi="Arial" w:cs="Arial"/>
                <w:color w:val="000000"/>
                <w:sz w:val="14"/>
                <w:szCs w:val="14"/>
                <w:lang w:val="es-PE" w:eastAsia="es-PE"/>
              </w:rPr>
              <w:t>5</w:t>
            </w:r>
          </w:p>
        </w:tc>
        <w:tc>
          <w:tcPr>
            <w:tcW w:w="1559" w:type="dxa"/>
            <w:shd w:val="clear" w:color="auto" w:fill="auto"/>
            <w:noWrap w:val="0"/>
            <w:vAlign w:val="center"/>
          </w:tcPr>
          <w:p w14:paraId="401EF3A9">
            <w:pPr>
              <w:rPr>
                <w:rFonts w:ascii="Arial" w:hAnsi="Arial" w:cs="Arial"/>
                <w:color w:val="000000"/>
                <w:sz w:val="14"/>
                <w:szCs w:val="14"/>
                <w:lang w:val="es-PE" w:eastAsia="es-PE"/>
              </w:rPr>
            </w:pPr>
            <w:r>
              <w:rPr>
                <w:rFonts w:ascii="Arial" w:hAnsi="Arial" w:cs="Arial"/>
                <w:color w:val="000000"/>
                <w:sz w:val="14"/>
                <w:szCs w:val="14"/>
                <w:lang w:val="es-PE" w:eastAsia="es-PE"/>
              </w:rPr>
              <w:t xml:space="preserve">Empleo </w:t>
            </w:r>
          </w:p>
        </w:tc>
        <w:tc>
          <w:tcPr>
            <w:tcW w:w="2180" w:type="dxa"/>
            <w:shd w:val="clear" w:color="auto" w:fill="auto"/>
            <w:noWrap w:val="0"/>
            <w:vAlign w:val="center"/>
          </w:tcPr>
          <w:p w14:paraId="5286E190">
            <w:pPr>
              <w:rPr>
                <w:rFonts w:ascii="Arial" w:hAnsi="Arial" w:cs="Arial"/>
                <w:color w:val="000000"/>
                <w:sz w:val="14"/>
                <w:szCs w:val="14"/>
                <w:lang w:val="es-PE" w:eastAsia="es-PE"/>
              </w:rPr>
            </w:pPr>
            <w:r>
              <w:rPr>
                <w:rFonts w:ascii="Arial" w:hAnsi="Arial" w:cs="Arial"/>
                <w:color w:val="000000"/>
                <w:sz w:val="14"/>
                <w:szCs w:val="14"/>
                <w:lang w:val="es-PE" w:eastAsia="es-PE"/>
              </w:rPr>
              <w:t>Generación de empleo</w:t>
            </w:r>
          </w:p>
        </w:tc>
        <w:tc>
          <w:tcPr>
            <w:tcW w:w="3118" w:type="dxa"/>
            <w:shd w:val="clear" w:color="auto" w:fill="auto"/>
            <w:noWrap w:val="0"/>
            <w:vAlign w:val="center"/>
          </w:tcPr>
          <w:p w14:paraId="63BA76A8">
            <w:pPr>
              <w:jc w:val="both"/>
              <w:rPr>
                <w:rFonts w:ascii="Arial" w:hAnsi="Arial" w:cs="Arial"/>
                <w:color w:val="000000"/>
                <w:sz w:val="14"/>
                <w:szCs w:val="14"/>
                <w:lang w:val="es-PE" w:eastAsia="es-PE"/>
              </w:rPr>
            </w:pPr>
            <w:r>
              <w:rPr>
                <w:rFonts w:ascii="Arial" w:hAnsi="Arial" w:cs="Arial"/>
                <w:color w:val="000000"/>
                <w:sz w:val="14"/>
                <w:szCs w:val="14"/>
                <w:lang w:val="es-PE" w:eastAsia="es-PE"/>
              </w:rPr>
              <w:t xml:space="preserve">Incremento de mano de obra </w:t>
            </w:r>
          </w:p>
        </w:tc>
      </w:tr>
      <w:tr w14:paraId="0FFB601D">
        <w:tblPrEx>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340" w:hRule="atLeast"/>
        </w:trPr>
        <w:tc>
          <w:tcPr>
            <w:tcW w:w="590" w:type="dxa"/>
            <w:vMerge w:val="continue"/>
            <w:shd w:val="clear" w:color="auto" w:fill="F79646"/>
            <w:noWrap w:val="0"/>
            <w:vAlign w:val="center"/>
          </w:tcPr>
          <w:p w14:paraId="61042339">
            <w:pPr>
              <w:pStyle w:val="27"/>
              <w:spacing w:after="0"/>
              <w:jc w:val="center"/>
              <w:rPr>
                <w:rFonts w:ascii="Arial" w:hAnsi="Arial" w:cs="Arial"/>
                <w:sz w:val="14"/>
                <w:szCs w:val="14"/>
              </w:rPr>
            </w:pPr>
          </w:p>
        </w:tc>
        <w:tc>
          <w:tcPr>
            <w:tcW w:w="372" w:type="dxa"/>
            <w:shd w:val="clear" w:color="auto" w:fill="auto"/>
            <w:noWrap w:val="0"/>
            <w:vAlign w:val="center"/>
          </w:tcPr>
          <w:p w14:paraId="0C1CAB6F">
            <w:pPr>
              <w:jc w:val="center"/>
              <w:rPr>
                <w:rFonts w:ascii="Arial" w:hAnsi="Arial" w:cs="Arial"/>
                <w:color w:val="000000"/>
                <w:sz w:val="14"/>
                <w:szCs w:val="14"/>
                <w:lang w:val="es-PE" w:eastAsia="es-PE"/>
              </w:rPr>
            </w:pPr>
            <w:r>
              <w:rPr>
                <w:rFonts w:ascii="Arial" w:hAnsi="Arial" w:cs="Arial"/>
                <w:color w:val="000000"/>
                <w:sz w:val="14"/>
                <w:szCs w:val="14"/>
                <w:lang w:val="es-PE" w:eastAsia="es-PE"/>
              </w:rPr>
              <w:t>6</w:t>
            </w:r>
          </w:p>
        </w:tc>
        <w:tc>
          <w:tcPr>
            <w:tcW w:w="1559" w:type="dxa"/>
            <w:shd w:val="clear" w:color="auto" w:fill="auto"/>
            <w:noWrap w:val="0"/>
            <w:vAlign w:val="center"/>
          </w:tcPr>
          <w:p w14:paraId="4FB57432">
            <w:pPr>
              <w:rPr>
                <w:rFonts w:ascii="Arial" w:hAnsi="Arial" w:cs="Arial"/>
                <w:color w:val="000000"/>
                <w:sz w:val="14"/>
                <w:szCs w:val="14"/>
                <w:lang w:val="es-PE" w:eastAsia="es-PE"/>
              </w:rPr>
            </w:pPr>
            <w:r>
              <w:rPr>
                <w:rFonts w:ascii="Arial" w:hAnsi="Arial" w:cs="Arial"/>
                <w:color w:val="000000"/>
                <w:sz w:val="14"/>
                <w:szCs w:val="14"/>
                <w:lang w:val="es-PE" w:eastAsia="es-PE"/>
              </w:rPr>
              <w:t>Economía Local</w:t>
            </w:r>
          </w:p>
        </w:tc>
        <w:tc>
          <w:tcPr>
            <w:tcW w:w="2180" w:type="dxa"/>
            <w:shd w:val="clear" w:color="auto" w:fill="auto"/>
            <w:noWrap w:val="0"/>
            <w:vAlign w:val="center"/>
          </w:tcPr>
          <w:p w14:paraId="0D64E791">
            <w:pPr>
              <w:rPr>
                <w:rFonts w:ascii="Arial" w:hAnsi="Arial" w:cs="Arial"/>
                <w:color w:val="000000"/>
                <w:sz w:val="14"/>
                <w:szCs w:val="14"/>
                <w:lang w:val="es-PE" w:eastAsia="es-PE"/>
              </w:rPr>
            </w:pPr>
            <w:r>
              <w:rPr>
                <w:rFonts w:ascii="Arial" w:hAnsi="Arial" w:cs="Arial"/>
                <w:color w:val="000000"/>
                <w:sz w:val="14"/>
                <w:szCs w:val="14"/>
                <w:lang w:val="es-PE" w:eastAsia="es-PE"/>
              </w:rPr>
              <w:t>Generación de ingresos económicos</w:t>
            </w:r>
          </w:p>
        </w:tc>
        <w:tc>
          <w:tcPr>
            <w:tcW w:w="3118" w:type="dxa"/>
            <w:shd w:val="clear" w:color="auto" w:fill="auto"/>
            <w:noWrap w:val="0"/>
            <w:vAlign w:val="center"/>
          </w:tcPr>
          <w:p w14:paraId="3D1885A7">
            <w:pPr>
              <w:jc w:val="both"/>
              <w:rPr>
                <w:rFonts w:ascii="Arial" w:hAnsi="Arial" w:cs="Arial"/>
                <w:color w:val="000000"/>
                <w:sz w:val="14"/>
                <w:szCs w:val="14"/>
                <w:lang w:val="es-PE" w:eastAsia="es-PE"/>
              </w:rPr>
            </w:pPr>
            <w:r>
              <w:rPr>
                <w:rFonts w:ascii="Arial" w:hAnsi="Arial" w:cs="Arial"/>
                <w:color w:val="000000"/>
                <w:sz w:val="14"/>
                <w:szCs w:val="14"/>
                <w:lang w:val="es-PE" w:eastAsia="es-PE"/>
              </w:rPr>
              <w:t xml:space="preserve">Incremento de ingresos económicos </w:t>
            </w:r>
          </w:p>
        </w:tc>
      </w:tr>
      <w:tr w14:paraId="20245579">
        <w:tblPrEx>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340" w:hRule="atLeast"/>
        </w:trPr>
        <w:tc>
          <w:tcPr>
            <w:tcW w:w="590" w:type="dxa"/>
            <w:vMerge w:val="continue"/>
            <w:tcBorders>
              <w:bottom w:val="single" w:color="auto" w:sz="24" w:space="0"/>
            </w:tcBorders>
            <w:shd w:val="clear" w:color="auto" w:fill="F79646"/>
            <w:noWrap w:val="0"/>
            <w:vAlign w:val="center"/>
          </w:tcPr>
          <w:p w14:paraId="55E7188A">
            <w:pPr>
              <w:pStyle w:val="27"/>
              <w:spacing w:after="0"/>
              <w:jc w:val="center"/>
              <w:rPr>
                <w:rFonts w:ascii="Arial" w:hAnsi="Arial" w:cs="Arial"/>
                <w:sz w:val="14"/>
                <w:szCs w:val="14"/>
              </w:rPr>
            </w:pPr>
          </w:p>
        </w:tc>
        <w:tc>
          <w:tcPr>
            <w:tcW w:w="372" w:type="dxa"/>
            <w:tcBorders>
              <w:bottom w:val="single" w:color="auto" w:sz="24" w:space="0"/>
            </w:tcBorders>
            <w:shd w:val="clear" w:color="auto" w:fill="auto"/>
            <w:noWrap w:val="0"/>
            <w:vAlign w:val="center"/>
          </w:tcPr>
          <w:p w14:paraId="34DBFC37">
            <w:pPr>
              <w:jc w:val="center"/>
              <w:rPr>
                <w:rFonts w:ascii="Arial" w:hAnsi="Arial" w:cs="Arial"/>
                <w:color w:val="000000"/>
                <w:sz w:val="14"/>
                <w:szCs w:val="14"/>
                <w:lang w:val="es-PE" w:eastAsia="es-PE"/>
              </w:rPr>
            </w:pPr>
            <w:r>
              <w:rPr>
                <w:rFonts w:ascii="Arial" w:hAnsi="Arial" w:cs="Arial"/>
                <w:color w:val="000000"/>
                <w:sz w:val="14"/>
                <w:szCs w:val="14"/>
                <w:lang w:val="es-PE" w:eastAsia="es-PE"/>
              </w:rPr>
              <w:t>7</w:t>
            </w:r>
          </w:p>
        </w:tc>
        <w:tc>
          <w:tcPr>
            <w:tcW w:w="1559" w:type="dxa"/>
            <w:tcBorders>
              <w:bottom w:val="single" w:color="auto" w:sz="24" w:space="0"/>
            </w:tcBorders>
            <w:shd w:val="clear" w:color="auto" w:fill="auto"/>
            <w:noWrap w:val="0"/>
            <w:vAlign w:val="center"/>
          </w:tcPr>
          <w:p w14:paraId="2C1881A5">
            <w:pPr>
              <w:rPr>
                <w:rFonts w:ascii="Arial" w:hAnsi="Arial" w:cs="Arial"/>
                <w:color w:val="000000"/>
                <w:sz w:val="14"/>
                <w:szCs w:val="14"/>
                <w:lang w:val="es-PE" w:eastAsia="es-PE"/>
              </w:rPr>
            </w:pPr>
            <w:r>
              <w:rPr>
                <w:rFonts w:ascii="Arial" w:hAnsi="Arial" w:cs="Arial"/>
                <w:color w:val="000000"/>
                <w:sz w:val="14"/>
                <w:szCs w:val="14"/>
                <w:lang w:val="es-PE" w:eastAsia="es-PE"/>
              </w:rPr>
              <w:t>Salud</w:t>
            </w:r>
          </w:p>
        </w:tc>
        <w:tc>
          <w:tcPr>
            <w:tcW w:w="2180" w:type="dxa"/>
            <w:tcBorders>
              <w:bottom w:val="single" w:color="auto" w:sz="24" w:space="0"/>
            </w:tcBorders>
            <w:shd w:val="clear" w:color="auto" w:fill="auto"/>
            <w:noWrap w:val="0"/>
            <w:vAlign w:val="center"/>
          </w:tcPr>
          <w:p w14:paraId="2F0BB192">
            <w:pPr>
              <w:rPr>
                <w:rFonts w:ascii="Arial" w:hAnsi="Arial" w:cs="Arial"/>
                <w:color w:val="000000"/>
                <w:sz w:val="14"/>
                <w:szCs w:val="14"/>
                <w:lang w:val="es-PE" w:eastAsia="es-PE"/>
              </w:rPr>
            </w:pPr>
            <w:r>
              <w:rPr>
                <w:rFonts w:ascii="Arial" w:hAnsi="Arial" w:cs="Arial"/>
                <w:color w:val="000000"/>
                <w:sz w:val="14"/>
                <w:szCs w:val="14"/>
                <w:lang w:val="es-PE" w:eastAsia="es-PE"/>
              </w:rPr>
              <w:t>Enfermedades y  accidentes ocasionados por el trabajo</w:t>
            </w:r>
          </w:p>
        </w:tc>
        <w:tc>
          <w:tcPr>
            <w:tcW w:w="3118" w:type="dxa"/>
            <w:tcBorders>
              <w:bottom w:val="single" w:color="auto" w:sz="24" w:space="0"/>
            </w:tcBorders>
            <w:shd w:val="clear" w:color="auto" w:fill="auto"/>
            <w:noWrap w:val="0"/>
            <w:vAlign w:val="center"/>
          </w:tcPr>
          <w:p w14:paraId="5684AD5A">
            <w:pPr>
              <w:jc w:val="both"/>
              <w:rPr>
                <w:rFonts w:ascii="Arial" w:hAnsi="Arial" w:cs="Arial"/>
                <w:color w:val="000000"/>
                <w:sz w:val="14"/>
                <w:szCs w:val="14"/>
                <w:lang w:val="es-PE" w:eastAsia="es-PE"/>
              </w:rPr>
            </w:pPr>
            <w:r>
              <w:rPr>
                <w:rFonts w:ascii="Arial" w:hAnsi="Arial" w:cs="Arial"/>
                <w:color w:val="000000"/>
                <w:sz w:val="14"/>
                <w:szCs w:val="14"/>
                <w:lang w:val="es-PE" w:eastAsia="es-PE"/>
              </w:rPr>
              <w:t xml:space="preserve">Riesgos a la salud y accidentes de trabajo </w:t>
            </w:r>
          </w:p>
        </w:tc>
      </w:tr>
    </w:tbl>
    <w:p w14:paraId="39D59F94">
      <w:pPr>
        <w:numPr>
          <w:ilvl w:val="2"/>
          <w:numId w:val="11"/>
        </w:numPr>
        <w:tabs>
          <w:tab w:val="left" w:pos="1814"/>
        </w:tabs>
        <w:spacing w:before="240"/>
        <w:ind w:firstLine="414"/>
        <w:jc w:val="both"/>
        <w:rPr>
          <w:rFonts w:ascii="Arial" w:hAnsi="Arial" w:cs="Arial"/>
          <w:b/>
          <w:szCs w:val="20"/>
        </w:rPr>
      </w:pPr>
      <w:r>
        <w:rPr>
          <w:rFonts w:ascii="Arial" w:hAnsi="Arial" w:cs="Arial"/>
          <w:b/>
          <w:szCs w:val="20"/>
        </w:rPr>
        <w:t>Evaluación de Impactos</w:t>
      </w:r>
    </w:p>
    <w:p w14:paraId="5A37FD9A">
      <w:pPr>
        <w:numPr>
          <w:ilvl w:val="3"/>
          <w:numId w:val="11"/>
        </w:numPr>
        <w:tabs>
          <w:tab w:val="left" w:pos="2552"/>
        </w:tabs>
        <w:spacing w:before="240" w:line="360" w:lineRule="auto"/>
        <w:ind w:left="2552" w:hanging="851"/>
        <w:jc w:val="both"/>
        <w:rPr>
          <w:rFonts w:ascii="Arial" w:hAnsi="Arial" w:cs="Arial"/>
          <w:b/>
          <w:szCs w:val="20"/>
        </w:rPr>
      </w:pPr>
      <w:r>
        <w:rPr>
          <w:rFonts w:ascii="Arial" w:hAnsi="Arial" w:cs="Arial"/>
          <w:b/>
          <w:szCs w:val="20"/>
        </w:rPr>
        <w:t>Metodología de Evaluación de los Potenciales Impactos Ambientales</w:t>
      </w:r>
    </w:p>
    <w:p w14:paraId="63F99BBE">
      <w:pPr>
        <w:spacing w:before="240" w:line="360" w:lineRule="auto"/>
        <w:ind w:left="2665"/>
        <w:jc w:val="both"/>
        <w:rPr>
          <w:rFonts w:ascii="Arial" w:hAnsi="Arial" w:eastAsia="Calibri" w:cs="Arial"/>
          <w:lang w:eastAsia="en-US"/>
        </w:rPr>
      </w:pPr>
      <w:r>
        <w:rPr>
          <w:rFonts w:ascii="Arial" w:hAnsi="Arial" w:eastAsia="Calibri" w:cs="Arial"/>
          <w:szCs w:val="22"/>
          <w:lang w:eastAsia="en-US"/>
        </w:rPr>
        <w:t xml:space="preserve">El proceso de selección de los métodos de evaluación de impactos consideró como criterio principal y determinante, el uso de metodologías aceptadas y estandarizadas, por lo cual se presentan tablas de interacción cualitativas y </w:t>
      </w:r>
      <w:r>
        <w:rPr>
          <w:rFonts w:ascii="Arial" w:hAnsi="Arial" w:eastAsia="Calibri" w:cs="Arial"/>
          <w:lang w:eastAsia="en-US"/>
        </w:rPr>
        <w:t>cuantitativas, las cuales se denominan matrices. Los impactos ambientales se analizaron y evaluaron, considerando su condición de positivos o negativos y directos o indirectos. El impacto ambiental se determinó sobre la base de las siguientes características: carácter o naturaleza, extensión, plazo de manifestación o momento, persistencia, reversibilidad, recuperabilidad, sinergia, acumulación, efecto y periodicidad.</w:t>
      </w:r>
    </w:p>
    <w:p w14:paraId="3320DD4E">
      <w:pPr>
        <w:spacing w:before="240" w:line="360" w:lineRule="auto"/>
        <w:ind w:left="2665"/>
        <w:jc w:val="both"/>
        <w:rPr>
          <w:rFonts w:ascii="Arial" w:hAnsi="Arial" w:eastAsia="Calibri" w:cs="Arial"/>
          <w:lang w:eastAsia="en-US"/>
        </w:rPr>
      </w:pPr>
      <w:r>
        <w:rPr>
          <w:rFonts w:ascii="Arial" w:hAnsi="Arial" w:eastAsia="Calibri" w:cs="Arial"/>
          <w:lang w:eastAsia="en-US"/>
        </w:rPr>
        <w:t>La identificación de los impactos ambientales y sociales del Proyecto se generó a partir del análisis de las operaciones del Proyecto con potencial de originar impactos ambientales y los componentes del ambiente potencialmente afectables, con esta información se elaboró una matriz denominada calificación de impactos ambientales, que permitió obtener una valorización cualitativa de los impactos ambientales para las diferentes fases del Proyecto, la misma que se tradujo en valores para aplicar un índice de significancia por medio de la fórmula de valoración de impactos ambientales (CONESA, 2010)</w:t>
      </w:r>
      <w:r>
        <w:rPr>
          <w:rFonts w:ascii="Arial" w:hAnsi="Arial" w:eastAsia="Calibri"/>
          <w:vertAlign w:val="superscript"/>
          <w:lang w:eastAsia="en-US"/>
        </w:rPr>
        <w:footnoteReference w:id="0"/>
      </w:r>
      <w:r>
        <w:rPr>
          <w:rFonts w:ascii="Arial" w:hAnsi="Arial" w:eastAsia="Calibri" w:cs="Arial"/>
          <w:lang w:eastAsia="en-US"/>
        </w:rPr>
        <w:t>.</w:t>
      </w:r>
    </w:p>
    <w:p w14:paraId="5EB15E62">
      <w:pPr>
        <w:spacing w:before="240"/>
        <w:ind w:left="2665"/>
        <w:jc w:val="both"/>
        <w:rPr>
          <w:rFonts w:ascii="Arial" w:hAnsi="Arial" w:eastAsia="Calibri" w:cs="Arial"/>
          <w:b/>
          <w:lang w:eastAsia="en-US"/>
        </w:rPr>
      </w:pPr>
      <w:r>
        <w:rPr>
          <w:rFonts w:ascii="Arial" w:hAnsi="Arial" w:eastAsia="Calibri" w:cs="Arial"/>
          <w:b/>
          <w:lang w:eastAsia="en-US"/>
        </w:rPr>
        <w:t>Valoración de los Impactos Ambientales</w:t>
      </w:r>
    </w:p>
    <w:p w14:paraId="0A29B18D">
      <w:pPr>
        <w:spacing w:before="240" w:line="360" w:lineRule="auto"/>
        <w:ind w:left="2665"/>
        <w:jc w:val="both"/>
        <w:rPr>
          <w:rFonts w:ascii="Arial" w:hAnsi="Arial" w:eastAsia="Calibri" w:cs="Arial"/>
          <w:lang w:eastAsia="en-US"/>
        </w:rPr>
      </w:pPr>
      <w:r>
        <w:rPr>
          <w:rFonts w:ascii="Arial" w:hAnsi="Arial" w:eastAsia="Calibri" w:cs="Arial"/>
          <w:lang w:eastAsia="en-US"/>
        </w:rPr>
        <w:t>Los impactos positivos se calificaron empleando un índice o valor numérico de significación favorable (+), y los impactos negativos, empleando un índice o valor numérico de significación adversa (-). Tales índices se generan otorgando puntajes de acuerdo a los atributos asignados por la fórmula de valoración.</w:t>
      </w:r>
    </w:p>
    <w:p w14:paraId="724F55E5">
      <w:pPr>
        <w:spacing w:before="240"/>
        <w:ind w:left="2665"/>
        <w:jc w:val="both"/>
        <w:rPr>
          <w:rFonts w:ascii="Arial" w:hAnsi="Arial" w:eastAsia="Calibri" w:cs="Arial"/>
          <w:u w:val="single"/>
          <w:lang w:eastAsia="en-US"/>
        </w:rPr>
      </w:pPr>
      <w:r>
        <w:rPr>
          <w:rFonts w:ascii="Arial" w:hAnsi="Arial" w:eastAsia="Calibri" w:cs="Arial"/>
          <w:u w:val="single"/>
          <w:lang w:eastAsia="en-US"/>
        </w:rPr>
        <w:t>Valoración por significancia</w:t>
      </w:r>
    </w:p>
    <w:p w14:paraId="4FD26107">
      <w:pPr>
        <w:spacing w:before="240" w:line="360" w:lineRule="auto"/>
        <w:ind w:left="2665"/>
        <w:jc w:val="both"/>
        <w:rPr>
          <w:rFonts w:ascii="Arial" w:hAnsi="Arial" w:eastAsia="Calibri" w:cs="Arial"/>
          <w:lang w:eastAsia="en-US"/>
        </w:rPr>
      </w:pPr>
      <w:r>
        <w:rPr>
          <w:rFonts w:ascii="Arial" w:hAnsi="Arial" w:eastAsia="Calibri" w:cs="Arial"/>
          <w:lang w:eastAsia="en-US"/>
        </w:rPr>
        <w:t>La valoración o calificación de los impactos ambientales y sociales por significancia, incluye un análisis global del impacto, y determina el grado de importancia de éste sobre el ambiente receptor. La valoración define la significancia del efecto, dependiendo de la modificación de las condiciones iniciales del componente ambiental analizado.</w:t>
      </w:r>
    </w:p>
    <w:p w14:paraId="0671FE41">
      <w:pPr>
        <w:spacing w:before="240" w:line="360" w:lineRule="auto"/>
        <w:ind w:left="2665"/>
        <w:jc w:val="both"/>
        <w:rPr>
          <w:rFonts w:ascii="Arial" w:hAnsi="Arial" w:eastAsia="Calibri" w:cs="Arial"/>
          <w:lang w:eastAsia="en-US"/>
        </w:rPr>
      </w:pPr>
      <w:r>
        <w:rPr>
          <w:rFonts w:ascii="Arial" w:hAnsi="Arial" w:eastAsia="Calibri" w:cs="Arial"/>
          <w:lang w:eastAsia="en-US"/>
        </w:rPr>
        <w:t>Para la calificación de los efectos e impactos se empleó un índice de significancia (S). Este índice se obtuvo al aplicar la fórmula de valoración, la cual consigna un conjunto de atributos o características, a partir del cual el impacto es calificado. El método utilizado define una calificación, la cual mide la alteración producida, la misma que responde a una serie de atributos de tipo cualitativo, los cuales se presentan en la tabla siguiente:</w:t>
      </w:r>
    </w:p>
    <w:p w14:paraId="1D22C393">
      <w:pPr>
        <w:spacing w:before="240" w:after="120"/>
        <w:ind w:left="4508" w:hanging="1843"/>
        <w:jc w:val="both"/>
        <w:rPr>
          <w:rFonts w:ascii="Arial" w:hAnsi="Arial" w:cs="Arial"/>
          <w:b/>
        </w:rPr>
      </w:pPr>
      <w:r>
        <w:rPr>
          <w:rFonts w:ascii="Arial" w:hAnsi="Arial" w:cs="Arial"/>
          <w:b/>
        </w:rPr>
        <w:t>Cuadro N° 3.-  Atributos Utilizados en la Fórmula de Valoración de Impactos</w:t>
      </w:r>
    </w:p>
    <w:tbl>
      <w:tblPr>
        <w:tblStyle w:val="7"/>
        <w:tblW w:w="4411" w:type="dxa"/>
        <w:tblInd w:w="2778" w:type="dxa"/>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Layout w:type="autofit"/>
        <w:tblCellMar>
          <w:top w:w="0" w:type="dxa"/>
          <w:left w:w="70" w:type="dxa"/>
          <w:bottom w:w="0" w:type="dxa"/>
          <w:right w:w="70" w:type="dxa"/>
        </w:tblCellMar>
      </w:tblPr>
      <w:tblGrid>
        <w:gridCol w:w="3052"/>
        <w:gridCol w:w="1359"/>
      </w:tblGrid>
      <w:tr w14:paraId="74DE6456">
        <w:tblPrEx>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CellMar>
            <w:top w:w="0" w:type="dxa"/>
            <w:left w:w="70" w:type="dxa"/>
            <w:bottom w:w="0" w:type="dxa"/>
            <w:right w:w="70" w:type="dxa"/>
          </w:tblCellMar>
        </w:tblPrEx>
        <w:trPr>
          <w:wBefore w:w="0" w:type="dxa"/>
          <w:wAfter w:w="0" w:type="dxa"/>
          <w:trHeight w:val="397" w:hRule="atLeast"/>
          <w:tblHeader/>
        </w:trPr>
        <w:tc>
          <w:tcPr>
            <w:tcW w:w="4411" w:type="dxa"/>
            <w:gridSpan w:val="2"/>
            <w:tcBorders>
              <w:top w:val="single" w:color="auto" w:sz="24" w:space="0"/>
              <w:bottom w:val="single" w:color="auto" w:sz="12" w:space="0"/>
            </w:tcBorders>
            <w:shd w:val="clear" w:color="auto" w:fill="808080"/>
            <w:noWrap/>
            <w:vAlign w:val="center"/>
          </w:tcPr>
          <w:p w14:paraId="0972F2E7">
            <w:pPr>
              <w:jc w:val="center"/>
              <w:rPr>
                <w:rFonts w:ascii="Arial" w:hAnsi="Arial" w:cs="Arial"/>
                <w:b/>
                <w:bCs/>
                <w:sz w:val="18"/>
                <w:szCs w:val="18"/>
                <w:lang w:val="es-PE" w:eastAsia="es-PE"/>
              </w:rPr>
            </w:pPr>
            <w:r>
              <w:rPr>
                <w:rFonts w:ascii="Arial" w:hAnsi="Arial" w:cs="Arial"/>
                <w:b/>
                <w:bCs/>
                <w:sz w:val="18"/>
                <w:szCs w:val="18"/>
                <w:lang w:val="es-PE" w:eastAsia="es-PE"/>
              </w:rPr>
              <w:t>Grado de Manifestación Cualitativa y Simbología</w:t>
            </w:r>
          </w:p>
        </w:tc>
      </w:tr>
      <w:tr w14:paraId="50D237B4">
        <w:tblPrEx>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CellMar>
            <w:top w:w="0" w:type="dxa"/>
            <w:left w:w="70" w:type="dxa"/>
            <w:bottom w:w="0" w:type="dxa"/>
            <w:right w:w="70" w:type="dxa"/>
          </w:tblCellMar>
        </w:tblPrEx>
        <w:trPr>
          <w:wBefore w:w="0" w:type="dxa"/>
          <w:wAfter w:w="0" w:type="dxa"/>
          <w:trHeight w:val="340" w:hRule="atLeast"/>
        </w:trPr>
        <w:tc>
          <w:tcPr>
            <w:tcW w:w="3052" w:type="dxa"/>
            <w:tcBorders>
              <w:top w:val="single" w:color="auto" w:sz="12" w:space="0"/>
            </w:tcBorders>
            <w:shd w:val="clear" w:color="auto" w:fill="auto"/>
            <w:noWrap w:val="0"/>
            <w:vAlign w:val="center"/>
          </w:tcPr>
          <w:p w14:paraId="752F635D">
            <w:pPr>
              <w:jc w:val="center"/>
              <w:rPr>
                <w:rFonts w:ascii="Arial" w:hAnsi="Arial" w:cs="Arial"/>
                <w:color w:val="000000"/>
                <w:sz w:val="18"/>
                <w:szCs w:val="18"/>
                <w:lang w:val="es-PE" w:eastAsia="es-PE"/>
              </w:rPr>
            </w:pPr>
            <w:r>
              <w:rPr>
                <w:rFonts w:ascii="Arial" w:hAnsi="Arial" w:cs="Arial"/>
                <w:color w:val="000000"/>
                <w:sz w:val="18"/>
                <w:szCs w:val="18"/>
                <w:lang w:val="es-PE" w:eastAsia="es-PE"/>
              </w:rPr>
              <w:t>Carácter o naturaleza</w:t>
            </w:r>
          </w:p>
        </w:tc>
        <w:tc>
          <w:tcPr>
            <w:tcW w:w="1359" w:type="dxa"/>
            <w:tcBorders>
              <w:top w:val="single" w:color="auto" w:sz="12" w:space="0"/>
            </w:tcBorders>
            <w:shd w:val="clear" w:color="auto" w:fill="auto"/>
            <w:noWrap w:val="0"/>
            <w:vAlign w:val="center"/>
          </w:tcPr>
          <w:p w14:paraId="4BAAE09D">
            <w:pPr>
              <w:jc w:val="center"/>
              <w:rPr>
                <w:rFonts w:ascii="Arial" w:hAnsi="Arial" w:cs="Arial"/>
                <w:color w:val="000000"/>
                <w:sz w:val="18"/>
                <w:szCs w:val="18"/>
                <w:lang w:val="es-PE" w:eastAsia="es-PE"/>
              </w:rPr>
            </w:pPr>
            <w:r>
              <w:rPr>
                <w:rFonts w:ascii="Arial" w:hAnsi="Arial" w:cs="Arial"/>
                <w:color w:val="000000"/>
                <w:sz w:val="18"/>
                <w:szCs w:val="18"/>
                <w:lang w:val="es-PE" w:eastAsia="es-PE"/>
              </w:rPr>
              <w:t>N</w:t>
            </w:r>
          </w:p>
        </w:tc>
      </w:tr>
      <w:tr w14:paraId="27460B57">
        <w:tblPrEx>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CellMar>
            <w:top w:w="0" w:type="dxa"/>
            <w:left w:w="70" w:type="dxa"/>
            <w:bottom w:w="0" w:type="dxa"/>
            <w:right w:w="70" w:type="dxa"/>
          </w:tblCellMar>
        </w:tblPrEx>
        <w:trPr>
          <w:wBefore w:w="0" w:type="dxa"/>
          <w:wAfter w:w="0" w:type="dxa"/>
          <w:trHeight w:val="340" w:hRule="atLeast"/>
        </w:trPr>
        <w:tc>
          <w:tcPr>
            <w:tcW w:w="3052" w:type="dxa"/>
            <w:shd w:val="clear" w:color="auto" w:fill="auto"/>
            <w:noWrap w:val="0"/>
            <w:vAlign w:val="center"/>
          </w:tcPr>
          <w:p w14:paraId="762E0107">
            <w:pPr>
              <w:jc w:val="center"/>
              <w:rPr>
                <w:rFonts w:ascii="Arial" w:hAnsi="Arial" w:cs="Arial"/>
                <w:color w:val="000000"/>
                <w:sz w:val="18"/>
                <w:szCs w:val="18"/>
                <w:lang w:val="es-PE" w:eastAsia="es-PE"/>
              </w:rPr>
            </w:pPr>
            <w:r>
              <w:rPr>
                <w:rFonts w:ascii="Arial" w:hAnsi="Arial" w:cs="Arial"/>
                <w:color w:val="000000"/>
                <w:sz w:val="18"/>
                <w:szCs w:val="18"/>
                <w:lang w:val="es-PE" w:eastAsia="es-PE"/>
              </w:rPr>
              <w:t>Intensidad</w:t>
            </w:r>
          </w:p>
        </w:tc>
        <w:tc>
          <w:tcPr>
            <w:tcW w:w="1359" w:type="dxa"/>
            <w:shd w:val="clear" w:color="auto" w:fill="auto"/>
            <w:noWrap w:val="0"/>
            <w:vAlign w:val="center"/>
          </w:tcPr>
          <w:p w14:paraId="0F024C41">
            <w:pPr>
              <w:jc w:val="center"/>
              <w:rPr>
                <w:rFonts w:ascii="Arial" w:hAnsi="Arial" w:cs="Arial"/>
                <w:color w:val="000000"/>
                <w:sz w:val="18"/>
                <w:szCs w:val="18"/>
                <w:lang w:val="es-PE" w:eastAsia="es-PE"/>
              </w:rPr>
            </w:pPr>
            <w:r>
              <w:rPr>
                <w:rFonts w:ascii="Arial" w:hAnsi="Arial" w:cs="Arial"/>
                <w:color w:val="000000"/>
                <w:sz w:val="18"/>
                <w:szCs w:val="18"/>
                <w:lang w:val="es-PE" w:eastAsia="es-PE"/>
              </w:rPr>
              <w:t>I</w:t>
            </w:r>
          </w:p>
        </w:tc>
      </w:tr>
      <w:tr w14:paraId="27AA48F9">
        <w:tblPrEx>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CellMar>
            <w:top w:w="0" w:type="dxa"/>
            <w:left w:w="70" w:type="dxa"/>
            <w:bottom w:w="0" w:type="dxa"/>
            <w:right w:w="70" w:type="dxa"/>
          </w:tblCellMar>
        </w:tblPrEx>
        <w:trPr>
          <w:wBefore w:w="0" w:type="dxa"/>
          <w:wAfter w:w="0" w:type="dxa"/>
          <w:trHeight w:val="340" w:hRule="atLeast"/>
        </w:trPr>
        <w:tc>
          <w:tcPr>
            <w:tcW w:w="3052" w:type="dxa"/>
            <w:shd w:val="clear" w:color="auto" w:fill="auto"/>
            <w:noWrap w:val="0"/>
            <w:vAlign w:val="center"/>
          </w:tcPr>
          <w:p w14:paraId="635655CF">
            <w:pPr>
              <w:jc w:val="center"/>
              <w:rPr>
                <w:rFonts w:ascii="Arial" w:hAnsi="Arial" w:cs="Arial"/>
                <w:color w:val="000000"/>
                <w:sz w:val="18"/>
                <w:szCs w:val="18"/>
                <w:lang w:val="es-PE" w:eastAsia="es-PE"/>
              </w:rPr>
            </w:pPr>
            <w:r>
              <w:rPr>
                <w:rFonts w:ascii="Arial" w:hAnsi="Arial" w:cs="Arial"/>
                <w:color w:val="000000"/>
                <w:sz w:val="18"/>
                <w:szCs w:val="18"/>
                <w:lang w:val="es-PE" w:eastAsia="es-PE"/>
              </w:rPr>
              <w:t>Extensión</w:t>
            </w:r>
          </w:p>
        </w:tc>
        <w:tc>
          <w:tcPr>
            <w:tcW w:w="1359" w:type="dxa"/>
            <w:shd w:val="clear" w:color="auto" w:fill="auto"/>
            <w:noWrap w:val="0"/>
            <w:vAlign w:val="center"/>
          </w:tcPr>
          <w:p w14:paraId="77277705">
            <w:pPr>
              <w:jc w:val="center"/>
              <w:rPr>
                <w:rFonts w:ascii="Arial" w:hAnsi="Arial" w:cs="Arial"/>
                <w:color w:val="000000"/>
                <w:sz w:val="18"/>
                <w:szCs w:val="18"/>
                <w:lang w:val="es-PE" w:eastAsia="es-PE"/>
              </w:rPr>
            </w:pPr>
            <w:r>
              <w:rPr>
                <w:rFonts w:ascii="Arial" w:hAnsi="Arial" w:cs="Arial"/>
                <w:color w:val="000000"/>
                <w:sz w:val="18"/>
                <w:szCs w:val="18"/>
                <w:lang w:val="es-PE" w:eastAsia="es-PE"/>
              </w:rPr>
              <w:t>EX</w:t>
            </w:r>
          </w:p>
        </w:tc>
      </w:tr>
      <w:tr w14:paraId="06376A1B">
        <w:tblPrEx>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CellMar>
            <w:top w:w="0" w:type="dxa"/>
            <w:left w:w="70" w:type="dxa"/>
            <w:bottom w:w="0" w:type="dxa"/>
            <w:right w:w="70" w:type="dxa"/>
          </w:tblCellMar>
        </w:tblPrEx>
        <w:trPr>
          <w:wBefore w:w="0" w:type="dxa"/>
          <w:wAfter w:w="0" w:type="dxa"/>
          <w:trHeight w:val="340" w:hRule="atLeast"/>
        </w:trPr>
        <w:tc>
          <w:tcPr>
            <w:tcW w:w="3052" w:type="dxa"/>
            <w:shd w:val="clear" w:color="auto" w:fill="auto"/>
            <w:noWrap w:val="0"/>
            <w:vAlign w:val="center"/>
          </w:tcPr>
          <w:p w14:paraId="45027C90">
            <w:pPr>
              <w:jc w:val="center"/>
              <w:rPr>
                <w:rFonts w:ascii="Arial" w:hAnsi="Arial" w:cs="Arial"/>
                <w:color w:val="000000"/>
                <w:sz w:val="18"/>
                <w:szCs w:val="18"/>
                <w:lang w:val="es-PE" w:eastAsia="es-PE"/>
              </w:rPr>
            </w:pPr>
            <w:r>
              <w:rPr>
                <w:rFonts w:ascii="Arial" w:hAnsi="Arial" w:cs="Arial"/>
                <w:color w:val="000000"/>
                <w:sz w:val="18"/>
                <w:szCs w:val="18"/>
                <w:lang w:val="es-PE" w:eastAsia="es-PE"/>
              </w:rPr>
              <w:t>Plazo de manifestación o momento</w:t>
            </w:r>
          </w:p>
        </w:tc>
        <w:tc>
          <w:tcPr>
            <w:tcW w:w="1359" w:type="dxa"/>
            <w:shd w:val="clear" w:color="auto" w:fill="auto"/>
            <w:noWrap w:val="0"/>
            <w:vAlign w:val="center"/>
          </w:tcPr>
          <w:p w14:paraId="09A12FB5">
            <w:pPr>
              <w:jc w:val="center"/>
              <w:rPr>
                <w:rFonts w:ascii="Arial" w:hAnsi="Arial" w:cs="Arial"/>
                <w:color w:val="000000"/>
                <w:sz w:val="18"/>
                <w:szCs w:val="18"/>
                <w:lang w:val="es-PE" w:eastAsia="es-PE"/>
              </w:rPr>
            </w:pPr>
            <w:r>
              <w:rPr>
                <w:rFonts w:ascii="Arial" w:hAnsi="Arial" w:cs="Arial"/>
                <w:color w:val="000000"/>
                <w:sz w:val="18"/>
                <w:szCs w:val="18"/>
                <w:lang w:val="es-PE" w:eastAsia="es-PE"/>
              </w:rPr>
              <w:t>MO</w:t>
            </w:r>
          </w:p>
        </w:tc>
      </w:tr>
      <w:tr w14:paraId="5C916AD0">
        <w:tblPrEx>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CellMar>
            <w:top w:w="0" w:type="dxa"/>
            <w:left w:w="70" w:type="dxa"/>
            <w:bottom w:w="0" w:type="dxa"/>
            <w:right w:w="70" w:type="dxa"/>
          </w:tblCellMar>
        </w:tblPrEx>
        <w:trPr>
          <w:wBefore w:w="0" w:type="dxa"/>
          <w:wAfter w:w="0" w:type="dxa"/>
          <w:trHeight w:val="340" w:hRule="atLeast"/>
        </w:trPr>
        <w:tc>
          <w:tcPr>
            <w:tcW w:w="3052" w:type="dxa"/>
            <w:shd w:val="clear" w:color="auto" w:fill="auto"/>
            <w:noWrap w:val="0"/>
            <w:vAlign w:val="center"/>
          </w:tcPr>
          <w:p w14:paraId="173CBCB5">
            <w:pPr>
              <w:jc w:val="center"/>
              <w:rPr>
                <w:rFonts w:ascii="Arial" w:hAnsi="Arial" w:cs="Arial"/>
                <w:color w:val="000000"/>
                <w:sz w:val="18"/>
                <w:szCs w:val="18"/>
                <w:lang w:val="es-PE" w:eastAsia="es-PE"/>
              </w:rPr>
            </w:pPr>
            <w:r>
              <w:rPr>
                <w:rFonts w:ascii="Arial" w:hAnsi="Arial" w:cs="Arial"/>
                <w:color w:val="000000"/>
                <w:sz w:val="18"/>
                <w:szCs w:val="18"/>
                <w:lang w:val="es-PE" w:eastAsia="es-PE"/>
              </w:rPr>
              <w:t>Persistencia</w:t>
            </w:r>
          </w:p>
        </w:tc>
        <w:tc>
          <w:tcPr>
            <w:tcW w:w="1359" w:type="dxa"/>
            <w:shd w:val="clear" w:color="auto" w:fill="auto"/>
            <w:noWrap w:val="0"/>
            <w:vAlign w:val="center"/>
          </w:tcPr>
          <w:p w14:paraId="71E5EABF">
            <w:pPr>
              <w:jc w:val="center"/>
              <w:rPr>
                <w:rFonts w:ascii="Arial" w:hAnsi="Arial" w:cs="Arial"/>
                <w:color w:val="000000"/>
                <w:sz w:val="18"/>
                <w:szCs w:val="18"/>
                <w:lang w:val="es-PE" w:eastAsia="es-PE"/>
              </w:rPr>
            </w:pPr>
            <w:r>
              <w:rPr>
                <w:rFonts w:ascii="Arial" w:hAnsi="Arial" w:cs="Arial"/>
                <w:color w:val="000000"/>
                <w:sz w:val="18"/>
                <w:szCs w:val="18"/>
                <w:lang w:val="es-PE" w:eastAsia="es-PE"/>
              </w:rPr>
              <w:t>PE</w:t>
            </w:r>
          </w:p>
        </w:tc>
      </w:tr>
      <w:tr w14:paraId="12A05E7E">
        <w:tblPrEx>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CellMar>
            <w:top w:w="0" w:type="dxa"/>
            <w:left w:w="70" w:type="dxa"/>
            <w:bottom w:w="0" w:type="dxa"/>
            <w:right w:w="70" w:type="dxa"/>
          </w:tblCellMar>
        </w:tblPrEx>
        <w:trPr>
          <w:wBefore w:w="0" w:type="dxa"/>
          <w:wAfter w:w="0" w:type="dxa"/>
          <w:trHeight w:val="340" w:hRule="atLeast"/>
        </w:trPr>
        <w:tc>
          <w:tcPr>
            <w:tcW w:w="3052" w:type="dxa"/>
            <w:tcBorders>
              <w:bottom w:val="single" w:color="auto" w:sz="6" w:space="0"/>
            </w:tcBorders>
            <w:shd w:val="clear" w:color="auto" w:fill="auto"/>
            <w:noWrap w:val="0"/>
            <w:vAlign w:val="center"/>
          </w:tcPr>
          <w:p w14:paraId="4945B13D">
            <w:pPr>
              <w:jc w:val="center"/>
              <w:rPr>
                <w:rFonts w:ascii="Arial" w:hAnsi="Arial" w:cs="Arial"/>
                <w:color w:val="000000"/>
                <w:sz w:val="18"/>
                <w:szCs w:val="18"/>
                <w:lang w:val="es-PE" w:eastAsia="es-PE"/>
              </w:rPr>
            </w:pPr>
            <w:r>
              <w:rPr>
                <w:rFonts w:ascii="Arial" w:hAnsi="Arial" w:cs="Arial"/>
                <w:color w:val="000000"/>
                <w:sz w:val="18"/>
                <w:szCs w:val="18"/>
                <w:lang w:val="es-PE" w:eastAsia="es-PE"/>
              </w:rPr>
              <w:t>Reversibilidad</w:t>
            </w:r>
          </w:p>
        </w:tc>
        <w:tc>
          <w:tcPr>
            <w:tcW w:w="1359" w:type="dxa"/>
            <w:tcBorders>
              <w:bottom w:val="single" w:color="auto" w:sz="6" w:space="0"/>
            </w:tcBorders>
            <w:shd w:val="clear" w:color="auto" w:fill="auto"/>
            <w:noWrap w:val="0"/>
            <w:vAlign w:val="center"/>
          </w:tcPr>
          <w:p w14:paraId="188BBB16">
            <w:pPr>
              <w:jc w:val="center"/>
              <w:rPr>
                <w:rFonts w:ascii="Arial" w:hAnsi="Arial" w:cs="Arial"/>
                <w:color w:val="000000"/>
                <w:sz w:val="18"/>
                <w:szCs w:val="18"/>
                <w:lang w:val="es-PE" w:eastAsia="es-PE"/>
              </w:rPr>
            </w:pPr>
            <w:r>
              <w:rPr>
                <w:rFonts w:ascii="Arial" w:hAnsi="Arial" w:cs="Arial"/>
                <w:color w:val="000000"/>
                <w:sz w:val="18"/>
                <w:szCs w:val="18"/>
                <w:lang w:val="es-PE" w:eastAsia="es-PE"/>
              </w:rPr>
              <w:t>RV</w:t>
            </w:r>
          </w:p>
        </w:tc>
      </w:tr>
      <w:tr w14:paraId="7BD67661">
        <w:tblPrEx>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CellMar>
            <w:top w:w="0" w:type="dxa"/>
            <w:left w:w="70" w:type="dxa"/>
            <w:bottom w:w="0" w:type="dxa"/>
            <w:right w:w="70" w:type="dxa"/>
          </w:tblCellMar>
        </w:tblPrEx>
        <w:trPr>
          <w:wBefore w:w="0" w:type="dxa"/>
          <w:wAfter w:w="0" w:type="dxa"/>
          <w:trHeight w:val="340" w:hRule="atLeast"/>
        </w:trPr>
        <w:tc>
          <w:tcPr>
            <w:tcW w:w="3052" w:type="dxa"/>
            <w:tcBorders>
              <w:top w:val="single" w:color="auto" w:sz="6" w:space="0"/>
              <w:bottom w:val="single" w:color="auto" w:sz="6" w:space="0"/>
            </w:tcBorders>
            <w:shd w:val="clear" w:color="auto" w:fill="auto"/>
            <w:noWrap w:val="0"/>
            <w:vAlign w:val="center"/>
          </w:tcPr>
          <w:p w14:paraId="4D2A6768">
            <w:pPr>
              <w:jc w:val="center"/>
              <w:rPr>
                <w:rFonts w:ascii="Arial" w:hAnsi="Arial" w:cs="Arial"/>
                <w:color w:val="000000"/>
                <w:sz w:val="18"/>
                <w:szCs w:val="18"/>
                <w:lang w:val="es-PE" w:eastAsia="es-PE"/>
              </w:rPr>
            </w:pPr>
            <w:r>
              <w:rPr>
                <w:rFonts w:ascii="Arial" w:hAnsi="Arial" w:cs="Arial"/>
                <w:color w:val="000000"/>
                <w:sz w:val="18"/>
                <w:szCs w:val="18"/>
                <w:lang w:val="es-PE" w:eastAsia="es-PE"/>
              </w:rPr>
              <w:t>Recuperabilidad</w:t>
            </w:r>
          </w:p>
        </w:tc>
        <w:tc>
          <w:tcPr>
            <w:tcW w:w="1359" w:type="dxa"/>
            <w:tcBorders>
              <w:top w:val="single" w:color="auto" w:sz="6" w:space="0"/>
              <w:bottom w:val="single" w:color="auto" w:sz="6" w:space="0"/>
            </w:tcBorders>
            <w:shd w:val="clear" w:color="auto" w:fill="auto"/>
            <w:noWrap w:val="0"/>
            <w:vAlign w:val="center"/>
          </w:tcPr>
          <w:p w14:paraId="2B793AC9">
            <w:pPr>
              <w:jc w:val="center"/>
              <w:rPr>
                <w:rFonts w:ascii="Arial" w:hAnsi="Arial" w:cs="Arial"/>
                <w:color w:val="000000"/>
                <w:sz w:val="18"/>
                <w:szCs w:val="18"/>
                <w:lang w:val="es-PE" w:eastAsia="es-PE"/>
              </w:rPr>
            </w:pPr>
            <w:r>
              <w:rPr>
                <w:rFonts w:ascii="Arial" w:hAnsi="Arial" w:cs="Arial"/>
                <w:color w:val="000000"/>
                <w:sz w:val="18"/>
                <w:szCs w:val="18"/>
                <w:lang w:val="es-PE" w:eastAsia="es-PE"/>
              </w:rPr>
              <w:t>RC</w:t>
            </w:r>
          </w:p>
        </w:tc>
      </w:tr>
      <w:tr w14:paraId="334FF7DD">
        <w:tblPrEx>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CellMar>
            <w:top w:w="0" w:type="dxa"/>
            <w:left w:w="70" w:type="dxa"/>
            <w:bottom w:w="0" w:type="dxa"/>
            <w:right w:w="70" w:type="dxa"/>
          </w:tblCellMar>
        </w:tblPrEx>
        <w:trPr>
          <w:wBefore w:w="0" w:type="dxa"/>
          <w:wAfter w:w="0" w:type="dxa"/>
          <w:trHeight w:val="340" w:hRule="atLeast"/>
        </w:trPr>
        <w:tc>
          <w:tcPr>
            <w:tcW w:w="3052" w:type="dxa"/>
            <w:tcBorders>
              <w:top w:val="single" w:color="auto" w:sz="6" w:space="0"/>
              <w:bottom w:val="single" w:color="auto" w:sz="6" w:space="0"/>
            </w:tcBorders>
            <w:shd w:val="clear" w:color="auto" w:fill="auto"/>
            <w:noWrap w:val="0"/>
            <w:vAlign w:val="center"/>
          </w:tcPr>
          <w:p w14:paraId="619E7C97">
            <w:pPr>
              <w:jc w:val="center"/>
              <w:rPr>
                <w:rFonts w:ascii="Arial" w:hAnsi="Arial" w:cs="Arial"/>
                <w:color w:val="000000"/>
                <w:sz w:val="18"/>
                <w:szCs w:val="18"/>
                <w:lang w:val="es-PE" w:eastAsia="es-PE"/>
              </w:rPr>
            </w:pPr>
            <w:r>
              <w:rPr>
                <w:rFonts w:ascii="Arial" w:hAnsi="Arial" w:cs="Arial"/>
                <w:color w:val="000000"/>
                <w:sz w:val="18"/>
                <w:szCs w:val="18"/>
                <w:lang w:val="es-PE" w:eastAsia="es-PE"/>
              </w:rPr>
              <w:t>Sinergia</w:t>
            </w:r>
          </w:p>
        </w:tc>
        <w:tc>
          <w:tcPr>
            <w:tcW w:w="1359" w:type="dxa"/>
            <w:tcBorders>
              <w:top w:val="single" w:color="auto" w:sz="6" w:space="0"/>
              <w:bottom w:val="single" w:color="auto" w:sz="6" w:space="0"/>
            </w:tcBorders>
            <w:shd w:val="clear" w:color="auto" w:fill="auto"/>
            <w:noWrap w:val="0"/>
            <w:vAlign w:val="center"/>
          </w:tcPr>
          <w:p w14:paraId="7892AE81">
            <w:pPr>
              <w:jc w:val="center"/>
              <w:rPr>
                <w:rFonts w:ascii="Arial" w:hAnsi="Arial" w:cs="Arial"/>
                <w:color w:val="000000"/>
                <w:sz w:val="18"/>
                <w:szCs w:val="18"/>
                <w:lang w:val="es-PE" w:eastAsia="es-PE"/>
              </w:rPr>
            </w:pPr>
            <w:r>
              <w:rPr>
                <w:rFonts w:ascii="Arial" w:hAnsi="Arial" w:cs="Arial"/>
                <w:color w:val="000000"/>
                <w:sz w:val="18"/>
                <w:szCs w:val="18"/>
                <w:lang w:val="es-PE" w:eastAsia="es-PE"/>
              </w:rPr>
              <w:t>SI</w:t>
            </w:r>
          </w:p>
        </w:tc>
      </w:tr>
      <w:tr w14:paraId="6CFFA092">
        <w:tblPrEx>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CellMar>
            <w:top w:w="0" w:type="dxa"/>
            <w:left w:w="70" w:type="dxa"/>
            <w:bottom w:w="0" w:type="dxa"/>
            <w:right w:w="70" w:type="dxa"/>
          </w:tblCellMar>
        </w:tblPrEx>
        <w:trPr>
          <w:wBefore w:w="0" w:type="dxa"/>
          <w:wAfter w:w="0" w:type="dxa"/>
          <w:trHeight w:val="340" w:hRule="atLeast"/>
        </w:trPr>
        <w:tc>
          <w:tcPr>
            <w:tcW w:w="3052" w:type="dxa"/>
            <w:tcBorders>
              <w:top w:val="single" w:color="auto" w:sz="6" w:space="0"/>
              <w:bottom w:val="single" w:color="auto" w:sz="6" w:space="0"/>
            </w:tcBorders>
            <w:shd w:val="clear" w:color="auto" w:fill="auto"/>
            <w:noWrap w:val="0"/>
            <w:vAlign w:val="center"/>
          </w:tcPr>
          <w:p w14:paraId="70AEB380">
            <w:pPr>
              <w:jc w:val="center"/>
              <w:rPr>
                <w:rFonts w:ascii="Arial" w:hAnsi="Arial" w:cs="Arial"/>
                <w:color w:val="000000"/>
                <w:sz w:val="18"/>
                <w:szCs w:val="18"/>
                <w:lang w:val="es-PE" w:eastAsia="es-PE"/>
              </w:rPr>
            </w:pPr>
            <w:r>
              <w:rPr>
                <w:rFonts w:ascii="Arial" w:hAnsi="Arial" w:cs="Arial"/>
                <w:color w:val="000000"/>
                <w:sz w:val="18"/>
                <w:szCs w:val="18"/>
                <w:lang w:val="es-PE" w:eastAsia="es-PE"/>
              </w:rPr>
              <w:t>Acumulación</w:t>
            </w:r>
          </w:p>
        </w:tc>
        <w:tc>
          <w:tcPr>
            <w:tcW w:w="1359" w:type="dxa"/>
            <w:tcBorders>
              <w:top w:val="single" w:color="auto" w:sz="6" w:space="0"/>
              <w:bottom w:val="single" w:color="auto" w:sz="6" w:space="0"/>
            </w:tcBorders>
            <w:shd w:val="clear" w:color="auto" w:fill="auto"/>
            <w:noWrap w:val="0"/>
            <w:vAlign w:val="center"/>
          </w:tcPr>
          <w:p w14:paraId="50F2B99C">
            <w:pPr>
              <w:jc w:val="center"/>
              <w:rPr>
                <w:rFonts w:ascii="Arial" w:hAnsi="Arial" w:cs="Arial"/>
                <w:color w:val="000000"/>
                <w:sz w:val="18"/>
                <w:szCs w:val="18"/>
                <w:lang w:val="es-PE" w:eastAsia="es-PE"/>
              </w:rPr>
            </w:pPr>
            <w:r>
              <w:rPr>
                <w:rFonts w:ascii="Arial" w:hAnsi="Arial" w:cs="Arial"/>
                <w:color w:val="000000"/>
                <w:sz w:val="18"/>
                <w:szCs w:val="18"/>
                <w:lang w:val="es-PE" w:eastAsia="es-PE"/>
              </w:rPr>
              <w:t>AC</w:t>
            </w:r>
          </w:p>
        </w:tc>
      </w:tr>
      <w:tr w14:paraId="4C15B88E">
        <w:tblPrEx>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CellMar>
            <w:top w:w="0" w:type="dxa"/>
            <w:left w:w="70" w:type="dxa"/>
            <w:bottom w:w="0" w:type="dxa"/>
            <w:right w:w="70" w:type="dxa"/>
          </w:tblCellMar>
        </w:tblPrEx>
        <w:trPr>
          <w:wBefore w:w="0" w:type="dxa"/>
          <w:wAfter w:w="0" w:type="dxa"/>
          <w:trHeight w:val="340" w:hRule="atLeast"/>
        </w:trPr>
        <w:tc>
          <w:tcPr>
            <w:tcW w:w="3052" w:type="dxa"/>
            <w:tcBorders>
              <w:top w:val="single" w:color="auto" w:sz="6" w:space="0"/>
              <w:bottom w:val="single" w:color="auto" w:sz="6" w:space="0"/>
            </w:tcBorders>
            <w:shd w:val="clear" w:color="auto" w:fill="auto"/>
            <w:noWrap w:val="0"/>
            <w:vAlign w:val="center"/>
          </w:tcPr>
          <w:p w14:paraId="47C06CA0">
            <w:pPr>
              <w:jc w:val="center"/>
              <w:rPr>
                <w:rFonts w:ascii="Arial" w:hAnsi="Arial" w:cs="Arial"/>
                <w:color w:val="000000"/>
                <w:sz w:val="18"/>
                <w:szCs w:val="18"/>
                <w:lang w:val="es-PE" w:eastAsia="es-PE"/>
              </w:rPr>
            </w:pPr>
            <w:r>
              <w:rPr>
                <w:rFonts w:ascii="Arial" w:hAnsi="Arial" w:cs="Arial"/>
                <w:color w:val="000000"/>
                <w:sz w:val="18"/>
                <w:szCs w:val="18"/>
                <w:lang w:val="es-PE" w:eastAsia="es-PE"/>
              </w:rPr>
              <w:t>Efecto</w:t>
            </w:r>
          </w:p>
        </w:tc>
        <w:tc>
          <w:tcPr>
            <w:tcW w:w="1359" w:type="dxa"/>
            <w:tcBorders>
              <w:top w:val="single" w:color="auto" w:sz="6" w:space="0"/>
              <w:bottom w:val="single" w:color="auto" w:sz="6" w:space="0"/>
            </w:tcBorders>
            <w:shd w:val="clear" w:color="auto" w:fill="auto"/>
            <w:noWrap w:val="0"/>
            <w:vAlign w:val="center"/>
          </w:tcPr>
          <w:p w14:paraId="3A268CC3">
            <w:pPr>
              <w:jc w:val="center"/>
              <w:rPr>
                <w:rFonts w:ascii="Arial" w:hAnsi="Arial" w:cs="Arial"/>
                <w:color w:val="000000"/>
                <w:sz w:val="18"/>
                <w:szCs w:val="18"/>
                <w:lang w:val="es-PE" w:eastAsia="es-PE"/>
              </w:rPr>
            </w:pPr>
            <w:r>
              <w:rPr>
                <w:rFonts w:ascii="Arial" w:hAnsi="Arial" w:cs="Arial"/>
                <w:color w:val="000000"/>
                <w:sz w:val="18"/>
                <w:szCs w:val="18"/>
                <w:lang w:val="es-PE" w:eastAsia="es-PE"/>
              </w:rPr>
              <w:t>EF</w:t>
            </w:r>
          </w:p>
        </w:tc>
      </w:tr>
      <w:tr w14:paraId="41913E1C">
        <w:tblPrEx>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CellMar>
            <w:top w:w="0" w:type="dxa"/>
            <w:left w:w="70" w:type="dxa"/>
            <w:bottom w:w="0" w:type="dxa"/>
            <w:right w:w="70" w:type="dxa"/>
          </w:tblCellMar>
        </w:tblPrEx>
        <w:trPr>
          <w:wBefore w:w="0" w:type="dxa"/>
          <w:wAfter w:w="0" w:type="dxa"/>
          <w:trHeight w:val="340" w:hRule="atLeast"/>
        </w:trPr>
        <w:tc>
          <w:tcPr>
            <w:tcW w:w="3052" w:type="dxa"/>
            <w:shd w:val="clear" w:color="auto" w:fill="auto"/>
            <w:noWrap w:val="0"/>
            <w:vAlign w:val="center"/>
          </w:tcPr>
          <w:p w14:paraId="3F66B720">
            <w:pPr>
              <w:jc w:val="center"/>
              <w:rPr>
                <w:rFonts w:ascii="Arial" w:hAnsi="Arial" w:cs="Arial"/>
                <w:color w:val="000000"/>
                <w:sz w:val="18"/>
                <w:szCs w:val="18"/>
                <w:lang w:val="es-PE" w:eastAsia="es-PE"/>
              </w:rPr>
            </w:pPr>
            <w:r>
              <w:rPr>
                <w:rFonts w:ascii="Arial" w:hAnsi="Arial" w:cs="Arial"/>
                <w:color w:val="000000"/>
                <w:sz w:val="18"/>
                <w:szCs w:val="18"/>
                <w:lang w:val="es-PE" w:eastAsia="es-PE"/>
              </w:rPr>
              <w:t>Periodicidad</w:t>
            </w:r>
          </w:p>
        </w:tc>
        <w:tc>
          <w:tcPr>
            <w:tcW w:w="1359" w:type="dxa"/>
            <w:shd w:val="clear" w:color="auto" w:fill="auto"/>
            <w:noWrap w:val="0"/>
            <w:vAlign w:val="center"/>
          </w:tcPr>
          <w:p w14:paraId="690C0D2C">
            <w:pPr>
              <w:jc w:val="center"/>
              <w:rPr>
                <w:rFonts w:ascii="Arial" w:hAnsi="Arial" w:cs="Arial"/>
                <w:color w:val="000000"/>
                <w:sz w:val="18"/>
                <w:szCs w:val="18"/>
                <w:lang w:val="es-PE" w:eastAsia="es-PE"/>
              </w:rPr>
            </w:pPr>
            <w:r>
              <w:rPr>
                <w:rFonts w:ascii="Arial" w:hAnsi="Arial" w:cs="Arial"/>
                <w:color w:val="000000"/>
                <w:sz w:val="18"/>
                <w:szCs w:val="18"/>
                <w:lang w:val="es-PE" w:eastAsia="es-PE"/>
              </w:rPr>
              <w:t>PR</w:t>
            </w:r>
          </w:p>
        </w:tc>
      </w:tr>
    </w:tbl>
    <w:p w14:paraId="4B99E0E6">
      <w:pPr>
        <w:spacing w:before="240" w:line="360" w:lineRule="auto"/>
        <w:ind w:left="2665"/>
        <w:jc w:val="both"/>
        <w:rPr>
          <w:rFonts w:ascii="Arial" w:hAnsi="Arial" w:cs="Arial"/>
          <w:sz w:val="22"/>
          <w:szCs w:val="22"/>
        </w:rPr>
      </w:pPr>
      <w:r>
        <w:rPr>
          <w:rFonts w:ascii="Arial" w:hAnsi="Arial" w:cs="Arial"/>
          <w:color w:val="000000"/>
          <w:szCs w:val="22"/>
        </w:rPr>
        <w:t xml:space="preserve">Los atributos consignados se valoran o califican con un número, que se indica en la casilla de cada celda que cruza la actividad con el factor ambiental que se estima será afectado. Al final de las casillas de evaluación, se consigna el valor final que responde a la fórmula de valoración de impactos ambientales. A </w:t>
      </w:r>
      <w:r>
        <w:rPr>
          <w:rFonts w:ascii="Arial" w:hAnsi="Arial" w:cs="Arial"/>
          <w:color w:val="000000"/>
          <w:sz w:val="22"/>
          <w:szCs w:val="22"/>
        </w:rPr>
        <w:t>continuación, se presenta la fórmula de valoración de impactos por significancia</w:t>
      </w:r>
      <w:r>
        <w:rPr>
          <w:rStyle w:val="8"/>
          <w:rFonts w:ascii="Arial" w:hAnsi="Arial" w:cs="Arial"/>
          <w:color w:val="000000"/>
          <w:sz w:val="22"/>
          <w:szCs w:val="22"/>
        </w:rPr>
        <w:footnoteReference w:id="1"/>
      </w:r>
      <w:r>
        <w:rPr>
          <w:rFonts w:ascii="Arial" w:hAnsi="Arial" w:cs="Arial"/>
          <w:color w:val="000000"/>
          <w:sz w:val="22"/>
          <w:szCs w:val="22"/>
        </w:rPr>
        <w:t xml:space="preserve"> (S)</w:t>
      </w:r>
      <w:r>
        <w:rPr>
          <w:rFonts w:ascii="Arial" w:hAnsi="Arial" w:cs="Arial"/>
          <w:sz w:val="22"/>
          <w:szCs w:val="22"/>
        </w:rPr>
        <w:t>:</w:t>
      </w:r>
    </w:p>
    <w:p w14:paraId="50ED4933">
      <w:pPr>
        <w:spacing w:before="240"/>
        <w:ind w:left="2665"/>
        <w:jc w:val="both"/>
        <w:rPr>
          <w:rFonts w:ascii="Arial" w:hAnsi="Arial" w:cs="Arial"/>
          <w:sz w:val="22"/>
          <w:szCs w:val="22"/>
        </w:rPr>
      </w:pPr>
      <w:r>
        <w:rPr>
          <w:rFonts w:ascii="Arial" w:hAnsi="Arial" w:cs="Arial"/>
          <w:sz w:val="22"/>
          <w:szCs w:val="22"/>
        </w:rPr>
        <mc:AlternateContent>
          <mc:Choice Requires="wps">
            <w:drawing>
              <wp:inline distT="0" distB="0" distL="114300" distR="114300">
                <wp:extent cx="4293235" cy="399415"/>
                <wp:effectExtent l="9525" t="9525" r="21590" b="10160"/>
                <wp:docPr id="1" name="Rectángulo 4"/>
                <wp:cNvGraphicFramePr/>
                <a:graphic xmlns:a="http://schemas.openxmlformats.org/drawingml/2006/main">
                  <a:graphicData uri="http://schemas.microsoft.com/office/word/2010/wordprocessingShape">
                    <wps:wsp>
                      <wps:cNvSpPr>
                        <a:spLocks noRot="1"/>
                      </wps:cNvSpPr>
                      <wps:spPr>
                        <a:xfrm>
                          <a:off x="0" y="0"/>
                          <a:ext cx="4293235" cy="399415"/>
                        </a:xfrm>
                        <a:prstGeom prst="rect">
                          <a:avLst/>
                        </a:prstGeom>
                        <a:solidFill>
                          <a:srgbClr val="FFFFFF"/>
                        </a:solidFill>
                        <a:ln w="19050" cap="flat" cmpd="sng">
                          <a:solidFill>
                            <a:srgbClr val="000000"/>
                          </a:solidFill>
                          <a:prstDash val="solid"/>
                          <a:miter/>
                          <a:headEnd type="none" w="med" len="med"/>
                          <a:tailEnd type="none" w="med" len="med"/>
                        </a:ln>
                      </wps:spPr>
                      <wps:txbx>
                        <w:txbxContent>
                          <w:p w14:paraId="21B7F25D">
                            <w:pPr>
                              <w:adjustRightInd w:val="0"/>
                              <w:spacing w:before="120"/>
                              <w:jc w:val="center"/>
                              <w:rPr>
                                <w:rFonts w:ascii="Arial" w:hAnsi="Arial" w:cs="Arial"/>
                                <w:sz w:val="22"/>
                                <w:szCs w:val="22"/>
                                <w:lang w:val="pt-BR"/>
                              </w:rPr>
                            </w:pPr>
                            <w:r>
                              <w:rPr>
                                <w:rFonts w:ascii="Arial" w:hAnsi="Arial" w:cs="Arial"/>
                                <w:sz w:val="22"/>
                                <w:szCs w:val="22"/>
                                <w:lang w:val="pt-BR"/>
                              </w:rPr>
                              <w:t>S = N * (3*I + 2*EX + MO + PE + RV + RC + SI + AC + EF + PR)</w:t>
                            </w:r>
                          </w:p>
                        </w:txbxContent>
                      </wps:txbx>
                      <wps:bodyPr wrap="square" upright="1"/>
                    </wps:wsp>
                  </a:graphicData>
                </a:graphic>
              </wp:inline>
            </w:drawing>
          </mc:Choice>
          <mc:Fallback>
            <w:pict>
              <v:rect id="Rectángulo 4" o:spid="_x0000_s1026" o:spt="1" style="height:31.45pt;width:338.05pt;" fillcolor="#FFFFFF" filled="t" stroked="t" coordsize="21600,21600" o:gfxdata="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NvwbzNUAAAAEAQAADwAAAAAA&#10;AAABACAAAAAiAAAAZHJzL2Rvd25yZXYueG1sUEsBAhQAFAAAAAgAh07iQD9Lb5oWAgAAYAQAAA4A&#10;AAAAAAAAAQAgAAAAJAEAAGRycy9lMm9Eb2MueG1sUEsFBgAAAAAGAAYAWQEAAKwFAAAAAA==&#10;">
                <v:fill on="t" focussize="0,0"/>
                <v:stroke weight="1.5pt" color="#000000" joinstyle="miter"/>
                <v:imagedata o:title=""/>
                <o:lock v:ext="edit" rotation="t" aspectratio="f"/>
                <v:textbox>
                  <w:txbxContent>
                    <w:p w14:paraId="21B7F25D">
                      <w:pPr>
                        <w:adjustRightInd w:val="0"/>
                        <w:spacing w:before="120"/>
                        <w:jc w:val="center"/>
                        <w:rPr>
                          <w:rFonts w:ascii="Arial" w:hAnsi="Arial" w:cs="Arial"/>
                          <w:sz w:val="22"/>
                          <w:szCs w:val="22"/>
                          <w:lang w:val="pt-BR"/>
                        </w:rPr>
                      </w:pPr>
                      <w:r>
                        <w:rPr>
                          <w:rFonts w:ascii="Arial" w:hAnsi="Arial" w:cs="Arial"/>
                          <w:sz w:val="22"/>
                          <w:szCs w:val="22"/>
                          <w:lang w:val="pt-BR"/>
                        </w:rPr>
                        <w:t>S = N * (3*I + 2*EX + MO + PE + RV + RC + SI + AC + EF + PR)</w:t>
                      </w:r>
                    </w:p>
                  </w:txbxContent>
                </v:textbox>
                <w10:wrap type="none"/>
                <w10:anchorlock/>
              </v:rect>
            </w:pict>
          </mc:Fallback>
        </mc:AlternateContent>
      </w:r>
    </w:p>
    <w:p w14:paraId="49EC0187">
      <w:pPr>
        <w:spacing w:before="240" w:line="360" w:lineRule="auto"/>
        <w:ind w:left="2665"/>
        <w:jc w:val="both"/>
        <w:rPr>
          <w:rFonts w:ascii="Arial" w:hAnsi="Arial" w:cs="Arial"/>
          <w:szCs w:val="22"/>
        </w:rPr>
      </w:pPr>
      <w:r>
        <w:rPr>
          <w:rFonts w:ascii="Arial" w:hAnsi="Arial" w:cs="Arial"/>
          <w:szCs w:val="22"/>
        </w:rPr>
        <w:t>La Tabla siguiente presenta los criterios y la calificación cuantitativa de los parámetros que permitieron estimar los índices o valores numéricos de significación.</w:t>
      </w:r>
    </w:p>
    <w:p w14:paraId="75A66194">
      <w:pPr>
        <w:spacing w:before="240" w:after="120"/>
        <w:ind w:left="4253" w:hanging="1588"/>
        <w:jc w:val="both"/>
        <w:rPr>
          <w:rFonts w:ascii="Arial" w:hAnsi="Arial" w:cs="Arial"/>
          <w:b/>
          <w:szCs w:val="20"/>
        </w:rPr>
      </w:pPr>
      <w:r>
        <w:rPr>
          <w:rFonts w:ascii="Arial" w:hAnsi="Arial" w:cs="Arial"/>
          <w:b/>
          <w:szCs w:val="20"/>
        </w:rPr>
        <w:t>Cuadro N° 4.-  Resumen de Valoración de la Cualidad por Atributo</w:t>
      </w:r>
    </w:p>
    <w:tbl>
      <w:tblPr>
        <w:tblStyle w:val="7"/>
        <w:tblW w:w="4889" w:type="dxa"/>
        <w:tblInd w:w="2778" w:type="dxa"/>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Layout w:type="autofit"/>
        <w:tblCellMar>
          <w:top w:w="0" w:type="dxa"/>
          <w:left w:w="70" w:type="dxa"/>
          <w:bottom w:w="0" w:type="dxa"/>
          <w:right w:w="70" w:type="dxa"/>
        </w:tblCellMar>
      </w:tblPr>
      <w:tblGrid>
        <w:gridCol w:w="2023"/>
        <w:gridCol w:w="1591"/>
        <w:gridCol w:w="1275"/>
      </w:tblGrid>
      <w:tr w14:paraId="6C589E1E">
        <w:tblPrEx>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CellMar>
            <w:top w:w="0" w:type="dxa"/>
            <w:left w:w="70" w:type="dxa"/>
            <w:bottom w:w="0" w:type="dxa"/>
            <w:right w:w="70" w:type="dxa"/>
          </w:tblCellMar>
        </w:tblPrEx>
        <w:trPr>
          <w:wBefore w:w="0" w:type="dxa"/>
          <w:wAfter w:w="0" w:type="dxa"/>
          <w:trHeight w:val="397" w:hRule="atLeast"/>
          <w:tblHeader/>
        </w:trPr>
        <w:tc>
          <w:tcPr>
            <w:tcW w:w="2023" w:type="dxa"/>
            <w:tcBorders>
              <w:top w:val="single" w:color="auto" w:sz="24" w:space="0"/>
              <w:bottom w:val="single" w:color="auto" w:sz="12" w:space="0"/>
            </w:tcBorders>
            <w:shd w:val="clear" w:color="auto" w:fill="808080"/>
            <w:noWrap/>
            <w:vAlign w:val="center"/>
          </w:tcPr>
          <w:p w14:paraId="5A85F4E0">
            <w:pPr>
              <w:jc w:val="center"/>
              <w:rPr>
                <w:rFonts w:ascii="Arial" w:hAnsi="Arial" w:cs="Arial"/>
                <w:b/>
                <w:bCs/>
                <w:sz w:val="16"/>
                <w:szCs w:val="16"/>
                <w:lang w:val="es-PE" w:eastAsia="es-PE"/>
              </w:rPr>
            </w:pPr>
            <w:r>
              <w:rPr>
                <w:rFonts w:ascii="Arial" w:hAnsi="Arial" w:cs="Arial"/>
                <w:b/>
                <w:bCs/>
                <w:sz w:val="16"/>
                <w:szCs w:val="16"/>
                <w:lang w:val="es-PE" w:eastAsia="es-PE"/>
              </w:rPr>
              <w:t>Atributo</w:t>
            </w:r>
          </w:p>
        </w:tc>
        <w:tc>
          <w:tcPr>
            <w:tcW w:w="1591" w:type="dxa"/>
            <w:tcBorders>
              <w:top w:val="single" w:color="auto" w:sz="24" w:space="0"/>
              <w:bottom w:val="single" w:color="auto" w:sz="12" w:space="0"/>
            </w:tcBorders>
            <w:shd w:val="clear" w:color="auto" w:fill="808080"/>
            <w:noWrap w:val="0"/>
            <w:vAlign w:val="center"/>
          </w:tcPr>
          <w:p w14:paraId="0D1556DD">
            <w:pPr>
              <w:jc w:val="center"/>
              <w:rPr>
                <w:rFonts w:ascii="Arial" w:hAnsi="Arial" w:cs="Arial"/>
                <w:b/>
                <w:bCs/>
                <w:sz w:val="16"/>
                <w:szCs w:val="16"/>
                <w:lang w:val="es-PE" w:eastAsia="es-PE"/>
              </w:rPr>
            </w:pPr>
            <w:r>
              <w:rPr>
                <w:rFonts w:ascii="Arial" w:hAnsi="Arial" w:cs="Arial"/>
                <w:b/>
                <w:bCs/>
                <w:sz w:val="16"/>
                <w:szCs w:val="16"/>
                <w:lang w:val="es-PE" w:eastAsia="es-PE"/>
              </w:rPr>
              <w:t xml:space="preserve">Cualidad </w:t>
            </w:r>
          </w:p>
        </w:tc>
        <w:tc>
          <w:tcPr>
            <w:tcW w:w="1275" w:type="dxa"/>
            <w:tcBorders>
              <w:top w:val="single" w:color="auto" w:sz="24" w:space="0"/>
              <w:bottom w:val="single" w:color="auto" w:sz="12" w:space="0"/>
            </w:tcBorders>
            <w:shd w:val="clear" w:color="auto" w:fill="808080"/>
            <w:noWrap w:val="0"/>
            <w:vAlign w:val="center"/>
          </w:tcPr>
          <w:p w14:paraId="031C7383">
            <w:pPr>
              <w:jc w:val="center"/>
              <w:rPr>
                <w:rFonts w:ascii="Arial" w:hAnsi="Arial" w:cs="Arial"/>
                <w:b/>
                <w:bCs/>
                <w:sz w:val="16"/>
                <w:szCs w:val="16"/>
                <w:lang w:val="es-PE" w:eastAsia="es-PE"/>
              </w:rPr>
            </w:pPr>
            <w:r>
              <w:rPr>
                <w:rFonts w:ascii="Arial" w:hAnsi="Arial" w:cs="Arial"/>
                <w:b/>
                <w:bCs/>
                <w:sz w:val="16"/>
                <w:szCs w:val="16"/>
                <w:lang w:val="es-PE" w:eastAsia="es-PE"/>
              </w:rPr>
              <w:t>Valor</w:t>
            </w:r>
          </w:p>
        </w:tc>
      </w:tr>
      <w:tr w14:paraId="45008FD2">
        <w:tblPrEx>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CellMar>
            <w:top w:w="0" w:type="dxa"/>
            <w:left w:w="70" w:type="dxa"/>
            <w:bottom w:w="0" w:type="dxa"/>
            <w:right w:w="70" w:type="dxa"/>
          </w:tblCellMar>
        </w:tblPrEx>
        <w:trPr>
          <w:wBefore w:w="0" w:type="dxa"/>
          <w:wAfter w:w="0" w:type="dxa"/>
          <w:trHeight w:val="340" w:hRule="atLeast"/>
        </w:trPr>
        <w:tc>
          <w:tcPr>
            <w:tcW w:w="2023" w:type="dxa"/>
            <w:tcBorders>
              <w:top w:val="single" w:color="auto" w:sz="12" w:space="0"/>
            </w:tcBorders>
            <w:shd w:val="clear" w:color="auto" w:fill="auto"/>
            <w:noWrap w:val="0"/>
            <w:vAlign w:val="center"/>
          </w:tcPr>
          <w:p w14:paraId="24464268">
            <w:pPr>
              <w:spacing w:line="288" w:lineRule="auto"/>
              <w:jc w:val="center"/>
              <w:rPr>
                <w:rFonts w:ascii="Arial" w:hAnsi="Arial" w:cs="Arial"/>
                <w:sz w:val="16"/>
                <w:szCs w:val="16"/>
              </w:rPr>
            </w:pPr>
            <w:r>
              <w:rPr>
                <w:rFonts w:ascii="Arial" w:hAnsi="Arial" w:cs="Arial"/>
                <w:sz w:val="16"/>
                <w:szCs w:val="16"/>
              </w:rPr>
              <w:t>NATURALEZA</w:t>
            </w:r>
          </w:p>
          <w:p w14:paraId="3CB7FB06">
            <w:pPr>
              <w:spacing w:line="288" w:lineRule="auto"/>
              <w:jc w:val="center"/>
              <w:rPr>
                <w:rFonts w:ascii="Arial" w:hAnsi="Arial" w:cs="Arial"/>
                <w:sz w:val="16"/>
                <w:szCs w:val="16"/>
              </w:rPr>
            </w:pPr>
            <w:r>
              <w:rPr>
                <w:rFonts w:ascii="Arial" w:hAnsi="Arial" w:cs="Arial"/>
                <w:sz w:val="16"/>
                <w:szCs w:val="16"/>
              </w:rPr>
              <w:t>(N)</w:t>
            </w:r>
          </w:p>
        </w:tc>
        <w:tc>
          <w:tcPr>
            <w:tcW w:w="1591" w:type="dxa"/>
            <w:tcBorders>
              <w:top w:val="single" w:color="auto" w:sz="12" w:space="0"/>
            </w:tcBorders>
            <w:shd w:val="clear" w:color="auto" w:fill="auto"/>
            <w:noWrap w:val="0"/>
            <w:vAlign w:val="top"/>
          </w:tcPr>
          <w:p w14:paraId="519F0A2B">
            <w:pPr>
              <w:spacing w:line="288" w:lineRule="auto"/>
              <w:jc w:val="center"/>
              <w:rPr>
                <w:rFonts w:ascii="Arial" w:hAnsi="Arial" w:cs="Arial"/>
                <w:sz w:val="16"/>
                <w:szCs w:val="16"/>
              </w:rPr>
            </w:pPr>
            <w:r>
              <w:rPr>
                <w:rFonts w:ascii="Arial" w:hAnsi="Arial" w:cs="Arial"/>
                <w:sz w:val="16"/>
                <w:szCs w:val="16"/>
              </w:rPr>
              <w:t>Beneficioso</w:t>
            </w:r>
          </w:p>
          <w:p w14:paraId="5E2BCED9">
            <w:pPr>
              <w:spacing w:line="288" w:lineRule="auto"/>
              <w:jc w:val="center"/>
              <w:rPr>
                <w:rFonts w:ascii="Arial" w:hAnsi="Arial" w:cs="Arial"/>
                <w:sz w:val="16"/>
                <w:szCs w:val="16"/>
              </w:rPr>
            </w:pPr>
            <w:r>
              <w:rPr>
                <w:rFonts w:ascii="Arial" w:hAnsi="Arial" w:cs="Arial"/>
                <w:sz w:val="16"/>
                <w:szCs w:val="16"/>
              </w:rPr>
              <w:t>Perjudicial</w:t>
            </w:r>
          </w:p>
        </w:tc>
        <w:tc>
          <w:tcPr>
            <w:tcW w:w="1275" w:type="dxa"/>
            <w:tcBorders>
              <w:top w:val="single" w:color="auto" w:sz="12" w:space="0"/>
            </w:tcBorders>
            <w:shd w:val="clear" w:color="auto" w:fill="auto"/>
            <w:noWrap w:val="0"/>
            <w:vAlign w:val="top"/>
          </w:tcPr>
          <w:p w14:paraId="047F8D07">
            <w:pPr>
              <w:spacing w:line="288" w:lineRule="auto"/>
              <w:jc w:val="center"/>
              <w:rPr>
                <w:rFonts w:ascii="Arial" w:hAnsi="Arial" w:cs="Arial"/>
                <w:sz w:val="16"/>
                <w:szCs w:val="16"/>
              </w:rPr>
            </w:pPr>
            <w:r>
              <w:rPr>
                <w:rFonts w:ascii="Arial" w:hAnsi="Arial" w:cs="Arial"/>
                <w:sz w:val="16"/>
                <w:szCs w:val="16"/>
              </w:rPr>
              <w:t>+ 1</w:t>
            </w:r>
          </w:p>
          <w:p w14:paraId="61FF2B43">
            <w:pPr>
              <w:spacing w:line="288" w:lineRule="auto"/>
              <w:jc w:val="center"/>
              <w:rPr>
                <w:rFonts w:ascii="Arial" w:hAnsi="Arial" w:cs="Arial"/>
                <w:sz w:val="16"/>
                <w:szCs w:val="16"/>
              </w:rPr>
            </w:pPr>
            <w:r>
              <w:rPr>
                <w:rFonts w:ascii="Arial" w:hAnsi="Arial" w:cs="Arial"/>
                <w:sz w:val="16"/>
                <w:szCs w:val="16"/>
              </w:rPr>
              <w:t>- 1</w:t>
            </w:r>
          </w:p>
        </w:tc>
      </w:tr>
      <w:tr w14:paraId="19E7110C">
        <w:tblPrEx>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CellMar>
            <w:top w:w="0" w:type="dxa"/>
            <w:left w:w="70" w:type="dxa"/>
            <w:bottom w:w="0" w:type="dxa"/>
            <w:right w:w="70" w:type="dxa"/>
          </w:tblCellMar>
        </w:tblPrEx>
        <w:trPr>
          <w:wBefore w:w="0" w:type="dxa"/>
          <w:wAfter w:w="0" w:type="dxa"/>
          <w:trHeight w:val="340" w:hRule="atLeast"/>
        </w:trPr>
        <w:tc>
          <w:tcPr>
            <w:tcW w:w="2023" w:type="dxa"/>
            <w:shd w:val="clear" w:color="auto" w:fill="auto"/>
            <w:noWrap w:val="0"/>
            <w:vAlign w:val="center"/>
          </w:tcPr>
          <w:p w14:paraId="576A2366">
            <w:pPr>
              <w:spacing w:line="288" w:lineRule="auto"/>
              <w:jc w:val="center"/>
              <w:rPr>
                <w:rFonts w:ascii="Arial" w:hAnsi="Arial" w:cs="Arial"/>
                <w:sz w:val="16"/>
                <w:szCs w:val="16"/>
              </w:rPr>
            </w:pPr>
            <w:r>
              <w:rPr>
                <w:rFonts w:ascii="Arial" w:hAnsi="Arial" w:cs="Arial"/>
                <w:sz w:val="16"/>
                <w:szCs w:val="16"/>
              </w:rPr>
              <w:t>INTENSIDAD</w:t>
            </w:r>
          </w:p>
          <w:p w14:paraId="1DEDC3CA">
            <w:pPr>
              <w:spacing w:line="288" w:lineRule="auto"/>
              <w:jc w:val="center"/>
              <w:rPr>
                <w:rFonts w:ascii="Arial" w:hAnsi="Arial" w:cs="Arial"/>
                <w:sz w:val="16"/>
                <w:szCs w:val="16"/>
              </w:rPr>
            </w:pPr>
            <w:r>
              <w:rPr>
                <w:rFonts w:ascii="Arial" w:hAnsi="Arial" w:cs="Arial"/>
                <w:sz w:val="16"/>
                <w:szCs w:val="16"/>
              </w:rPr>
              <w:t>(I)</w:t>
            </w:r>
          </w:p>
        </w:tc>
        <w:tc>
          <w:tcPr>
            <w:tcW w:w="1591" w:type="dxa"/>
            <w:shd w:val="clear" w:color="auto" w:fill="auto"/>
            <w:noWrap w:val="0"/>
            <w:vAlign w:val="top"/>
          </w:tcPr>
          <w:p w14:paraId="06592F73">
            <w:pPr>
              <w:spacing w:line="288" w:lineRule="auto"/>
              <w:jc w:val="center"/>
              <w:rPr>
                <w:rFonts w:ascii="Arial" w:hAnsi="Arial" w:cs="Arial"/>
                <w:sz w:val="16"/>
                <w:szCs w:val="16"/>
              </w:rPr>
            </w:pPr>
            <w:r>
              <w:rPr>
                <w:rFonts w:ascii="Arial" w:hAnsi="Arial" w:cs="Arial"/>
                <w:sz w:val="16"/>
                <w:szCs w:val="16"/>
              </w:rPr>
              <w:t>Baja</w:t>
            </w:r>
          </w:p>
          <w:p w14:paraId="5D0B35D1">
            <w:pPr>
              <w:spacing w:line="288" w:lineRule="auto"/>
              <w:jc w:val="center"/>
              <w:rPr>
                <w:rFonts w:ascii="Arial" w:hAnsi="Arial" w:cs="Arial"/>
                <w:sz w:val="16"/>
                <w:szCs w:val="16"/>
              </w:rPr>
            </w:pPr>
            <w:r>
              <w:rPr>
                <w:rFonts w:ascii="Arial" w:hAnsi="Arial" w:cs="Arial"/>
                <w:sz w:val="16"/>
                <w:szCs w:val="16"/>
              </w:rPr>
              <w:t>Media</w:t>
            </w:r>
          </w:p>
          <w:p w14:paraId="62A9EC53">
            <w:pPr>
              <w:spacing w:line="288" w:lineRule="auto"/>
              <w:jc w:val="center"/>
              <w:rPr>
                <w:rFonts w:ascii="Arial" w:hAnsi="Arial" w:cs="Arial"/>
                <w:sz w:val="16"/>
                <w:szCs w:val="16"/>
              </w:rPr>
            </w:pPr>
            <w:r>
              <w:rPr>
                <w:rFonts w:ascii="Arial" w:hAnsi="Arial" w:cs="Arial"/>
                <w:sz w:val="16"/>
                <w:szCs w:val="16"/>
              </w:rPr>
              <w:t>Alta</w:t>
            </w:r>
          </w:p>
          <w:p w14:paraId="27B472A6">
            <w:pPr>
              <w:spacing w:line="288" w:lineRule="auto"/>
              <w:jc w:val="center"/>
              <w:rPr>
                <w:rFonts w:ascii="Arial" w:hAnsi="Arial" w:cs="Arial"/>
                <w:sz w:val="16"/>
                <w:szCs w:val="16"/>
              </w:rPr>
            </w:pPr>
            <w:r>
              <w:rPr>
                <w:rFonts w:ascii="Arial" w:hAnsi="Arial" w:cs="Arial"/>
                <w:sz w:val="16"/>
                <w:szCs w:val="16"/>
              </w:rPr>
              <w:t>Muy alta</w:t>
            </w:r>
          </w:p>
          <w:p w14:paraId="26DD7A7F">
            <w:pPr>
              <w:spacing w:line="288" w:lineRule="auto"/>
              <w:jc w:val="center"/>
              <w:rPr>
                <w:rFonts w:ascii="Arial" w:hAnsi="Arial" w:cs="Arial"/>
                <w:sz w:val="16"/>
                <w:szCs w:val="16"/>
              </w:rPr>
            </w:pPr>
            <w:r>
              <w:rPr>
                <w:rFonts w:ascii="Arial" w:hAnsi="Arial" w:cs="Arial"/>
                <w:sz w:val="16"/>
                <w:szCs w:val="16"/>
              </w:rPr>
              <w:t>Total</w:t>
            </w:r>
          </w:p>
        </w:tc>
        <w:tc>
          <w:tcPr>
            <w:tcW w:w="1275" w:type="dxa"/>
            <w:shd w:val="clear" w:color="auto" w:fill="auto"/>
            <w:noWrap w:val="0"/>
            <w:vAlign w:val="top"/>
          </w:tcPr>
          <w:p w14:paraId="022DC5DB">
            <w:pPr>
              <w:spacing w:line="288" w:lineRule="auto"/>
              <w:jc w:val="center"/>
              <w:rPr>
                <w:rFonts w:ascii="Arial" w:hAnsi="Arial" w:cs="Arial"/>
                <w:sz w:val="16"/>
                <w:szCs w:val="16"/>
              </w:rPr>
            </w:pPr>
            <w:r>
              <w:rPr>
                <w:rFonts w:ascii="Arial" w:hAnsi="Arial" w:cs="Arial"/>
                <w:sz w:val="16"/>
                <w:szCs w:val="16"/>
              </w:rPr>
              <w:t>1</w:t>
            </w:r>
          </w:p>
          <w:p w14:paraId="669F3B4D">
            <w:pPr>
              <w:spacing w:line="288" w:lineRule="auto"/>
              <w:jc w:val="center"/>
              <w:rPr>
                <w:rFonts w:ascii="Arial" w:hAnsi="Arial" w:cs="Arial"/>
                <w:sz w:val="16"/>
                <w:szCs w:val="16"/>
              </w:rPr>
            </w:pPr>
            <w:r>
              <w:rPr>
                <w:rFonts w:ascii="Arial" w:hAnsi="Arial" w:cs="Arial"/>
                <w:sz w:val="16"/>
                <w:szCs w:val="16"/>
              </w:rPr>
              <w:t>2</w:t>
            </w:r>
          </w:p>
          <w:p w14:paraId="61729151">
            <w:pPr>
              <w:spacing w:line="288" w:lineRule="auto"/>
              <w:jc w:val="center"/>
              <w:rPr>
                <w:rFonts w:ascii="Arial" w:hAnsi="Arial" w:cs="Arial"/>
                <w:sz w:val="16"/>
                <w:szCs w:val="16"/>
              </w:rPr>
            </w:pPr>
            <w:r>
              <w:rPr>
                <w:rFonts w:ascii="Arial" w:hAnsi="Arial" w:cs="Arial"/>
                <w:sz w:val="16"/>
                <w:szCs w:val="16"/>
              </w:rPr>
              <w:t>4</w:t>
            </w:r>
          </w:p>
          <w:p w14:paraId="187B015A">
            <w:pPr>
              <w:spacing w:line="288" w:lineRule="auto"/>
              <w:jc w:val="center"/>
              <w:rPr>
                <w:rFonts w:ascii="Arial" w:hAnsi="Arial" w:cs="Arial"/>
                <w:sz w:val="16"/>
                <w:szCs w:val="16"/>
              </w:rPr>
            </w:pPr>
            <w:r>
              <w:rPr>
                <w:rFonts w:ascii="Arial" w:hAnsi="Arial" w:cs="Arial"/>
                <w:sz w:val="16"/>
                <w:szCs w:val="16"/>
              </w:rPr>
              <w:t>8</w:t>
            </w:r>
          </w:p>
          <w:p w14:paraId="3490DE7C">
            <w:pPr>
              <w:spacing w:line="288" w:lineRule="auto"/>
              <w:jc w:val="center"/>
              <w:rPr>
                <w:rFonts w:ascii="Arial" w:hAnsi="Arial" w:cs="Arial"/>
                <w:sz w:val="16"/>
                <w:szCs w:val="16"/>
              </w:rPr>
            </w:pPr>
            <w:r>
              <w:rPr>
                <w:rFonts w:ascii="Arial" w:hAnsi="Arial" w:cs="Arial"/>
                <w:sz w:val="16"/>
                <w:szCs w:val="16"/>
              </w:rPr>
              <w:t>12</w:t>
            </w:r>
          </w:p>
        </w:tc>
      </w:tr>
      <w:tr w14:paraId="0016C651">
        <w:tblPrEx>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CellMar>
            <w:top w:w="0" w:type="dxa"/>
            <w:left w:w="70" w:type="dxa"/>
            <w:bottom w:w="0" w:type="dxa"/>
            <w:right w:w="70" w:type="dxa"/>
          </w:tblCellMar>
        </w:tblPrEx>
        <w:trPr>
          <w:wBefore w:w="0" w:type="dxa"/>
          <w:wAfter w:w="0" w:type="dxa"/>
          <w:trHeight w:val="340" w:hRule="atLeast"/>
        </w:trPr>
        <w:tc>
          <w:tcPr>
            <w:tcW w:w="2023" w:type="dxa"/>
            <w:shd w:val="clear" w:color="auto" w:fill="auto"/>
            <w:noWrap w:val="0"/>
            <w:vAlign w:val="center"/>
          </w:tcPr>
          <w:p w14:paraId="61654C8A">
            <w:pPr>
              <w:spacing w:line="288" w:lineRule="auto"/>
              <w:jc w:val="center"/>
              <w:rPr>
                <w:rFonts w:ascii="Arial" w:hAnsi="Arial" w:cs="Arial"/>
                <w:sz w:val="16"/>
                <w:szCs w:val="16"/>
              </w:rPr>
            </w:pPr>
            <w:r>
              <w:rPr>
                <w:rFonts w:ascii="Arial" w:hAnsi="Arial" w:cs="Arial"/>
                <w:sz w:val="16"/>
                <w:szCs w:val="16"/>
              </w:rPr>
              <w:t>EXTENSION</w:t>
            </w:r>
          </w:p>
          <w:p w14:paraId="632DAD50">
            <w:pPr>
              <w:spacing w:line="288" w:lineRule="auto"/>
              <w:jc w:val="center"/>
              <w:rPr>
                <w:rFonts w:ascii="Arial" w:hAnsi="Arial" w:cs="Arial"/>
                <w:sz w:val="16"/>
                <w:szCs w:val="16"/>
              </w:rPr>
            </w:pPr>
            <w:r>
              <w:rPr>
                <w:rFonts w:ascii="Arial" w:hAnsi="Arial" w:cs="Arial"/>
                <w:sz w:val="16"/>
                <w:szCs w:val="16"/>
              </w:rPr>
              <w:t>(EX)</w:t>
            </w:r>
          </w:p>
        </w:tc>
        <w:tc>
          <w:tcPr>
            <w:tcW w:w="1591" w:type="dxa"/>
            <w:shd w:val="clear" w:color="auto" w:fill="auto"/>
            <w:noWrap w:val="0"/>
            <w:vAlign w:val="top"/>
          </w:tcPr>
          <w:p w14:paraId="7E7C89B6">
            <w:pPr>
              <w:spacing w:line="288" w:lineRule="auto"/>
              <w:jc w:val="center"/>
              <w:rPr>
                <w:rFonts w:ascii="Arial" w:hAnsi="Arial" w:cs="Arial"/>
                <w:sz w:val="16"/>
                <w:szCs w:val="16"/>
              </w:rPr>
            </w:pPr>
            <w:r>
              <w:rPr>
                <w:rFonts w:ascii="Arial" w:hAnsi="Arial" w:cs="Arial"/>
                <w:sz w:val="16"/>
                <w:szCs w:val="16"/>
              </w:rPr>
              <w:t>Puntual</w:t>
            </w:r>
          </w:p>
          <w:p w14:paraId="6D7823E2">
            <w:pPr>
              <w:spacing w:line="288" w:lineRule="auto"/>
              <w:jc w:val="center"/>
              <w:rPr>
                <w:rFonts w:ascii="Arial" w:hAnsi="Arial" w:cs="Arial"/>
                <w:sz w:val="16"/>
                <w:szCs w:val="16"/>
              </w:rPr>
            </w:pPr>
            <w:r>
              <w:rPr>
                <w:rFonts w:ascii="Arial" w:hAnsi="Arial" w:cs="Arial"/>
                <w:sz w:val="16"/>
                <w:szCs w:val="16"/>
              </w:rPr>
              <w:t>Parcial</w:t>
            </w:r>
          </w:p>
          <w:p w14:paraId="5E763B24">
            <w:pPr>
              <w:spacing w:line="288" w:lineRule="auto"/>
              <w:jc w:val="center"/>
              <w:rPr>
                <w:rFonts w:ascii="Arial" w:hAnsi="Arial" w:cs="Arial"/>
                <w:sz w:val="16"/>
                <w:szCs w:val="16"/>
              </w:rPr>
            </w:pPr>
            <w:r>
              <w:rPr>
                <w:rFonts w:ascii="Arial" w:hAnsi="Arial" w:cs="Arial"/>
                <w:sz w:val="16"/>
                <w:szCs w:val="16"/>
              </w:rPr>
              <w:t>Extensa</w:t>
            </w:r>
          </w:p>
          <w:p w14:paraId="013BB76C">
            <w:pPr>
              <w:spacing w:line="288" w:lineRule="auto"/>
              <w:jc w:val="center"/>
              <w:rPr>
                <w:rFonts w:ascii="Arial" w:hAnsi="Arial" w:cs="Arial"/>
                <w:sz w:val="16"/>
                <w:szCs w:val="16"/>
              </w:rPr>
            </w:pPr>
            <w:r>
              <w:rPr>
                <w:rFonts w:ascii="Arial" w:hAnsi="Arial" w:cs="Arial"/>
                <w:sz w:val="16"/>
                <w:szCs w:val="16"/>
              </w:rPr>
              <w:t>Total</w:t>
            </w:r>
          </w:p>
        </w:tc>
        <w:tc>
          <w:tcPr>
            <w:tcW w:w="1275" w:type="dxa"/>
            <w:shd w:val="clear" w:color="auto" w:fill="auto"/>
            <w:noWrap w:val="0"/>
            <w:vAlign w:val="top"/>
          </w:tcPr>
          <w:p w14:paraId="175AA201">
            <w:pPr>
              <w:spacing w:line="288" w:lineRule="auto"/>
              <w:jc w:val="center"/>
              <w:rPr>
                <w:rFonts w:ascii="Arial" w:hAnsi="Arial" w:cs="Arial"/>
                <w:sz w:val="16"/>
                <w:szCs w:val="16"/>
              </w:rPr>
            </w:pPr>
            <w:r>
              <w:rPr>
                <w:rFonts w:ascii="Arial" w:hAnsi="Arial" w:cs="Arial"/>
                <w:sz w:val="16"/>
                <w:szCs w:val="16"/>
              </w:rPr>
              <w:t>1</w:t>
            </w:r>
          </w:p>
          <w:p w14:paraId="60A4208A">
            <w:pPr>
              <w:spacing w:line="288" w:lineRule="auto"/>
              <w:jc w:val="center"/>
              <w:rPr>
                <w:rFonts w:ascii="Arial" w:hAnsi="Arial" w:cs="Arial"/>
                <w:sz w:val="16"/>
                <w:szCs w:val="16"/>
              </w:rPr>
            </w:pPr>
            <w:r>
              <w:rPr>
                <w:rFonts w:ascii="Arial" w:hAnsi="Arial" w:cs="Arial"/>
                <w:sz w:val="16"/>
                <w:szCs w:val="16"/>
              </w:rPr>
              <w:t>2</w:t>
            </w:r>
          </w:p>
          <w:p w14:paraId="1727CE20">
            <w:pPr>
              <w:spacing w:line="288" w:lineRule="auto"/>
              <w:jc w:val="center"/>
              <w:rPr>
                <w:rFonts w:ascii="Arial" w:hAnsi="Arial" w:cs="Arial"/>
                <w:sz w:val="16"/>
                <w:szCs w:val="16"/>
              </w:rPr>
            </w:pPr>
            <w:r>
              <w:rPr>
                <w:rFonts w:ascii="Arial" w:hAnsi="Arial" w:cs="Arial"/>
                <w:sz w:val="16"/>
                <w:szCs w:val="16"/>
              </w:rPr>
              <w:t>4</w:t>
            </w:r>
          </w:p>
          <w:p w14:paraId="794BED81">
            <w:pPr>
              <w:spacing w:line="288" w:lineRule="auto"/>
              <w:jc w:val="center"/>
              <w:rPr>
                <w:rFonts w:ascii="Arial" w:hAnsi="Arial" w:cs="Arial"/>
                <w:sz w:val="16"/>
                <w:szCs w:val="16"/>
              </w:rPr>
            </w:pPr>
            <w:r>
              <w:rPr>
                <w:rFonts w:ascii="Arial" w:hAnsi="Arial" w:cs="Arial"/>
                <w:sz w:val="16"/>
                <w:szCs w:val="16"/>
              </w:rPr>
              <w:t>8</w:t>
            </w:r>
          </w:p>
        </w:tc>
      </w:tr>
      <w:tr w14:paraId="60E1FD71">
        <w:tblPrEx>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CellMar>
            <w:top w:w="0" w:type="dxa"/>
            <w:left w:w="70" w:type="dxa"/>
            <w:bottom w:w="0" w:type="dxa"/>
            <w:right w:w="70" w:type="dxa"/>
          </w:tblCellMar>
        </w:tblPrEx>
        <w:trPr>
          <w:wBefore w:w="0" w:type="dxa"/>
          <w:wAfter w:w="0" w:type="dxa"/>
          <w:trHeight w:val="340" w:hRule="atLeast"/>
        </w:trPr>
        <w:tc>
          <w:tcPr>
            <w:tcW w:w="2023" w:type="dxa"/>
            <w:shd w:val="clear" w:color="auto" w:fill="auto"/>
            <w:noWrap w:val="0"/>
            <w:vAlign w:val="center"/>
          </w:tcPr>
          <w:p w14:paraId="287699C9">
            <w:pPr>
              <w:spacing w:line="288" w:lineRule="auto"/>
              <w:jc w:val="center"/>
              <w:rPr>
                <w:rFonts w:ascii="Arial" w:hAnsi="Arial" w:cs="Arial"/>
                <w:sz w:val="16"/>
                <w:szCs w:val="16"/>
              </w:rPr>
            </w:pPr>
            <w:r>
              <w:rPr>
                <w:rFonts w:ascii="Arial" w:hAnsi="Arial" w:cs="Arial"/>
                <w:sz w:val="16"/>
                <w:szCs w:val="16"/>
              </w:rPr>
              <w:t>MOMENTO</w:t>
            </w:r>
          </w:p>
          <w:p w14:paraId="26C9C5E3">
            <w:pPr>
              <w:spacing w:line="288" w:lineRule="auto"/>
              <w:jc w:val="center"/>
              <w:rPr>
                <w:rFonts w:ascii="Arial" w:hAnsi="Arial" w:cs="Arial"/>
                <w:sz w:val="16"/>
                <w:szCs w:val="16"/>
              </w:rPr>
            </w:pPr>
            <w:r>
              <w:rPr>
                <w:rFonts w:ascii="Arial" w:hAnsi="Arial" w:cs="Arial"/>
                <w:sz w:val="16"/>
                <w:szCs w:val="16"/>
              </w:rPr>
              <w:t>(MO)</w:t>
            </w:r>
          </w:p>
        </w:tc>
        <w:tc>
          <w:tcPr>
            <w:tcW w:w="1591" w:type="dxa"/>
            <w:shd w:val="clear" w:color="auto" w:fill="auto"/>
            <w:noWrap w:val="0"/>
            <w:vAlign w:val="top"/>
          </w:tcPr>
          <w:p w14:paraId="362B6853">
            <w:pPr>
              <w:spacing w:line="288" w:lineRule="auto"/>
              <w:jc w:val="center"/>
              <w:rPr>
                <w:rFonts w:ascii="Arial" w:hAnsi="Arial" w:cs="Arial"/>
                <w:sz w:val="16"/>
                <w:szCs w:val="16"/>
              </w:rPr>
            </w:pPr>
            <w:r>
              <w:rPr>
                <w:rFonts w:ascii="Arial" w:hAnsi="Arial" w:cs="Arial"/>
                <w:sz w:val="16"/>
                <w:szCs w:val="16"/>
              </w:rPr>
              <w:t>Largo plazo</w:t>
            </w:r>
          </w:p>
          <w:p w14:paraId="7BA68CDB">
            <w:pPr>
              <w:spacing w:line="288" w:lineRule="auto"/>
              <w:jc w:val="center"/>
              <w:rPr>
                <w:rFonts w:ascii="Arial" w:hAnsi="Arial" w:cs="Arial"/>
                <w:sz w:val="16"/>
                <w:szCs w:val="16"/>
              </w:rPr>
            </w:pPr>
            <w:r>
              <w:rPr>
                <w:rFonts w:ascii="Arial" w:hAnsi="Arial" w:cs="Arial"/>
                <w:sz w:val="16"/>
                <w:szCs w:val="16"/>
              </w:rPr>
              <w:t>Medio plazo</w:t>
            </w:r>
          </w:p>
          <w:p w14:paraId="297376FF">
            <w:pPr>
              <w:spacing w:line="288" w:lineRule="auto"/>
              <w:jc w:val="center"/>
              <w:rPr>
                <w:rFonts w:ascii="Arial" w:hAnsi="Arial" w:cs="Arial"/>
                <w:sz w:val="16"/>
                <w:szCs w:val="16"/>
              </w:rPr>
            </w:pPr>
            <w:r>
              <w:rPr>
                <w:rFonts w:ascii="Arial" w:hAnsi="Arial" w:cs="Arial"/>
                <w:sz w:val="16"/>
                <w:szCs w:val="16"/>
              </w:rPr>
              <w:t>Inmediato</w:t>
            </w:r>
          </w:p>
          <w:p w14:paraId="4D41E25F">
            <w:pPr>
              <w:spacing w:line="288" w:lineRule="auto"/>
              <w:jc w:val="center"/>
              <w:rPr>
                <w:rFonts w:ascii="Arial" w:hAnsi="Arial" w:cs="Arial"/>
                <w:sz w:val="16"/>
                <w:szCs w:val="16"/>
              </w:rPr>
            </w:pPr>
            <w:r>
              <w:rPr>
                <w:rFonts w:ascii="Arial" w:hAnsi="Arial" w:cs="Arial"/>
                <w:sz w:val="16"/>
                <w:szCs w:val="16"/>
              </w:rPr>
              <w:t>Crítico</w:t>
            </w:r>
          </w:p>
        </w:tc>
        <w:tc>
          <w:tcPr>
            <w:tcW w:w="1275" w:type="dxa"/>
            <w:shd w:val="clear" w:color="auto" w:fill="auto"/>
            <w:noWrap w:val="0"/>
            <w:vAlign w:val="top"/>
          </w:tcPr>
          <w:p w14:paraId="033C4BAD">
            <w:pPr>
              <w:spacing w:line="288" w:lineRule="auto"/>
              <w:jc w:val="center"/>
              <w:rPr>
                <w:rFonts w:ascii="Arial" w:hAnsi="Arial" w:cs="Arial"/>
                <w:sz w:val="16"/>
                <w:szCs w:val="16"/>
              </w:rPr>
            </w:pPr>
            <w:r>
              <w:rPr>
                <w:rFonts w:ascii="Arial" w:hAnsi="Arial" w:cs="Arial"/>
                <w:sz w:val="16"/>
                <w:szCs w:val="16"/>
              </w:rPr>
              <w:t>1</w:t>
            </w:r>
          </w:p>
          <w:p w14:paraId="6DF176CA">
            <w:pPr>
              <w:spacing w:line="288" w:lineRule="auto"/>
              <w:jc w:val="center"/>
              <w:rPr>
                <w:rFonts w:ascii="Arial" w:hAnsi="Arial" w:cs="Arial"/>
                <w:sz w:val="16"/>
                <w:szCs w:val="16"/>
              </w:rPr>
            </w:pPr>
            <w:r>
              <w:rPr>
                <w:rFonts w:ascii="Arial" w:hAnsi="Arial" w:cs="Arial"/>
                <w:sz w:val="16"/>
                <w:szCs w:val="16"/>
              </w:rPr>
              <w:t>2</w:t>
            </w:r>
          </w:p>
          <w:p w14:paraId="2E177E39">
            <w:pPr>
              <w:spacing w:line="288" w:lineRule="auto"/>
              <w:jc w:val="center"/>
              <w:rPr>
                <w:rFonts w:ascii="Arial" w:hAnsi="Arial" w:cs="Arial"/>
                <w:sz w:val="16"/>
                <w:szCs w:val="16"/>
              </w:rPr>
            </w:pPr>
            <w:r>
              <w:rPr>
                <w:rFonts w:ascii="Arial" w:hAnsi="Arial" w:cs="Arial"/>
                <w:sz w:val="16"/>
                <w:szCs w:val="16"/>
              </w:rPr>
              <w:t>4</w:t>
            </w:r>
          </w:p>
          <w:p w14:paraId="1518A8BA">
            <w:pPr>
              <w:spacing w:line="288" w:lineRule="auto"/>
              <w:jc w:val="center"/>
              <w:rPr>
                <w:rFonts w:ascii="Arial" w:hAnsi="Arial" w:cs="Arial"/>
                <w:sz w:val="16"/>
                <w:szCs w:val="16"/>
              </w:rPr>
            </w:pPr>
            <w:r>
              <w:rPr>
                <w:rFonts w:ascii="Arial" w:hAnsi="Arial" w:cs="Arial"/>
                <w:sz w:val="16"/>
                <w:szCs w:val="16"/>
              </w:rPr>
              <w:t>(+ 4)</w:t>
            </w:r>
          </w:p>
        </w:tc>
      </w:tr>
      <w:tr w14:paraId="3A800A7B">
        <w:tblPrEx>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CellMar>
            <w:top w:w="0" w:type="dxa"/>
            <w:left w:w="70" w:type="dxa"/>
            <w:bottom w:w="0" w:type="dxa"/>
            <w:right w:w="70" w:type="dxa"/>
          </w:tblCellMar>
        </w:tblPrEx>
        <w:trPr>
          <w:wBefore w:w="0" w:type="dxa"/>
          <w:wAfter w:w="0" w:type="dxa"/>
          <w:trHeight w:val="340" w:hRule="atLeast"/>
        </w:trPr>
        <w:tc>
          <w:tcPr>
            <w:tcW w:w="2023" w:type="dxa"/>
            <w:shd w:val="clear" w:color="auto" w:fill="auto"/>
            <w:noWrap w:val="0"/>
            <w:vAlign w:val="center"/>
          </w:tcPr>
          <w:p w14:paraId="2F43E4CD">
            <w:pPr>
              <w:spacing w:line="288" w:lineRule="auto"/>
              <w:jc w:val="center"/>
              <w:rPr>
                <w:rFonts w:ascii="Arial" w:hAnsi="Arial" w:cs="Arial"/>
                <w:sz w:val="16"/>
                <w:szCs w:val="16"/>
              </w:rPr>
            </w:pPr>
            <w:r>
              <w:rPr>
                <w:rFonts w:ascii="Arial" w:hAnsi="Arial" w:cs="Arial"/>
                <w:sz w:val="16"/>
                <w:szCs w:val="16"/>
              </w:rPr>
              <w:t>PERSISTENCIA</w:t>
            </w:r>
          </w:p>
          <w:p w14:paraId="51717DF8">
            <w:pPr>
              <w:spacing w:line="288" w:lineRule="auto"/>
              <w:jc w:val="center"/>
              <w:rPr>
                <w:rFonts w:ascii="Arial" w:hAnsi="Arial" w:cs="Arial"/>
                <w:sz w:val="16"/>
                <w:szCs w:val="16"/>
              </w:rPr>
            </w:pPr>
            <w:r>
              <w:rPr>
                <w:rFonts w:ascii="Arial" w:hAnsi="Arial" w:cs="Arial"/>
                <w:sz w:val="16"/>
                <w:szCs w:val="16"/>
              </w:rPr>
              <w:t>(PE)</w:t>
            </w:r>
          </w:p>
        </w:tc>
        <w:tc>
          <w:tcPr>
            <w:tcW w:w="1591" w:type="dxa"/>
            <w:shd w:val="clear" w:color="auto" w:fill="auto"/>
            <w:noWrap w:val="0"/>
            <w:vAlign w:val="top"/>
          </w:tcPr>
          <w:p w14:paraId="25933FCD">
            <w:pPr>
              <w:spacing w:line="288" w:lineRule="auto"/>
              <w:jc w:val="center"/>
              <w:rPr>
                <w:rFonts w:ascii="Arial" w:hAnsi="Arial" w:cs="Arial"/>
                <w:sz w:val="16"/>
                <w:szCs w:val="16"/>
              </w:rPr>
            </w:pPr>
            <w:r>
              <w:rPr>
                <w:rFonts w:ascii="Arial" w:hAnsi="Arial" w:cs="Arial"/>
                <w:sz w:val="16"/>
                <w:szCs w:val="16"/>
              </w:rPr>
              <w:t>Fugaz</w:t>
            </w:r>
          </w:p>
          <w:p w14:paraId="4FC315D4">
            <w:pPr>
              <w:spacing w:line="288" w:lineRule="auto"/>
              <w:jc w:val="center"/>
              <w:rPr>
                <w:rFonts w:ascii="Arial" w:hAnsi="Arial" w:cs="Arial"/>
                <w:sz w:val="16"/>
                <w:szCs w:val="16"/>
              </w:rPr>
            </w:pPr>
            <w:r>
              <w:rPr>
                <w:rFonts w:ascii="Arial" w:hAnsi="Arial" w:cs="Arial"/>
                <w:sz w:val="16"/>
                <w:szCs w:val="16"/>
              </w:rPr>
              <w:t>Temporal</w:t>
            </w:r>
          </w:p>
          <w:p w14:paraId="2BEA3A13">
            <w:pPr>
              <w:spacing w:line="288" w:lineRule="auto"/>
              <w:jc w:val="center"/>
              <w:rPr>
                <w:rFonts w:ascii="Arial" w:hAnsi="Arial" w:cs="Arial"/>
                <w:sz w:val="16"/>
                <w:szCs w:val="16"/>
              </w:rPr>
            </w:pPr>
            <w:r>
              <w:rPr>
                <w:rFonts w:ascii="Arial" w:hAnsi="Arial" w:cs="Arial"/>
                <w:sz w:val="16"/>
                <w:szCs w:val="16"/>
              </w:rPr>
              <w:t>Permanente</w:t>
            </w:r>
          </w:p>
        </w:tc>
        <w:tc>
          <w:tcPr>
            <w:tcW w:w="1275" w:type="dxa"/>
            <w:shd w:val="clear" w:color="auto" w:fill="auto"/>
            <w:noWrap w:val="0"/>
            <w:vAlign w:val="top"/>
          </w:tcPr>
          <w:p w14:paraId="7D42324E">
            <w:pPr>
              <w:spacing w:line="288" w:lineRule="auto"/>
              <w:jc w:val="center"/>
              <w:rPr>
                <w:rFonts w:ascii="Arial" w:hAnsi="Arial" w:cs="Arial"/>
                <w:sz w:val="16"/>
                <w:szCs w:val="16"/>
              </w:rPr>
            </w:pPr>
            <w:r>
              <w:rPr>
                <w:rFonts w:ascii="Arial" w:hAnsi="Arial" w:cs="Arial"/>
                <w:sz w:val="16"/>
                <w:szCs w:val="16"/>
              </w:rPr>
              <w:t>1</w:t>
            </w:r>
          </w:p>
          <w:p w14:paraId="45389E65">
            <w:pPr>
              <w:spacing w:line="288" w:lineRule="auto"/>
              <w:jc w:val="center"/>
              <w:rPr>
                <w:rFonts w:ascii="Arial" w:hAnsi="Arial" w:cs="Arial"/>
                <w:sz w:val="16"/>
                <w:szCs w:val="16"/>
              </w:rPr>
            </w:pPr>
            <w:r>
              <w:rPr>
                <w:rFonts w:ascii="Arial" w:hAnsi="Arial" w:cs="Arial"/>
                <w:sz w:val="16"/>
                <w:szCs w:val="16"/>
              </w:rPr>
              <w:t>2</w:t>
            </w:r>
          </w:p>
          <w:p w14:paraId="3E56BD65">
            <w:pPr>
              <w:spacing w:line="288" w:lineRule="auto"/>
              <w:jc w:val="center"/>
              <w:rPr>
                <w:rFonts w:ascii="Arial" w:hAnsi="Arial" w:cs="Arial"/>
                <w:sz w:val="16"/>
                <w:szCs w:val="16"/>
              </w:rPr>
            </w:pPr>
            <w:r>
              <w:rPr>
                <w:rFonts w:ascii="Arial" w:hAnsi="Arial" w:cs="Arial"/>
                <w:sz w:val="16"/>
                <w:szCs w:val="16"/>
              </w:rPr>
              <w:t>4</w:t>
            </w:r>
          </w:p>
        </w:tc>
      </w:tr>
      <w:tr w14:paraId="3270F0E5">
        <w:tblPrEx>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CellMar>
            <w:top w:w="0" w:type="dxa"/>
            <w:left w:w="70" w:type="dxa"/>
            <w:bottom w:w="0" w:type="dxa"/>
            <w:right w:w="70" w:type="dxa"/>
          </w:tblCellMar>
        </w:tblPrEx>
        <w:trPr>
          <w:wBefore w:w="0" w:type="dxa"/>
          <w:wAfter w:w="0" w:type="dxa"/>
          <w:trHeight w:val="340" w:hRule="atLeast"/>
        </w:trPr>
        <w:tc>
          <w:tcPr>
            <w:tcW w:w="2023" w:type="dxa"/>
            <w:tcBorders>
              <w:bottom w:val="single" w:color="auto" w:sz="6" w:space="0"/>
            </w:tcBorders>
            <w:shd w:val="clear" w:color="auto" w:fill="auto"/>
            <w:noWrap w:val="0"/>
            <w:vAlign w:val="center"/>
          </w:tcPr>
          <w:p w14:paraId="75C44127">
            <w:pPr>
              <w:spacing w:line="288" w:lineRule="auto"/>
              <w:jc w:val="center"/>
              <w:rPr>
                <w:rFonts w:ascii="Arial" w:hAnsi="Arial" w:cs="Arial"/>
                <w:sz w:val="16"/>
                <w:szCs w:val="16"/>
              </w:rPr>
            </w:pPr>
            <w:r>
              <w:rPr>
                <w:rFonts w:ascii="Arial" w:hAnsi="Arial" w:cs="Arial"/>
                <w:sz w:val="16"/>
                <w:szCs w:val="16"/>
              </w:rPr>
              <w:t>REVERSIBILIDAD</w:t>
            </w:r>
          </w:p>
          <w:p w14:paraId="5A2132E0">
            <w:pPr>
              <w:spacing w:line="288" w:lineRule="auto"/>
              <w:jc w:val="center"/>
              <w:rPr>
                <w:rFonts w:ascii="Arial" w:hAnsi="Arial" w:cs="Arial"/>
                <w:sz w:val="16"/>
                <w:szCs w:val="16"/>
              </w:rPr>
            </w:pPr>
            <w:r>
              <w:rPr>
                <w:rFonts w:ascii="Arial" w:hAnsi="Arial" w:cs="Arial"/>
                <w:sz w:val="16"/>
                <w:szCs w:val="16"/>
              </w:rPr>
              <w:t>(RV)</w:t>
            </w:r>
          </w:p>
        </w:tc>
        <w:tc>
          <w:tcPr>
            <w:tcW w:w="1591" w:type="dxa"/>
            <w:tcBorders>
              <w:bottom w:val="single" w:color="auto" w:sz="6" w:space="0"/>
            </w:tcBorders>
            <w:shd w:val="clear" w:color="auto" w:fill="auto"/>
            <w:noWrap w:val="0"/>
            <w:vAlign w:val="top"/>
          </w:tcPr>
          <w:p w14:paraId="4FC1E51E">
            <w:pPr>
              <w:spacing w:line="288" w:lineRule="auto"/>
              <w:jc w:val="center"/>
              <w:rPr>
                <w:rFonts w:ascii="Arial" w:hAnsi="Arial" w:cs="Arial"/>
                <w:sz w:val="16"/>
                <w:szCs w:val="16"/>
              </w:rPr>
            </w:pPr>
            <w:r>
              <w:rPr>
                <w:rFonts w:ascii="Arial" w:hAnsi="Arial" w:cs="Arial"/>
                <w:sz w:val="16"/>
                <w:szCs w:val="16"/>
              </w:rPr>
              <w:t>Corto plazo</w:t>
            </w:r>
          </w:p>
          <w:p w14:paraId="18F80837">
            <w:pPr>
              <w:spacing w:line="288" w:lineRule="auto"/>
              <w:jc w:val="center"/>
              <w:rPr>
                <w:rFonts w:ascii="Arial" w:hAnsi="Arial" w:cs="Arial"/>
                <w:sz w:val="16"/>
                <w:szCs w:val="16"/>
              </w:rPr>
            </w:pPr>
            <w:r>
              <w:rPr>
                <w:rFonts w:ascii="Arial" w:hAnsi="Arial" w:cs="Arial"/>
                <w:sz w:val="16"/>
                <w:szCs w:val="16"/>
              </w:rPr>
              <w:t>Medio plazo</w:t>
            </w:r>
          </w:p>
          <w:p w14:paraId="46B38FDE">
            <w:pPr>
              <w:spacing w:line="288" w:lineRule="auto"/>
              <w:jc w:val="center"/>
              <w:rPr>
                <w:rFonts w:ascii="Arial" w:hAnsi="Arial" w:cs="Arial"/>
                <w:sz w:val="16"/>
                <w:szCs w:val="16"/>
              </w:rPr>
            </w:pPr>
            <w:r>
              <w:rPr>
                <w:rFonts w:ascii="Arial" w:hAnsi="Arial" w:cs="Arial"/>
                <w:sz w:val="16"/>
                <w:szCs w:val="16"/>
              </w:rPr>
              <w:t>Irreversible</w:t>
            </w:r>
          </w:p>
        </w:tc>
        <w:tc>
          <w:tcPr>
            <w:tcW w:w="1275" w:type="dxa"/>
            <w:tcBorders>
              <w:bottom w:val="single" w:color="auto" w:sz="6" w:space="0"/>
            </w:tcBorders>
            <w:shd w:val="clear" w:color="auto" w:fill="auto"/>
            <w:noWrap w:val="0"/>
            <w:vAlign w:val="top"/>
          </w:tcPr>
          <w:p w14:paraId="41CBC932">
            <w:pPr>
              <w:spacing w:line="288" w:lineRule="auto"/>
              <w:jc w:val="center"/>
              <w:rPr>
                <w:rFonts w:ascii="Arial" w:hAnsi="Arial" w:cs="Arial"/>
                <w:sz w:val="16"/>
                <w:szCs w:val="16"/>
              </w:rPr>
            </w:pPr>
            <w:r>
              <w:rPr>
                <w:rFonts w:ascii="Arial" w:hAnsi="Arial" w:cs="Arial"/>
                <w:sz w:val="16"/>
                <w:szCs w:val="16"/>
              </w:rPr>
              <w:t>1</w:t>
            </w:r>
          </w:p>
          <w:p w14:paraId="7C49C427">
            <w:pPr>
              <w:spacing w:line="288" w:lineRule="auto"/>
              <w:jc w:val="center"/>
              <w:rPr>
                <w:rFonts w:ascii="Arial" w:hAnsi="Arial" w:cs="Arial"/>
                <w:sz w:val="16"/>
                <w:szCs w:val="16"/>
              </w:rPr>
            </w:pPr>
            <w:r>
              <w:rPr>
                <w:rFonts w:ascii="Arial" w:hAnsi="Arial" w:cs="Arial"/>
                <w:sz w:val="16"/>
                <w:szCs w:val="16"/>
              </w:rPr>
              <w:t>2</w:t>
            </w:r>
          </w:p>
          <w:p w14:paraId="2D053D5F">
            <w:pPr>
              <w:spacing w:line="288" w:lineRule="auto"/>
              <w:jc w:val="center"/>
              <w:rPr>
                <w:rFonts w:ascii="Arial" w:hAnsi="Arial" w:cs="Arial"/>
                <w:sz w:val="16"/>
                <w:szCs w:val="16"/>
              </w:rPr>
            </w:pPr>
            <w:r>
              <w:rPr>
                <w:rFonts w:ascii="Arial" w:hAnsi="Arial" w:cs="Arial"/>
                <w:sz w:val="16"/>
                <w:szCs w:val="16"/>
              </w:rPr>
              <w:t>4</w:t>
            </w:r>
          </w:p>
        </w:tc>
      </w:tr>
      <w:tr w14:paraId="20DB7842">
        <w:tblPrEx>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CellMar>
            <w:top w:w="0" w:type="dxa"/>
            <w:left w:w="70" w:type="dxa"/>
            <w:bottom w:w="0" w:type="dxa"/>
            <w:right w:w="70" w:type="dxa"/>
          </w:tblCellMar>
        </w:tblPrEx>
        <w:trPr>
          <w:wBefore w:w="0" w:type="dxa"/>
          <w:wAfter w:w="0" w:type="dxa"/>
          <w:trHeight w:val="340" w:hRule="atLeast"/>
        </w:trPr>
        <w:tc>
          <w:tcPr>
            <w:tcW w:w="2023" w:type="dxa"/>
            <w:tcBorders>
              <w:top w:val="single" w:color="auto" w:sz="6" w:space="0"/>
              <w:bottom w:val="single" w:color="auto" w:sz="6" w:space="0"/>
            </w:tcBorders>
            <w:shd w:val="clear" w:color="auto" w:fill="auto"/>
            <w:noWrap w:val="0"/>
            <w:vAlign w:val="center"/>
          </w:tcPr>
          <w:p w14:paraId="5A5CC73A">
            <w:pPr>
              <w:spacing w:line="288" w:lineRule="auto"/>
              <w:jc w:val="center"/>
              <w:rPr>
                <w:rFonts w:ascii="Arial" w:hAnsi="Arial" w:cs="Arial"/>
                <w:sz w:val="16"/>
                <w:szCs w:val="16"/>
              </w:rPr>
            </w:pPr>
            <w:r>
              <w:rPr>
                <w:rFonts w:ascii="Arial" w:hAnsi="Arial" w:cs="Arial"/>
                <w:sz w:val="16"/>
                <w:szCs w:val="16"/>
              </w:rPr>
              <w:t>RECUPERABILIDAD</w:t>
            </w:r>
          </w:p>
          <w:p w14:paraId="111FB52C">
            <w:pPr>
              <w:spacing w:line="288" w:lineRule="auto"/>
              <w:jc w:val="center"/>
              <w:rPr>
                <w:rFonts w:ascii="Arial" w:hAnsi="Arial" w:cs="Arial"/>
                <w:sz w:val="16"/>
                <w:szCs w:val="16"/>
              </w:rPr>
            </w:pPr>
            <w:r>
              <w:rPr>
                <w:rFonts w:ascii="Arial" w:hAnsi="Arial" w:cs="Arial"/>
                <w:sz w:val="16"/>
                <w:szCs w:val="16"/>
              </w:rPr>
              <w:t>(RC)</w:t>
            </w:r>
          </w:p>
        </w:tc>
        <w:tc>
          <w:tcPr>
            <w:tcW w:w="1591" w:type="dxa"/>
            <w:tcBorders>
              <w:top w:val="single" w:color="auto" w:sz="6" w:space="0"/>
              <w:bottom w:val="single" w:color="auto" w:sz="6" w:space="0"/>
            </w:tcBorders>
            <w:shd w:val="clear" w:color="auto" w:fill="auto"/>
            <w:noWrap w:val="0"/>
            <w:vAlign w:val="top"/>
          </w:tcPr>
          <w:p w14:paraId="615F7C6A">
            <w:pPr>
              <w:spacing w:line="288" w:lineRule="auto"/>
              <w:jc w:val="center"/>
              <w:rPr>
                <w:rFonts w:ascii="Arial" w:hAnsi="Arial" w:cs="Arial"/>
                <w:sz w:val="16"/>
                <w:szCs w:val="16"/>
              </w:rPr>
            </w:pPr>
            <w:r>
              <w:rPr>
                <w:rFonts w:ascii="Arial" w:hAnsi="Arial" w:cs="Arial"/>
                <w:sz w:val="16"/>
                <w:szCs w:val="16"/>
              </w:rPr>
              <w:t>Inmediato</w:t>
            </w:r>
          </w:p>
          <w:p w14:paraId="3DD27381">
            <w:pPr>
              <w:spacing w:line="288" w:lineRule="auto"/>
              <w:jc w:val="center"/>
              <w:rPr>
                <w:rFonts w:ascii="Arial" w:hAnsi="Arial" w:cs="Arial"/>
                <w:sz w:val="16"/>
                <w:szCs w:val="16"/>
              </w:rPr>
            </w:pPr>
            <w:r>
              <w:rPr>
                <w:rFonts w:ascii="Arial" w:hAnsi="Arial" w:cs="Arial"/>
                <w:sz w:val="16"/>
                <w:szCs w:val="16"/>
              </w:rPr>
              <w:t>Medio plazo</w:t>
            </w:r>
          </w:p>
          <w:p w14:paraId="7113682D">
            <w:pPr>
              <w:spacing w:line="288" w:lineRule="auto"/>
              <w:jc w:val="center"/>
              <w:rPr>
                <w:rFonts w:ascii="Arial" w:hAnsi="Arial" w:cs="Arial"/>
                <w:sz w:val="16"/>
                <w:szCs w:val="16"/>
              </w:rPr>
            </w:pPr>
            <w:r>
              <w:rPr>
                <w:rFonts w:ascii="Arial" w:hAnsi="Arial" w:cs="Arial"/>
                <w:sz w:val="16"/>
                <w:szCs w:val="16"/>
              </w:rPr>
              <w:t>Mitigable</w:t>
            </w:r>
          </w:p>
          <w:p w14:paraId="1E51C7BC">
            <w:pPr>
              <w:spacing w:line="288" w:lineRule="auto"/>
              <w:jc w:val="center"/>
              <w:rPr>
                <w:rFonts w:ascii="Arial" w:hAnsi="Arial" w:cs="Arial"/>
                <w:sz w:val="16"/>
                <w:szCs w:val="16"/>
              </w:rPr>
            </w:pPr>
            <w:r>
              <w:rPr>
                <w:rFonts w:ascii="Arial" w:hAnsi="Arial" w:cs="Arial"/>
                <w:sz w:val="16"/>
                <w:szCs w:val="16"/>
              </w:rPr>
              <w:t>Irrecuperable</w:t>
            </w:r>
          </w:p>
        </w:tc>
        <w:tc>
          <w:tcPr>
            <w:tcW w:w="1275" w:type="dxa"/>
            <w:tcBorders>
              <w:top w:val="single" w:color="auto" w:sz="6" w:space="0"/>
              <w:bottom w:val="single" w:color="auto" w:sz="6" w:space="0"/>
            </w:tcBorders>
            <w:shd w:val="clear" w:color="auto" w:fill="auto"/>
            <w:noWrap w:val="0"/>
            <w:vAlign w:val="top"/>
          </w:tcPr>
          <w:p w14:paraId="65449278">
            <w:pPr>
              <w:spacing w:line="288" w:lineRule="auto"/>
              <w:jc w:val="center"/>
              <w:rPr>
                <w:rFonts w:ascii="Arial" w:hAnsi="Arial" w:cs="Arial"/>
                <w:sz w:val="16"/>
                <w:szCs w:val="16"/>
              </w:rPr>
            </w:pPr>
            <w:r>
              <w:rPr>
                <w:rFonts w:ascii="Arial" w:hAnsi="Arial" w:cs="Arial"/>
                <w:sz w:val="16"/>
                <w:szCs w:val="16"/>
              </w:rPr>
              <w:t>1</w:t>
            </w:r>
          </w:p>
          <w:p w14:paraId="674B00FE">
            <w:pPr>
              <w:spacing w:line="288" w:lineRule="auto"/>
              <w:jc w:val="center"/>
              <w:rPr>
                <w:rFonts w:ascii="Arial" w:hAnsi="Arial" w:cs="Arial"/>
                <w:sz w:val="16"/>
                <w:szCs w:val="16"/>
              </w:rPr>
            </w:pPr>
            <w:r>
              <w:rPr>
                <w:rFonts w:ascii="Arial" w:hAnsi="Arial" w:cs="Arial"/>
                <w:sz w:val="16"/>
                <w:szCs w:val="16"/>
              </w:rPr>
              <w:t>2</w:t>
            </w:r>
          </w:p>
          <w:p w14:paraId="32699BB1">
            <w:pPr>
              <w:spacing w:line="288" w:lineRule="auto"/>
              <w:jc w:val="center"/>
              <w:rPr>
                <w:rFonts w:ascii="Arial" w:hAnsi="Arial" w:cs="Arial"/>
                <w:sz w:val="16"/>
                <w:szCs w:val="16"/>
              </w:rPr>
            </w:pPr>
            <w:r>
              <w:rPr>
                <w:rFonts w:ascii="Arial" w:hAnsi="Arial" w:cs="Arial"/>
                <w:sz w:val="16"/>
                <w:szCs w:val="16"/>
              </w:rPr>
              <w:t>4</w:t>
            </w:r>
          </w:p>
          <w:p w14:paraId="381201C9">
            <w:pPr>
              <w:spacing w:line="288" w:lineRule="auto"/>
              <w:jc w:val="center"/>
              <w:rPr>
                <w:rFonts w:ascii="Arial" w:hAnsi="Arial" w:cs="Arial"/>
                <w:sz w:val="16"/>
                <w:szCs w:val="16"/>
              </w:rPr>
            </w:pPr>
            <w:r>
              <w:rPr>
                <w:rFonts w:ascii="Arial" w:hAnsi="Arial" w:cs="Arial"/>
                <w:sz w:val="16"/>
                <w:szCs w:val="16"/>
              </w:rPr>
              <w:t>8</w:t>
            </w:r>
          </w:p>
        </w:tc>
      </w:tr>
      <w:tr w14:paraId="7C5E52F7">
        <w:tblPrEx>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CellMar>
            <w:top w:w="0" w:type="dxa"/>
            <w:left w:w="70" w:type="dxa"/>
            <w:bottom w:w="0" w:type="dxa"/>
            <w:right w:w="70" w:type="dxa"/>
          </w:tblCellMar>
        </w:tblPrEx>
        <w:trPr>
          <w:wBefore w:w="0" w:type="dxa"/>
          <w:wAfter w:w="0" w:type="dxa"/>
          <w:trHeight w:val="340" w:hRule="atLeast"/>
        </w:trPr>
        <w:tc>
          <w:tcPr>
            <w:tcW w:w="2023" w:type="dxa"/>
            <w:tcBorders>
              <w:top w:val="single" w:color="auto" w:sz="6" w:space="0"/>
              <w:bottom w:val="single" w:color="auto" w:sz="6" w:space="0"/>
            </w:tcBorders>
            <w:shd w:val="clear" w:color="auto" w:fill="auto"/>
            <w:noWrap w:val="0"/>
            <w:vAlign w:val="center"/>
          </w:tcPr>
          <w:p w14:paraId="4434C4E3">
            <w:pPr>
              <w:spacing w:line="288" w:lineRule="auto"/>
              <w:jc w:val="center"/>
              <w:rPr>
                <w:rFonts w:ascii="Arial" w:hAnsi="Arial" w:cs="Arial"/>
                <w:sz w:val="16"/>
                <w:szCs w:val="16"/>
              </w:rPr>
            </w:pPr>
            <w:r>
              <w:rPr>
                <w:rFonts w:ascii="Arial" w:hAnsi="Arial" w:cs="Arial"/>
                <w:sz w:val="16"/>
                <w:szCs w:val="16"/>
              </w:rPr>
              <w:t>SINERGIA</w:t>
            </w:r>
          </w:p>
          <w:p w14:paraId="5E958FFB">
            <w:pPr>
              <w:spacing w:line="288" w:lineRule="auto"/>
              <w:jc w:val="center"/>
              <w:rPr>
                <w:rFonts w:ascii="Arial" w:hAnsi="Arial" w:cs="Arial"/>
                <w:sz w:val="16"/>
                <w:szCs w:val="16"/>
              </w:rPr>
            </w:pPr>
            <w:r>
              <w:rPr>
                <w:rFonts w:ascii="Arial" w:hAnsi="Arial" w:cs="Arial"/>
                <w:sz w:val="16"/>
                <w:szCs w:val="16"/>
              </w:rPr>
              <w:t>(SI)</w:t>
            </w:r>
          </w:p>
        </w:tc>
        <w:tc>
          <w:tcPr>
            <w:tcW w:w="1591" w:type="dxa"/>
            <w:tcBorders>
              <w:top w:val="single" w:color="auto" w:sz="6" w:space="0"/>
              <w:bottom w:val="single" w:color="auto" w:sz="6" w:space="0"/>
            </w:tcBorders>
            <w:shd w:val="clear" w:color="auto" w:fill="auto"/>
            <w:noWrap w:val="0"/>
            <w:vAlign w:val="top"/>
          </w:tcPr>
          <w:p w14:paraId="258B5193">
            <w:pPr>
              <w:spacing w:line="288" w:lineRule="auto"/>
              <w:jc w:val="center"/>
              <w:rPr>
                <w:rFonts w:ascii="Arial" w:hAnsi="Arial" w:cs="Arial"/>
                <w:sz w:val="16"/>
                <w:szCs w:val="16"/>
              </w:rPr>
            </w:pPr>
            <w:r>
              <w:rPr>
                <w:rFonts w:ascii="Arial" w:hAnsi="Arial" w:cs="Arial"/>
                <w:sz w:val="16"/>
                <w:szCs w:val="16"/>
              </w:rPr>
              <w:t>Sin sinergismo</w:t>
            </w:r>
          </w:p>
          <w:p w14:paraId="074B9E6F">
            <w:pPr>
              <w:spacing w:line="288" w:lineRule="auto"/>
              <w:jc w:val="center"/>
              <w:rPr>
                <w:rFonts w:ascii="Arial" w:hAnsi="Arial" w:cs="Arial"/>
                <w:sz w:val="16"/>
                <w:szCs w:val="16"/>
              </w:rPr>
            </w:pPr>
            <w:r>
              <w:rPr>
                <w:rFonts w:ascii="Arial" w:hAnsi="Arial" w:cs="Arial"/>
                <w:sz w:val="16"/>
                <w:szCs w:val="16"/>
              </w:rPr>
              <w:t>Sinérgico</w:t>
            </w:r>
          </w:p>
          <w:p w14:paraId="52468834">
            <w:pPr>
              <w:spacing w:line="288" w:lineRule="auto"/>
              <w:jc w:val="center"/>
              <w:rPr>
                <w:rFonts w:ascii="Arial" w:hAnsi="Arial" w:cs="Arial"/>
                <w:sz w:val="16"/>
                <w:szCs w:val="16"/>
              </w:rPr>
            </w:pPr>
            <w:r>
              <w:rPr>
                <w:rFonts w:ascii="Arial" w:hAnsi="Arial" w:cs="Arial"/>
                <w:sz w:val="16"/>
                <w:szCs w:val="16"/>
              </w:rPr>
              <w:t>Muy sinérgico</w:t>
            </w:r>
          </w:p>
        </w:tc>
        <w:tc>
          <w:tcPr>
            <w:tcW w:w="1275" w:type="dxa"/>
            <w:tcBorders>
              <w:top w:val="single" w:color="auto" w:sz="6" w:space="0"/>
              <w:bottom w:val="single" w:color="auto" w:sz="6" w:space="0"/>
            </w:tcBorders>
            <w:shd w:val="clear" w:color="auto" w:fill="auto"/>
            <w:noWrap w:val="0"/>
            <w:vAlign w:val="top"/>
          </w:tcPr>
          <w:p w14:paraId="10044107">
            <w:pPr>
              <w:spacing w:line="288" w:lineRule="auto"/>
              <w:jc w:val="center"/>
              <w:rPr>
                <w:rFonts w:ascii="Arial" w:hAnsi="Arial" w:cs="Arial"/>
                <w:sz w:val="16"/>
                <w:szCs w:val="16"/>
              </w:rPr>
            </w:pPr>
            <w:r>
              <w:rPr>
                <w:rFonts w:ascii="Arial" w:hAnsi="Arial" w:cs="Arial"/>
                <w:sz w:val="16"/>
                <w:szCs w:val="16"/>
              </w:rPr>
              <w:t>1</w:t>
            </w:r>
          </w:p>
          <w:p w14:paraId="414E308A">
            <w:pPr>
              <w:spacing w:line="288" w:lineRule="auto"/>
              <w:jc w:val="center"/>
              <w:rPr>
                <w:rFonts w:ascii="Arial" w:hAnsi="Arial" w:cs="Arial"/>
                <w:sz w:val="16"/>
                <w:szCs w:val="16"/>
              </w:rPr>
            </w:pPr>
            <w:r>
              <w:rPr>
                <w:rFonts w:ascii="Arial" w:hAnsi="Arial" w:cs="Arial"/>
                <w:sz w:val="16"/>
                <w:szCs w:val="16"/>
              </w:rPr>
              <w:t>2</w:t>
            </w:r>
          </w:p>
          <w:p w14:paraId="06CE1150">
            <w:pPr>
              <w:spacing w:line="288" w:lineRule="auto"/>
              <w:jc w:val="center"/>
              <w:rPr>
                <w:rFonts w:ascii="Arial" w:hAnsi="Arial" w:cs="Arial"/>
                <w:sz w:val="16"/>
                <w:szCs w:val="16"/>
              </w:rPr>
            </w:pPr>
            <w:r>
              <w:rPr>
                <w:rFonts w:ascii="Arial" w:hAnsi="Arial" w:cs="Arial"/>
                <w:sz w:val="16"/>
                <w:szCs w:val="16"/>
              </w:rPr>
              <w:t>4</w:t>
            </w:r>
          </w:p>
        </w:tc>
      </w:tr>
      <w:tr w14:paraId="30D1FAFA">
        <w:tblPrEx>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CellMar>
            <w:top w:w="0" w:type="dxa"/>
            <w:left w:w="70" w:type="dxa"/>
            <w:bottom w:w="0" w:type="dxa"/>
            <w:right w:w="70" w:type="dxa"/>
          </w:tblCellMar>
        </w:tblPrEx>
        <w:trPr>
          <w:wBefore w:w="0" w:type="dxa"/>
          <w:wAfter w:w="0" w:type="dxa"/>
          <w:trHeight w:val="340" w:hRule="atLeast"/>
        </w:trPr>
        <w:tc>
          <w:tcPr>
            <w:tcW w:w="2023" w:type="dxa"/>
            <w:tcBorders>
              <w:top w:val="single" w:color="auto" w:sz="6" w:space="0"/>
              <w:bottom w:val="single" w:color="auto" w:sz="6" w:space="0"/>
            </w:tcBorders>
            <w:shd w:val="clear" w:color="auto" w:fill="auto"/>
            <w:noWrap w:val="0"/>
            <w:vAlign w:val="center"/>
          </w:tcPr>
          <w:p w14:paraId="086B2AE0">
            <w:pPr>
              <w:spacing w:line="288" w:lineRule="auto"/>
              <w:jc w:val="center"/>
              <w:rPr>
                <w:rFonts w:ascii="Arial" w:hAnsi="Arial" w:cs="Arial"/>
                <w:sz w:val="16"/>
                <w:szCs w:val="16"/>
              </w:rPr>
            </w:pPr>
            <w:r>
              <w:rPr>
                <w:rFonts w:ascii="Arial" w:hAnsi="Arial" w:cs="Arial"/>
                <w:sz w:val="16"/>
                <w:szCs w:val="16"/>
              </w:rPr>
              <w:t>ACUMULACION</w:t>
            </w:r>
          </w:p>
          <w:p w14:paraId="05ADAE35">
            <w:pPr>
              <w:spacing w:line="288" w:lineRule="auto"/>
              <w:jc w:val="center"/>
              <w:rPr>
                <w:rFonts w:ascii="Arial" w:hAnsi="Arial" w:cs="Arial"/>
                <w:sz w:val="16"/>
                <w:szCs w:val="16"/>
              </w:rPr>
            </w:pPr>
            <w:r>
              <w:rPr>
                <w:rFonts w:ascii="Arial" w:hAnsi="Arial" w:cs="Arial"/>
                <w:sz w:val="16"/>
                <w:szCs w:val="16"/>
              </w:rPr>
              <w:t>(AC)</w:t>
            </w:r>
          </w:p>
        </w:tc>
        <w:tc>
          <w:tcPr>
            <w:tcW w:w="1591" w:type="dxa"/>
            <w:tcBorders>
              <w:top w:val="single" w:color="auto" w:sz="6" w:space="0"/>
              <w:bottom w:val="single" w:color="auto" w:sz="6" w:space="0"/>
            </w:tcBorders>
            <w:shd w:val="clear" w:color="auto" w:fill="auto"/>
            <w:noWrap w:val="0"/>
            <w:vAlign w:val="top"/>
          </w:tcPr>
          <w:p w14:paraId="30E53D02">
            <w:pPr>
              <w:spacing w:line="288" w:lineRule="auto"/>
              <w:jc w:val="center"/>
              <w:rPr>
                <w:rFonts w:ascii="Arial" w:hAnsi="Arial" w:cs="Arial"/>
                <w:sz w:val="16"/>
                <w:szCs w:val="16"/>
              </w:rPr>
            </w:pPr>
            <w:r>
              <w:rPr>
                <w:rFonts w:ascii="Arial" w:hAnsi="Arial" w:cs="Arial"/>
                <w:sz w:val="16"/>
                <w:szCs w:val="16"/>
              </w:rPr>
              <w:t>Simple</w:t>
            </w:r>
          </w:p>
          <w:p w14:paraId="5814EEC1">
            <w:pPr>
              <w:spacing w:line="288" w:lineRule="auto"/>
              <w:jc w:val="center"/>
              <w:rPr>
                <w:rFonts w:ascii="Arial" w:hAnsi="Arial" w:cs="Arial"/>
                <w:sz w:val="16"/>
                <w:szCs w:val="16"/>
              </w:rPr>
            </w:pPr>
            <w:r>
              <w:rPr>
                <w:rFonts w:ascii="Arial" w:hAnsi="Arial" w:cs="Arial"/>
                <w:sz w:val="16"/>
                <w:szCs w:val="16"/>
              </w:rPr>
              <w:t>Acumulativo</w:t>
            </w:r>
          </w:p>
        </w:tc>
        <w:tc>
          <w:tcPr>
            <w:tcW w:w="1275" w:type="dxa"/>
            <w:tcBorders>
              <w:top w:val="single" w:color="auto" w:sz="6" w:space="0"/>
              <w:bottom w:val="single" w:color="auto" w:sz="6" w:space="0"/>
            </w:tcBorders>
            <w:shd w:val="clear" w:color="auto" w:fill="auto"/>
            <w:noWrap w:val="0"/>
            <w:vAlign w:val="top"/>
          </w:tcPr>
          <w:p w14:paraId="53E0E266">
            <w:pPr>
              <w:spacing w:line="288" w:lineRule="auto"/>
              <w:jc w:val="center"/>
              <w:rPr>
                <w:rFonts w:ascii="Arial" w:hAnsi="Arial" w:cs="Arial"/>
                <w:sz w:val="16"/>
                <w:szCs w:val="16"/>
              </w:rPr>
            </w:pPr>
            <w:r>
              <w:rPr>
                <w:rFonts w:ascii="Arial" w:hAnsi="Arial" w:cs="Arial"/>
                <w:sz w:val="16"/>
                <w:szCs w:val="16"/>
              </w:rPr>
              <w:t>1</w:t>
            </w:r>
          </w:p>
          <w:p w14:paraId="607D2921">
            <w:pPr>
              <w:spacing w:line="288" w:lineRule="auto"/>
              <w:jc w:val="center"/>
              <w:rPr>
                <w:rFonts w:ascii="Arial" w:hAnsi="Arial" w:cs="Arial"/>
                <w:sz w:val="16"/>
                <w:szCs w:val="16"/>
              </w:rPr>
            </w:pPr>
            <w:r>
              <w:rPr>
                <w:rFonts w:ascii="Arial" w:hAnsi="Arial" w:cs="Arial"/>
                <w:sz w:val="16"/>
                <w:szCs w:val="16"/>
              </w:rPr>
              <w:t>4</w:t>
            </w:r>
          </w:p>
        </w:tc>
      </w:tr>
      <w:tr w14:paraId="50A44CA6">
        <w:tblPrEx>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CellMar>
            <w:top w:w="0" w:type="dxa"/>
            <w:left w:w="70" w:type="dxa"/>
            <w:bottom w:w="0" w:type="dxa"/>
            <w:right w:w="70" w:type="dxa"/>
          </w:tblCellMar>
        </w:tblPrEx>
        <w:trPr>
          <w:wBefore w:w="0" w:type="dxa"/>
          <w:wAfter w:w="0" w:type="dxa"/>
          <w:trHeight w:val="340" w:hRule="atLeast"/>
        </w:trPr>
        <w:tc>
          <w:tcPr>
            <w:tcW w:w="2023" w:type="dxa"/>
            <w:tcBorders>
              <w:top w:val="single" w:color="auto" w:sz="6" w:space="0"/>
              <w:bottom w:val="single" w:color="auto" w:sz="6" w:space="0"/>
            </w:tcBorders>
            <w:shd w:val="clear" w:color="auto" w:fill="auto"/>
            <w:noWrap w:val="0"/>
            <w:vAlign w:val="center"/>
          </w:tcPr>
          <w:p w14:paraId="7B575F9B">
            <w:pPr>
              <w:spacing w:line="288" w:lineRule="auto"/>
              <w:jc w:val="center"/>
              <w:rPr>
                <w:rFonts w:ascii="Arial" w:hAnsi="Arial" w:cs="Arial"/>
                <w:sz w:val="16"/>
                <w:szCs w:val="16"/>
              </w:rPr>
            </w:pPr>
            <w:r>
              <w:rPr>
                <w:rFonts w:ascii="Arial" w:hAnsi="Arial" w:cs="Arial"/>
                <w:sz w:val="16"/>
                <w:szCs w:val="16"/>
              </w:rPr>
              <w:t>EFECTO</w:t>
            </w:r>
          </w:p>
          <w:p w14:paraId="1F590EB4">
            <w:pPr>
              <w:spacing w:line="288" w:lineRule="auto"/>
              <w:jc w:val="center"/>
              <w:rPr>
                <w:rFonts w:ascii="Arial" w:hAnsi="Arial" w:cs="Arial"/>
                <w:sz w:val="16"/>
                <w:szCs w:val="16"/>
              </w:rPr>
            </w:pPr>
            <w:r>
              <w:rPr>
                <w:rFonts w:ascii="Arial" w:hAnsi="Arial" w:cs="Arial"/>
                <w:sz w:val="16"/>
                <w:szCs w:val="16"/>
              </w:rPr>
              <w:t>(EF)</w:t>
            </w:r>
          </w:p>
        </w:tc>
        <w:tc>
          <w:tcPr>
            <w:tcW w:w="1591" w:type="dxa"/>
            <w:tcBorders>
              <w:top w:val="single" w:color="auto" w:sz="6" w:space="0"/>
              <w:bottom w:val="single" w:color="auto" w:sz="6" w:space="0"/>
            </w:tcBorders>
            <w:shd w:val="clear" w:color="auto" w:fill="auto"/>
            <w:noWrap w:val="0"/>
            <w:vAlign w:val="top"/>
          </w:tcPr>
          <w:p w14:paraId="7CBAF683">
            <w:pPr>
              <w:spacing w:line="288" w:lineRule="auto"/>
              <w:jc w:val="center"/>
              <w:rPr>
                <w:rFonts w:ascii="Arial" w:hAnsi="Arial" w:cs="Arial"/>
                <w:sz w:val="16"/>
                <w:szCs w:val="16"/>
              </w:rPr>
            </w:pPr>
            <w:r>
              <w:rPr>
                <w:rFonts w:ascii="Arial" w:hAnsi="Arial" w:cs="Arial"/>
                <w:sz w:val="16"/>
                <w:szCs w:val="16"/>
              </w:rPr>
              <w:t>Indirecto</w:t>
            </w:r>
          </w:p>
          <w:p w14:paraId="239955E4">
            <w:pPr>
              <w:spacing w:line="288" w:lineRule="auto"/>
              <w:jc w:val="center"/>
              <w:rPr>
                <w:rFonts w:ascii="Arial" w:hAnsi="Arial" w:cs="Arial"/>
                <w:sz w:val="16"/>
                <w:szCs w:val="16"/>
              </w:rPr>
            </w:pPr>
            <w:r>
              <w:rPr>
                <w:rFonts w:ascii="Arial" w:hAnsi="Arial" w:cs="Arial"/>
                <w:sz w:val="16"/>
                <w:szCs w:val="16"/>
              </w:rPr>
              <w:t>Directo</w:t>
            </w:r>
          </w:p>
        </w:tc>
        <w:tc>
          <w:tcPr>
            <w:tcW w:w="1275" w:type="dxa"/>
            <w:tcBorders>
              <w:top w:val="single" w:color="auto" w:sz="6" w:space="0"/>
              <w:bottom w:val="single" w:color="auto" w:sz="6" w:space="0"/>
            </w:tcBorders>
            <w:shd w:val="clear" w:color="auto" w:fill="auto"/>
            <w:noWrap w:val="0"/>
            <w:vAlign w:val="top"/>
          </w:tcPr>
          <w:p w14:paraId="513017A6">
            <w:pPr>
              <w:spacing w:line="288" w:lineRule="auto"/>
              <w:jc w:val="center"/>
              <w:rPr>
                <w:rFonts w:ascii="Arial" w:hAnsi="Arial" w:cs="Arial"/>
                <w:sz w:val="16"/>
                <w:szCs w:val="16"/>
              </w:rPr>
            </w:pPr>
            <w:r>
              <w:rPr>
                <w:rFonts w:ascii="Arial" w:hAnsi="Arial" w:cs="Arial"/>
                <w:sz w:val="16"/>
                <w:szCs w:val="16"/>
              </w:rPr>
              <w:t>1</w:t>
            </w:r>
          </w:p>
          <w:p w14:paraId="530F2E6C">
            <w:pPr>
              <w:spacing w:line="288" w:lineRule="auto"/>
              <w:jc w:val="center"/>
              <w:rPr>
                <w:rFonts w:ascii="Arial" w:hAnsi="Arial" w:cs="Arial"/>
                <w:sz w:val="16"/>
                <w:szCs w:val="16"/>
              </w:rPr>
            </w:pPr>
            <w:r>
              <w:rPr>
                <w:rFonts w:ascii="Arial" w:hAnsi="Arial" w:cs="Arial"/>
                <w:sz w:val="16"/>
                <w:szCs w:val="16"/>
              </w:rPr>
              <w:t>4</w:t>
            </w:r>
          </w:p>
        </w:tc>
      </w:tr>
      <w:tr w14:paraId="4CB3502C">
        <w:tblPrEx>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CellMar>
            <w:top w:w="0" w:type="dxa"/>
            <w:left w:w="70" w:type="dxa"/>
            <w:bottom w:w="0" w:type="dxa"/>
            <w:right w:w="70" w:type="dxa"/>
          </w:tblCellMar>
        </w:tblPrEx>
        <w:trPr>
          <w:wBefore w:w="0" w:type="dxa"/>
          <w:wAfter w:w="0" w:type="dxa"/>
          <w:trHeight w:val="340" w:hRule="atLeast"/>
        </w:trPr>
        <w:tc>
          <w:tcPr>
            <w:tcW w:w="2023" w:type="dxa"/>
            <w:tcBorders>
              <w:bottom w:val="single" w:color="auto" w:sz="24" w:space="0"/>
            </w:tcBorders>
            <w:shd w:val="clear" w:color="auto" w:fill="auto"/>
            <w:noWrap w:val="0"/>
            <w:vAlign w:val="center"/>
          </w:tcPr>
          <w:p w14:paraId="70A0E18C">
            <w:pPr>
              <w:spacing w:line="288" w:lineRule="auto"/>
              <w:jc w:val="center"/>
              <w:rPr>
                <w:rFonts w:ascii="Arial" w:hAnsi="Arial" w:cs="Arial"/>
                <w:sz w:val="16"/>
                <w:szCs w:val="16"/>
              </w:rPr>
            </w:pPr>
            <w:r>
              <w:rPr>
                <w:rFonts w:ascii="Arial" w:hAnsi="Arial" w:cs="Arial"/>
                <w:sz w:val="16"/>
                <w:szCs w:val="16"/>
              </w:rPr>
              <w:t>PERIODICIDAD</w:t>
            </w:r>
          </w:p>
          <w:p w14:paraId="4EDCA81A">
            <w:pPr>
              <w:spacing w:line="288" w:lineRule="auto"/>
              <w:jc w:val="center"/>
              <w:rPr>
                <w:rFonts w:ascii="Arial" w:hAnsi="Arial" w:cs="Arial"/>
                <w:sz w:val="16"/>
                <w:szCs w:val="16"/>
              </w:rPr>
            </w:pPr>
            <w:r>
              <w:rPr>
                <w:rFonts w:ascii="Arial" w:hAnsi="Arial" w:cs="Arial"/>
                <w:sz w:val="16"/>
                <w:szCs w:val="16"/>
              </w:rPr>
              <w:t>(PR)</w:t>
            </w:r>
          </w:p>
        </w:tc>
        <w:tc>
          <w:tcPr>
            <w:tcW w:w="1591" w:type="dxa"/>
            <w:tcBorders>
              <w:bottom w:val="single" w:color="auto" w:sz="24" w:space="0"/>
            </w:tcBorders>
            <w:shd w:val="clear" w:color="auto" w:fill="auto"/>
            <w:noWrap w:val="0"/>
            <w:vAlign w:val="top"/>
          </w:tcPr>
          <w:p w14:paraId="2FC129B8">
            <w:pPr>
              <w:spacing w:line="288" w:lineRule="auto"/>
              <w:jc w:val="center"/>
              <w:rPr>
                <w:rFonts w:ascii="Arial" w:hAnsi="Arial" w:cs="Arial"/>
                <w:sz w:val="16"/>
                <w:szCs w:val="16"/>
              </w:rPr>
            </w:pPr>
            <w:r>
              <w:rPr>
                <w:rFonts w:ascii="Arial" w:hAnsi="Arial" w:cs="Arial"/>
                <w:sz w:val="16"/>
                <w:szCs w:val="16"/>
              </w:rPr>
              <w:t>Irregular</w:t>
            </w:r>
          </w:p>
          <w:p w14:paraId="1E28B07F">
            <w:pPr>
              <w:spacing w:line="288" w:lineRule="auto"/>
              <w:jc w:val="center"/>
              <w:rPr>
                <w:rFonts w:ascii="Arial" w:hAnsi="Arial" w:cs="Arial"/>
                <w:sz w:val="16"/>
                <w:szCs w:val="16"/>
              </w:rPr>
            </w:pPr>
            <w:r>
              <w:rPr>
                <w:rFonts w:ascii="Arial" w:hAnsi="Arial" w:cs="Arial"/>
                <w:sz w:val="16"/>
                <w:szCs w:val="16"/>
              </w:rPr>
              <w:t>Periódico</w:t>
            </w:r>
          </w:p>
          <w:p w14:paraId="2D916989">
            <w:pPr>
              <w:spacing w:line="288" w:lineRule="auto"/>
              <w:jc w:val="center"/>
              <w:rPr>
                <w:rFonts w:ascii="Arial" w:hAnsi="Arial" w:cs="Arial"/>
                <w:sz w:val="16"/>
                <w:szCs w:val="16"/>
              </w:rPr>
            </w:pPr>
            <w:r>
              <w:rPr>
                <w:rFonts w:ascii="Arial" w:hAnsi="Arial" w:cs="Arial"/>
                <w:sz w:val="16"/>
                <w:szCs w:val="16"/>
              </w:rPr>
              <w:t>Contínuo</w:t>
            </w:r>
          </w:p>
        </w:tc>
        <w:tc>
          <w:tcPr>
            <w:tcW w:w="1275" w:type="dxa"/>
            <w:tcBorders>
              <w:bottom w:val="single" w:color="auto" w:sz="24" w:space="0"/>
            </w:tcBorders>
            <w:shd w:val="clear" w:color="auto" w:fill="auto"/>
            <w:noWrap w:val="0"/>
            <w:vAlign w:val="top"/>
          </w:tcPr>
          <w:p w14:paraId="6C0592C2">
            <w:pPr>
              <w:spacing w:line="288" w:lineRule="auto"/>
              <w:jc w:val="center"/>
              <w:rPr>
                <w:rFonts w:ascii="Arial" w:hAnsi="Arial" w:cs="Arial"/>
                <w:sz w:val="16"/>
                <w:szCs w:val="16"/>
              </w:rPr>
            </w:pPr>
            <w:r>
              <w:rPr>
                <w:rFonts w:ascii="Arial" w:hAnsi="Arial" w:cs="Arial"/>
                <w:sz w:val="16"/>
                <w:szCs w:val="16"/>
              </w:rPr>
              <w:t>1</w:t>
            </w:r>
          </w:p>
          <w:p w14:paraId="648F0B8E">
            <w:pPr>
              <w:spacing w:line="288" w:lineRule="auto"/>
              <w:jc w:val="center"/>
              <w:rPr>
                <w:rFonts w:ascii="Arial" w:hAnsi="Arial" w:cs="Arial"/>
                <w:sz w:val="16"/>
                <w:szCs w:val="16"/>
              </w:rPr>
            </w:pPr>
            <w:r>
              <w:rPr>
                <w:rFonts w:ascii="Arial" w:hAnsi="Arial" w:cs="Arial"/>
                <w:sz w:val="16"/>
                <w:szCs w:val="16"/>
              </w:rPr>
              <w:t>2</w:t>
            </w:r>
          </w:p>
          <w:p w14:paraId="5BC8187F">
            <w:pPr>
              <w:spacing w:line="288" w:lineRule="auto"/>
              <w:jc w:val="center"/>
              <w:rPr>
                <w:rFonts w:ascii="Arial" w:hAnsi="Arial" w:cs="Arial"/>
                <w:sz w:val="16"/>
                <w:szCs w:val="16"/>
              </w:rPr>
            </w:pPr>
            <w:r>
              <w:rPr>
                <w:rFonts w:ascii="Arial" w:hAnsi="Arial" w:cs="Arial"/>
                <w:sz w:val="16"/>
                <w:szCs w:val="16"/>
              </w:rPr>
              <w:t>4</w:t>
            </w:r>
          </w:p>
        </w:tc>
      </w:tr>
    </w:tbl>
    <w:p w14:paraId="324A1E89">
      <w:pPr>
        <w:spacing w:before="240" w:line="360" w:lineRule="auto"/>
        <w:ind w:left="2665"/>
        <w:jc w:val="both"/>
        <w:rPr>
          <w:rFonts w:ascii="Arial" w:hAnsi="Arial" w:cs="Arial"/>
          <w:szCs w:val="22"/>
        </w:rPr>
      </w:pPr>
      <w:r>
        <w:rPr>
          <w:rFonts w:ascii="Arial" w:hAnsi="Arial" w:cs="Arial"/>
          <w:szCs w:val="22"/>
        </w:rPr>
        <w:t>Los valores numéricos obtenidos, permitieron agrupar los impactos de acuerdo al siguiente rango de significación, según se aprecia en la tabla siguiente:</w:t>
      </w:r>
    </w:p>
    <w:p w14:paraId="1AB08C74">
      <w:pPr>
        <w:spacing w:before="240" w:after="120" w:line="360" w:lineRule="auto"/>
        <w:ind w:left="4338" w:hanging="1673"/>
        <w:jc w:val="both"/>
        <w:rPr>
          <w:rFonts w:ascii="Arial" w:hAnsi="Arial" w:cs="Arial"/>
          <w:b/>
          <w:szCs w:val="20"/>
        </w:rPr>
      </w:pPr>
      <w:r>
        <w:rPr>
          <w:rFonts w:ascii="Arial" w:hAnsi="Arial" w:cs="Arial"/>
          <w:b/>
          <w:szCs w:val="20"/>
        </w:rPr>
        <w:t>Cuadro N° 5.-  Significancia Ambiental de los Impactos</w:t>
      </w:r>
    </w:p>
    <w:tbl>
      <w:tblPr>
        <w:tblStyle w:val="7"/>
        <w:tblW w:w="4356" w:type="dxa"/>
        <w:tblInd w:w="277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70" w:type="dxa"/>
          <w:bottom w:w="0" w:type="dxa"/>
          <w:right w:w="70" w:type="dxa"/>
        </w:tblCellMar>
      </w:tblPr>
      <w:tblGrid>
        <w:gridCol w:w="1600"/>
        <w:gridCol w:w="1429"/>
        <w:gridCol w:w="1327"/>
      </w:tblGrid>
      <w:tr w14:paraId="39172B3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wBefore w:w="0" w:type="dxa"/>
          <w:wAfter w:w="0" w:type="dxa"/>
          <w:cantSplit/>
          <w:trHeight w:val="380" w:hRule="atLeast"/>
        </w:trPr>
        <w:tc>
          <w:tcPr>
            <w:tcW w:w="1600" w:type="dxa"/>
            <w:tcBorders>
              <w:top w:val="single" w:color="auto" w:sz="24" w:space="0"/>
              <w:left w:val="single" w:color="auto" w:sz="24" w:space="0"/>
              <w:bottom w:val="single" w:color="auto" w:sz="12" w:space="0"/>
              <w:right w:val="single" w:color="auto" w:sz="6" w:space="0"/>
            </w:tcBorders>
            <w:shd w:val="clear" w:color="auto" w:fill="808080"/>
            <w:noWrap w:val="0"/>
            <w:vAlign w:val="center"/>
          </w:tcPr>
          <w:p w14:paraId="00FAF742">
            <w:pPr>
              <w:jc w:val="center"/>
              <w:rPr>
                <w:rFonts w:ascii="Arial" w:hAnsi="Arial" w:cs="Arial"/>
                <w:b/>
                <w:bCs/>
                <w:sz w:val="18"/>
                <w:szCs w:val="18"/>
                <w:lang w:val="es-PE" w:eastAsia="es-PE"/>
              </w:rPr>
            </w:pPr>
            <w:r>
              <w:rPr>
                <w:rFonts w:ascii="Arial" w:hAnsi="Arial" w:cs="Arial"/>
                <w:b/>
                <w:bCs/>
                <w:sz w:val="18"/>
                <w:szCs w:val="18"/>
                <w:lang w:val="es-PE" w:eastAsia="es-PE"/>
              </w:rPr>
              <w:t>Valoración por</w:t>
            </w:r>
          </w:p>
        </w:tc>
        <w:tc>
          <w:tcPr>
            <w:tcW w:w="1429" w:type="dxa"/>
            <w:tcBorders>
              <w:top w:val="single" w:color="auto" w:sz="24" w:space="0"/>
              <w:left w:val="single" w:color="auto" w:sz="6" w:space="0"/>
              <w:bottom w:val="single" w:color="auto" w:sz="12" w:space="0"/>
              <w:right w:val="single" w:color="auto" w:sz="6" w:space="0"/>
            </w:tcBorders>
            <w:shd w:val="clear" w:color="auto" w:fill="808080"/>
            <w:noWrap w:val="0"/>
            <w:vAlign w:val="center"/>
          </w:tcPr>
          <w:p w14:paraId="464C2246">
            <w:pPr>
              <w:jc w:val="center"/>
              <w:rPr>
                <w:rFonts w:ascii="Arial" w:hAnsi="Arial" w:cs="Arial"/>
                <w:b/>
                <w:bCs/>
                <w:sz w:val="18"/>
                <w:szCs w:val="18"/>
                <w:lang w:val="es-PE" w:eastAsia="es-PE"/>
              </w:rPr>
            </w:pPr>
            <w:r>
              <w:rPr>
                <w:rFonts w:ascii="Arial" w:hAnsi="Arial" w:cs="Arial"/>
                <w:b/>
                <w:bCs/>
                <w:sz w:val="18"/>
                <w:szCs w:val="18"/>
                <w:lang w:val="es-PE" w:eastAsia="es-PE"/>
              </w:rPr>
              <w:t>Calificación</w:t>
            </w:r>
          </w:p>
        </w:tc>
        <w:tc>
          <w:tcPr>
            <w:tcW w:w="1327" w:type="dxa"/>
            <w:tcBorders>
              <w:top w:val="single" w:color="auto" w:sz="24" w:space="0"/>
              <w:left w:val="single" w:color="auto" w:sz="6" w:space="0"/>
              <w:bottom w:val="single" w:color="auto" w:sz="12" w:space="0"/>
              <w:right w:val="single" w:color="auto" w:sz="24" w:space="0"/>
            </w:tcBorders>
            <w:shd w:val="clear" w:color="auto" w:fill="808080"/>
            <w:noWrap w:val="0"/>
            <w:vAlign w:val="center"/>
          </w:tcPr>
          <w:p w14:paraId="0C196258">
            <w:pPr>
              <w:jc w:val="center"/>
              <w:rPr>
                <w:rFonts w:ascii="Arial" w:hAnsi="Arial" w:cs="Arial"/>
                <w:b/>
                <w:bCs/>
                <w:sz w:val="18"/>
                <w:szCs w:val="18"/>
                <w:lang w:val="es-PE" w:eastAsia="es-PE"/>
              </w:rPr>
            </w:pPr>
            <w:r>
              <w:rPr>
                <w:rFonts w:ascii="Arial" w:hAnsi="Arial" w:cs="Arial"/>
                <w:b/>
                <w:bCs/>
                <w:sz w:val="18"/>
                <w:szCs w:val="18"/>
                <w:lang w:val="es-PE" w:eastAsia="es-PE"/>
              </w:rPr>
              <w:t>Rangos**</w:t>
            </w:r>
          </w:p>
        </w:tc>
      </w:tr>
      <w:tr w14:paraId="7C3CCC4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wBefore w:w="0" w:type="dxa"/>
          <w:wAfter w:w="0" w:type="dxa"/>
          <w:cantSplit/>
        </w:trPr>
        <w:tc>
          <w:tcPr>
            <w:tcW w:w="1600" w:type="dxa"/>
            <w:vMerge w:val="restart"/>
            <w:tcBorders>
              <w:top w:val="single" w:color="auto" w:sz="12" w:space="0"/>
              <w:left w:val="single" w:color="auto" w:sz="24" w:space="0"/>
              <w:right w:val="single" w:color="auto" w:sz="6" w:space="0"/>
            </w:tcBorders>
            <w:shd w:val="clear" w:color="auto" w:fill="auto"/>
            <w:noWrap w:val="0"/>
            <w:vAlign w:val="center"/>
          </w:tcPr>
          <w:p w14:paraId="08591FFA">
            <w:pPr>
              <w:spacing w:line="288" w:lineRule="auto"/>
              <w:jc w:val="center"/>
              <w:rPr>
                <w:rFonts w:ascii="Calibri" w:hAnsi="Calibri" w:cs="Arial"/>
                <w:sz w:val="20"/>
                <w:szCs w:val="20"/>
              </w:rPr>
            </w:pPr>
            <w:r>
              <w:rPr>
                <w:rFonts w:ascii="Calibri" w:hAnsi="Calibri" w:cs="Arial"/>
                <w:sz w:val="20"/>
                <w:szCs w:val="20"/>
              </w:rPr>
              <w:t>Significancia (S)*</w:t>
            </w:r>
          </w:p>
        </w:tc>
        <w:tc>
          <w:tcPr>
            <w:tcW w:w="1429" w:type="dxa"/>
            <w:tcBorders>
              <w:top w:val="single" w:color="auto" w:sz="12" w:space="0"/>
              <w:left w:val="single" w:color="auto" w:sz="6" w:space="0"/>
              <w:right w:val="single" w:color="auto" w:sz="6" w:space="0"/>
            </w:tcBorders>
            <w:shd w:val="clear" w:color="auto" w:fill="auto"/>
            <w:noWrap w:val="0"/>
            <w:vAlign w:val="center"/>
          </w:tcPr>
          <w:p w14:paraId="6F33E1A8">
            <w:pPr>
              <w:spacing w:line="288" w:lineRule="auto"/>
              <w:jc w:val="center"/>
              <w:rPr>
                <w:rFonts w:ascii="Calibri" w:hAnsi="Calibri" w:cs="Arial"/>
                <w:sz w:val="20"/>
                <w:szCs w:val="20"/>
              </w:rPr>
            </w:pPr>
            <w:r>
              <w:rPr>
                <w:rFonts w:ascii="Calibri" w:hAnsi="Calibri" w:cs="Arial"/>
                <w:sz w:val="20"/>
                <w:szCs w:val="20"/>
              </w:rPr>
              <w:t>Leve</w:t>
            </w:r>
          </w:p>
        </w:tc>
        <w:tc>
          <w:tcPr>
            <w:tcW w:w="1327" w:type="dxa"/>
            <w:tcBorders>
              <w:top w:val="single" w:color="auto" w:sz="12" w:space="0"/>
              <w:left w:val="single" w:color="auto" w:sz="6" w:space="0"/>
              <w:right w:val="single" w:color="auto" w:sz="24" w:space="0"/>
            </w:tcBorders>
            <w:shd w:val="clear" w:color="auto" w:fill="FFFF00"/>
            <w:noWrap w:val="0"/>
            <w:vAlign w:val="center"/>
          </w:tcPr>
          <w:p w14:paraId="385263E3">
            <w:pPr>
              <w:spacing w:line="288" w:lineRule="auto"/>
              <w:jc w:val="center"/>
              <w:rPr>
                <w:rFonts w:ascii="Calibri" w:hAnsi="Calibri" w:cs="Arial"/>
                <w:sz w:val="20"/>
                <w:szCs w:val="20"/>
              </w:rPr>
            </w:pPr>
            <w:r>
              <w:rPr>
                <w:rFonts w:ascii="Calibri" w:hAnsi="Calibri" w:cs="Arial"/>
                <w:sz w:val="20"/>
                <w:szCs w:val="20"/>
              </w:rPr>
              <w:t>&lt; 25</w:t>
            </w:r>
          </w:p>
        </w:tc>
      </w:tr>
      <w:tr w14:paraId="512E358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wBefore w:w="0" w:type="dxa"/>
          <w:wAfter w:w="0" w:type="dxa"/>
          <w:cantSplit/>
        </w:trPr>
        <w:tc>
          <w:tcPr>
            <w:tcW w:w="1600" w:type="dxa"/>
            <w:vMerge w:val="continue"/>
            <w:tcBorders>
              <w:left w:val="single" w:color="auto" w:sz="24" w:space="0"/>
              <w:right w:val="single" w:color="auto" w:sz="6" w:space="0"/>
            </w:tcBorders>
            <w:shd w:val="clear" w:color="auto" w:fill="auto"/>
            <w:noWrap w:val="0"/>
            <w:vAlign w:val="top"/>
          </w:tcPr>
          <w:p w14:paraId="5E6903AA">
            <w:pPr>
              <w:spacing w:line="288" w:lineRule="auto"/>
              <w:jc w:val="center"/>
              <w:rPr>
                <w:rFonts w:ascii="Calibri" w:hAnsi="Calibri" w:cs="Arial"/>
                <w:sz w:val="20"/>
                <w:szCs w:val="20"/>
              </w:rPr>
            </w:pPr>
          </w:p>
        </w:tc>
        <w:tc>
          <w:tcPr>
            <w:tcW w:w="1429" w:type="dxa"/>
            <w:tcBorders>
              <w:left w:val="single" w:color="auto" w:sz="6" w:space="0"/>
              <w:right w:val="single" w:color="auto" w:sz="6" w:space="0"/>
            </w:tcBorders>
            <w:shd w:val="clear" w:color="auto" w:fill="auto"/>
            <w:noWrap w:val="0"/>
            <w:vAlign w:val="center"/>
          </w:tcPr>
          <w:p w14:paraId="278A94EE">
            <w:pPr>
              <w:spacing w:line="288" w:lineRule="auto"/>
              <w:jc w:val="center"/>
              <w:rPr>
                <w:rFonts w:ascii="Calibri" w:hAnsi="Calibri" w:cs="Arial"/>
                <w:sz w:val="20"/>
                <w:szCs w:val="20"/>
              </w:rPr>
            </w:pPr>
            <w:r>
              <w:rPr>
                <w:rFonts w:ascii="Calibri" w:hAnsi="Calibri" w:cs="Arial"/>
                <w:sz w:val="20"/>
                <w:szCs w:val="20"/>
              </w:rPr>
              <w:t>Moderada</w:t>
            </w:r>
          </w:p>
        </w:tc>
        <w:tc>
          <w:tcPr>
            <w:tcW w:w="1327" w:type="dxa"/>
            <w:tcBorders>
              <w:left w:val="single" w:color="auto" w:sz="6" w:space="0"/>
              <w:right w:val="single" w:color="auto" w:sz="24" w:space="0"/>
            </w:tcBorders>
            <w:shd w:val="clear" w:color="auto" w:fill="CCFFFF"/>
            <w:noWrap w:val="0"/>
            <w:vAlign w:val="center"/>
          </w:tcPr>
          <w:p w14:paraId="77A5D5BE">
            <w:pPr>
              <w:spacing w:line="288" w:lineRule="auto"/>
              <w:jc w:val="center"/>
              <w:rPr>
                <w:rFonts w:ascii="Calibri" w:hAnsi="Calibri" w:cs="Arial"/>
                <w:sz w:val="20"/>
                <w:szCs w:val="20"/>
              </w:rPr>
            </w:pPr>
            <w:r>
              <w:rPr>
                <w:rFonts w:ascii="Calibri" w:hAnsi="Calibri" w:cs="Arial"/>
                <w:sz w:val="20"/>
                <w:szCs w:val="20"/>
              </w:rPr>
              <w:t>25 – 50</w:t>
            </w:r>
          </w:p>
        </w:tc>
      </w:tr>
      <w:tr w14:paraId="0178AD9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wBefore w:w="0" w:type="dxa"/>
          <w:wAfter w:w="0" w:type="dxa"/>
          <w:cantSplit/>
        </w:trPr>
        <w:tc>
          <w:tcPr>
            <w:tcW w:w="1600" w:type="dxa"/>
            <w:vMerge w:val="continue"/>
            <w:tcBorders>
              <w:left w:val="single" w:color="auto" w:sz="24" w:space="0"/>
              <w:right w:val="single" w:color="auto" w:sz="6" w:space="0"/>
            </w:tcBorders>
            <w:shd w:val="clear" w:color="auto" w:fill="auto"/>
            <w:noWrap w:val="0"/>
            <w:vAlign w:val="top"/>
          </w:tcPr>
          <w:p w14:paraId="39F89E5D">
            <w:pPr>
              <w:spacing w:line="288" w:lineRule="auto"/>
              <w:jc w:val="center"/>
              <w:rPr>
                <w:rFonts w:ascii="Calibri" w:hAnsi="Calibri" w:cs="Arial"/>
                <w:sz w:val="20"/>
                <w:szCs w:val="20"/>
              </w:rPr>
            </w:pPr>
          </w:p>
        </w:tc>
        <w:tc>
          <w:tcPr>
            <w:tcW w:w="1429" w:type="dxa"/>
            <w:tcBorders>
              <w:left w:val="single" w:color="auto" w:sz="6" w:space="0"/>
              <w:right w:val="single" w:color="auto" w:sz="6" w:space="0"/>
            </w:tcBorders>
            <w:shd w:val="clear" w:color="auto" w:fill="auto"/>
            <w:noWrap w:val="0"/>
            <w:vAlign w:val="center"/>
          </w:tcPr>
          <w:p w14:paraId="52C9B0C0">
            <w:pPr>
              <w:spacing w:line="288" w:lineRule="auto"/>
              <w:jc w:val="center"/>
              <w:rPr>
                <w:rFonts w:ascii="Calibri" w:hAnsi="Calibri" w:cs="Arial"/>
                <w:sz w:val="20"/>
                <w:szCs w:val="20"/>
              </w:rPr>
            </w:pPr>
            <w:r>
              <w:rPr>
                <w:rFonts w:ascii="Calibri" w:hAnsi="Calibri" w:cs="Arial"/>
                <w:sz w:val="20"/>
                <w:szCs w:val="20"/>
              </w:rPr>
              <w:t>Alta</w:t>
            </w:r>
          </w:p>
        </w:tc>
        <w:tc>
          <w:tcPr>
            <w:tcW w:w="1327" w:type="dxa"/>
            <w:tcBorders>
              <w:left w:val="single" w:color="auto" w:sz="6" w:space="0"/>
              <w:right w:val="single" w:color="auto" w:sz="24" w:space="0"/>
            </w:tcBorders>
            <w:shd w:val="clear" w:color="auto" w:fill="FFC000"/>
            <w:noWrap w:val="0"/>
            <w:vAlign w:val="center"/>
          </w:tcPr>
          <w:p w14:paraId="26286D8E">
            <w:pPr>
              <w:spacing w:line="288" w:lineRule="auto"/>
              <w:jc w:val="center"/>
              <w:rPr>
                <w:rFonts w:ascii="Calibri" w:hAnsi="Calibri" w:cs="Arial"/>
                <w:sz w:val="20"/>
                <w:szCs w:val="20"/>
              </w:rPr>
            </w:pPr>
            <w:r>
              <w:rPr>
                <w:rFonts w:ascii="Calibri" w:hAnsi="Calibri" w:cs="Arial"/>
                <w:sz w:val="20"/>
                <w:szCs w:val="20"/>
              </w:rPr>
              <w:t>50 – 75</w:t>
            </w:r>
          </w:p>
        </w:tc>
      </w:tr>
      <w:tr w14:paraId="73CAD53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wBefore w:w="0" w:type="dxa"/>
          <w:wAfter w:w="0" w:type="dxa"/>
          <w:cantSplit/>
          <w:trHeight w:val="124" w:hRule="atLeast"/>
        </w:trPr>
        <w:tc>
          <w:tcPr>
            <w:tcW w:w="1600" w:type="dxa"/>
            <w:vMerge w:val="continue"/>
            <w:tcBorders>
              <w:left w:val="single" w:color="auto" w:sz="24" w:space="0"/>
              <w:bottom w:val="single" w:color="auto" w:sz="24" w:space="0"/>
              <w:right w:val="single" w:color="auto" w:sz="6" w:space="0"/>
            </w:tcBorders>
            <w:shd w:val="clear" w:color="auto" w:fill="auto"/>
            <w:noWrap w:val="0"/>
            <w:vAlign w:val="top"/>
          </w:tcPr>
          <w:p w14:paraId="0BC6435D">
            <w:pPr>
              <w:spacing w:line="288" w:lineRule="auto"/>
              <w:jc w:val="center"/>
              <w:rPr>
                <w:rFonts w:ascii="Calibri" w:hAnsi="Calibri" w:cs="Arial"/>
                <w:sz w:val="20"/>
                <w:szCs w:val="20"/>
              </w:rPr>
            </w:pPr>
          </w:p>
        </w:tc>
        <w:tc>
          <w:tcPr>
            <w:tcW w:w="1429" w:type="dxa"/>
            <w:tcBorders>
              <w:left w:val="single" w:color="auto" w:sz="6" w:space="0"/>
              <w:bottom w:val="single" w:color="auto" w:sz="24" w:space="0"/>
              <w:right w:val="single" w:color="auto" w:sz="6" w:space="0"/>
            </w:tcBorders>
            <w:shd w:val="clear" w:color="auto" w:fill="auto"/>
            <w:noWrap w:val="0"/>
            <w:vAlign w:val="center"/>
          </w:tcPr>
          <w:p w14:paraId="6AA67D76">
            <w:pPr>
              <w:spacing w:line="288" w:lineRule="auto"/>
              <w:jc w:val="center"/>
              <w:rPr>
                <w:rFonts w:ascii="Calibri" w:hAnsi="Calibri" w:cs="Arial"/>
                <w:sz w:val="20"/>
                <w:szCs w:val="20"/>
              </w:rPr>
            </w:pPr>
            <w:r>
              <w:rPr>
                <w:rFonts w:ascii="Calibri" w:hAnsi="Calibri" w:cs="Arial"/>
                <w:sz w:val="20"/>
                <w:szCs w:val="20"/>
              </w:rPr>
              <w:t>Muy alta</w:t>
            </w:r>
          </w:p>
        </w:tc>
        <w:tc>
          <w:tcPr>
            <w:tcW w:w="1327" w:type="dxa"/>
            <w:tcBorders>
              <w:left w:val="single" w:color="auto" w:sz="6" w:space="0"/>
              <w:bottom w:val="single" w:color="auto" w:sz="24" w:space="0"/>
              <w:right w:val="single" w:color="auto" w:sz="24" w:space="0"/>
            </w:tcBorders>
            <w:shd w:val="clear" w:color="auto" w:fill="C00000"/>
            <w:noWrap w:val="0"/>
            <w:vAlign w:val="center"/>
          </w:tcPr>
          <w:p w14:paraId="0A371084">
            <w:pPr>
              <w:spacing w:line="288" w:lineRule="auto"/>
              <w:jc w:val="center"/>
              <w:rPr>
                <w:rFonts w:ascii="Calibri" w:hAnsi="Calibri" w:cs="Arial"/>
                <w:sz w:val="20"/>
                <w:szCs w:val="20"/>
              </w:rPr>
            </w:pPr>
            <w:r>
              <w:rPr>
                <w:rFonts w:ascii="Calibri" w:hAnsi="Calibri" w:cs="Arial"/>
                <w:sz w:val="20"/>
                <w:szCs w:val="20"/>
              </w:rPr>
              <w:t>&gt; 75</w:t>
            </w:r>
          </w:p>
        </w:tc>
      </w:tr>
    </w:tbl>
    <w:p w14:paraId="1B8C6723">
      <w:pPr>
        <w:spacing w:before="60" w:line="288" w:lineRule="auto"/>
        <w:ind w:left="2665"/>
        <w:jc w:val="both"/>
        <w:rPr>
          <w:rFonts w:ascii="Arial" w:hAnsi="Arial" w:cs="Arial"/>
          <w:sz w:val="14"/>
          <w:szCs w:val="16"/>
        </w:rPr>
      </w:pPr>
      <w:r>
        <w:rPr>
          <w:rFonts w:ascii="Arial" w:hAnsi="Arial" w:cs="Arial"/>
          <w:b/>
          <w:sz w:val="14"/>
          <w:szCs w:val="16"/>
        </w:rPr>
        <w:t>*</w:t>
      </w:r>
      <w:r>
        <w:rPr>
          <w:rFonts w:ascii="Arial" w:hAnsi="Arial" w:cs="Arial"/>
          <w:sz w:val="14"/>
          <w:szCs w:val="16"/>
        </w:rPr>
        <w:t xml:space="preserve">  Su valor es la resultante de la valoración asignada a los atributos que intervienen en la calificación</w:t>
      </w:r>
    </w:p>
    <w:p w14:paraId="245A666E">
      <w:pPr>
        <w:spacing w:before="60" w:line="288" w:lineRule="auto"/>
        <w:ind w:left="2665"/>
        <w:jc w:val="both"/>
        <w:rPr>
          <w:rFonts w:ascii="Arial" w:hAnsi="Arial" w:cs="Arial"/>
          <w:sz w:val="14"/>
          <w:szCs w:val="16"/>
        </w:rPr>
      </w:pPr>
      <w:r>
        <w:rPr>
          <w:rFonts w:ascii="Arial" w:hAnsi="Arial" w:cs="Arial"/>
          <w:b/>
          <w:sz w:val="14"/>
          <w:szCs w:val="16"/>
        </w:rPr>
        <w:t>**</w:t>
      </w:r>
      <w:r>
        <w:rPr>
          <w:rFonts w:ascii="Arial" w:hAnsi="Arial" w:cs="Arial"/>
          <w:sz w:val="14"/>
          <w:szCs w:val="16"/>
        </w:rPr>
        <w:t xml:space="preserve">  Los rangos se establecen en función de valores promedios</w:t>
      </w:r>
    </w:p>
    <w:p w14:paraId="1D207516">
      <w:pPr>
        <w:spacing w:before="60" w:line="288" w:lineRule="auto"/>
        <w:ind w:left="2665"/>
        <w:jc w:val="both"/>
        <w:rPr>
          <w:rFonts w:ascii="Arial" w:hAnsi="Arial" w:cs="Arial"/>
          <w:sz w:val="14"/>
          <w:szCs w:val="16"/>
        </w:rPr>
      </w:pPr>
    </w:p>
    <w:p w14:paraId="5F5B1030">
      <w:pPr>
        <w:spacing w:before="60" w:line="288" w:lineRule="auto"/>
        <w:ind w:left="2665"/>
        <w:jc w:val="both"/>
        <w:rPr>
          <w:rFonts w:ascii="Arial" w:hAnsi="Arial" w:cs="Arial"/>
          <w:sz w:val="14"/>
          <w:szCs w:val="16"/>
        </w:rPr>
      </w:pPr>
    </w:p>
    <w:p w14:paraId="606731DA">
      <w:pPr>
        <w:spacing w:before="60" w:line="288" w:lineRule="auto"/>
        <w:ind w:left="2665"/>
        <w:jc w:val="both"/>
        <w:rPr>
          <w:rFonts w:ascii="Arial" w:hAnsi="Arial" w:cs="Arial"/>
          <w:sz w:val="14"/>
          <w:szCs w:val="16"/>
        </w:rPr>
      </w:pPr>
    </w:p>
    <w:p w14:paraId="36D2FD1C">
      <w:pPr>
        <w:numPr>
          <w:ilvl w:val="3"/>
          <w:numId w:val="11"/>
        </w:numPr>
        <w:spacing w:before="240"/>
        <w:ind w:left="2127" w:hanging="993"/>
        <w:jc w:val="both"/>
        <w:rPr>
          <w:rFonts w:ascii="Arial" w:hAnsi="Arial" w:cs="Arial"/>
          <w:b/>
          <w:szCs w:val="20"/>
        </w:rPr>
      </w:pPr>
      <w:r>
        <w:rPr>
          <w:rFonts w:ascii="Arial" w:hAnsi="Arial" w:cs="Arial"/>
          <w:b/>
          <w:szCs w:val="20"/>
        </w:rPr>
        <w:t xml:space="preserve">Matriz de Identificación de Impactos </w:t>
      </w:r>
    </w:p>
    <w:p w14:paraId="54F0A6AE">
      <w:pPr>
        <w:spacing w:before="240"/>
        <w:ind w:left="2127"/>
        <w:jc w:val="both"/>
        <w:rPr>
          <w:rFonts w:ascii="Arial" w:hAnsi="Arial" w:cs="Arial"/>
          <w:b/>
          <w:szCs w:val="20"/>
        </w:rPr>
      </w:pPr>
      <w:r>
        <w:rPr>
          <w:rFonts w:ascii="Arial" w:hAnsi="Arial" w:cs="Arial"/>
          <w:b/>
          <w:szCs w:val="20"/>
        </w:rPr>
        <w:t>Potenciales Productos de la Modificación, Ampliación o una Mejora Tecnológica</w:t>
      </w:r>
    </w:p>
    <w:p w14:paraId="0D13C41E">
      <w:pPr>
        <w:spacing w:before="240"/>
        <w:ind w:left="2127"/>
        <w:jc w:val="both"/>
        <w:rPr>
          <w:rFonts w:ascii="Arial" w:hAnsi="Arial" w:cs="Arial"/>
          <w:szCs w:val="20"/>
        </w:rPr>
      </w:pPr>
      <w:r>
        <w:rPr>
          <w:rFonts w:ascii="Arial" w:hAnsi="Arial" w:cs="Arial"/>
          <w:szCs w:val="20"/>
        </w:rPr>
        <w:t xml:space="preserve">Según el ITS se desarrollan las siguientes matrices, para las etapas de construcción, operación, mantenimiento y abandono. </w:t>
      </w:r>
    </w:p>
    <w:p w14:paraId="152DBECF">
      <w:pPr>
        <w:tabs>
          <w:tab w:val="left" w:pos="737"/>
        </w:tabs>
        <w:spacing w:before="120"/>
        <w:jc w:val="both"/>
        <w:rPr>
          <w:rFonts w:ascii="Arial" w:hAnsi="Arial" w:cs="Arial"/>
          <w:szCs w:val="20"/>
        </w:rPr>
      </w:pPr>
    </w:p>
    <w:p w14:paraId="709B07E9">
      <w:pPr>
        <w:tabs>
          <w:tab w:val="left" w:pos="737"/>
        </w:tabs>
        <w:spacing w:before="120"/>
        <w:jc w:val="both"/>
        <w:rPr>
          <w:rFonts w:ascii="Arial" w:hAnsi="Arial" w:cs="Arial"/>
          <w:szCs w:val="20"/>
        </w:rPr>
      </w:pPr>
      <w:r>
        <w:rPr>
          <w:rFonts w:ascii="Arial" w:hAnsi="Arial" w:cs="Arial"/>
          <w:szCs w:val="20"/>
        </w:rPr>
        <w:t xml:space="preserve">         </w:t>
      </w:r>
    </w:p>
    <w:p w14:paraId="73A9EE84">
      <w:pPr>
        <w:tabs>
          <w:tab w:val="left" w:pos="737"/>
        </w:tabs>
        <w:spacing w:before="120"/>
        <w:jc w:val="both"/>
        <w:rPr>
          <w:rFonts w:ascii="Arial" w:hAnsi="Arial" w:cs="Arial"/>
          <w:sz w:val="22"/>
          <w:szCs w:val="20"/>
        </w:rPr>
        <w:sectPr>
          <w:pgSz w:w="11907" w:h="16840"/>
          <w:pgMar w:top="1701" w:right="1418" w:bottom="1418" w:left="1418" w:header="567" w:footer="567" w:gutter="0"/>
          <w:pgBorders w:offsetFrom="page">
            <w:top w:val="none" w:sz="0" w:space="0"/>
            <w:left w:val="none" w:sz="0" w:space="0"/>
            <w:bottom w:val="none" w:sz="0" w:space="0"/>
            <w:right w:val="none" w:sz="0" w:space="0"/>
          </w:pgBorders>
          <w:pgNumType w:fmt="numberInDash"/>
          <w:cols w:space="708" w:num="1"/>
          <w:docGrid w:linePitch="360" w:charSpace="0"/>
        </w:sectPr>
      </w:pPr>
    </w:p>
    <w:p w14:paraId="4432AAF0">
      <w:pPr>
        <w:spacing w:after="240"/>
        <w:jc w:val="center"/>
        <w:rPr>
          <w:rFonts w:ascii="Arial" w:hAnsi="Arial" w:cs="Arial"/>
          <w:b/>
          <w:sz w:val="22"/>
          <w:szCs w:val="20"/>
        </w:rPr>
      </w:pPr>
    </w:p>
    <w:p w14:paraId="16E0682B">
      <w:pPr>
        <w:spacing w:after="240"/>
        <w:jc w:val="center"/>
        <w:rPr>
          <w:rFonts w:ascii="Arial" w:hAnsi="Arial" w:cs="Arial"/>
          <w:b/>
          <w:sz w:val="22"/>
          <w:szCs w:val="20"/>
        </w:rPr>
      </w:pPr>
      <w:r>
        <w:rPr>
          <w:lang/>
        </w:rPr>
        <w:drawing>
          <wp:anchor distT="0" distB="0" distL="114300" distR="114300" simplePos="0" relativeHeight="251660288" behindDoc="0" locked="0" layoutInCell="1" allowOverlap="1">
            <wp:simplePos x="0" y="0"/>
            <wp:positionH relativeFrom="column">
              <wp:posOffset>1905</wp:posOffset>
            </wp:positionH>
            <wp:positionV relativeFrom="paragraph">
              <wp:posOffset>224790</wp:posOffset>
            </wp:positionV>
            <wp:extent cx="8894445" cy="4492625"/>
            <wp:effectExtent l="0" t="0" r="1905" b="3175"/>
            <wp:wrapSquare wrapText="bothSides"/>
            <wp:docPr id="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2"/>
                    <pic:cNvPicPr>
                      <a:picLocks noChangeAspect="1"/>
                    </pic:cNvPicPr>
                  </pic:nvPicPr>
                  <pic:blipFill>
                    <a:blip r:embed="rId12"/>
                    <a:stretch>
                      <a:fillRect/>
                    </a:stretch>
                  </pic:blipFill>
                  <pic:spPr>
                    <a:xfrm>
                      <a:off x="0" y="0"/>
                      <a:ext cx="8894445" cy="4492625"/>
                    </a:xfrm>
                    <a:prstGeom prst="rect">
                      <a:avLst/>
                    </a:prstGeom>
                    <a:noFill/>
                    <a:ln>
                      <a:noFill/>
                    </a:ln>
                  </pic:spPr>
                </pic:pic>
              </a:graphicData>
            </a:graphic>
          </wp:anchor>
        </w:drawing>
      </w:r>
    </w:p>
    <w:p w14:paraId="74DB61BB">
      <w:pPr>
        <w:spacing w:after="240"/>
        <w:jc w:val="center"/>
        <w:rPr>
          <w:rFonts w:ascii="Arial" w:hAnsi="Arial" w:cs="Arial"/>
          <w:b/>
          <w:sz w:val="22"/>
          <w:szCs w:val="20"/>
        </w:rPr>
      </w:pPr>
    </w:p>
    <w:p w14:paraId="0989A68B">
      <w:pPr>
        <w:spacing w:after="240"/>
        <w:jc w:val="center"/>
        <w:rPr>
          <w:rFonts w:ascii="Arial" w:hAnsi="Arial" w:cs="Arial"/>
          <w:b/>
          <w:sz w:val="22"/>
          <w:szCs w:val="20"/>
        </w:rPr>
      </w:pPr>
      <w:r>
        <w:rPr>
          <w:lang/>
        </w:rPr>
        <w:drawing>
          <wp:anchor distT="0" distB="0" distL="114300" distR="114300" simplePos="0" relativeHeight="251662336" behindDoc="0" locked="0" layoutInCell="1" allowOverlap="1">
            <wp:simplePos x="0" y="0"/>
            <wp:positionH relativeFrom="column">
              <wp:posOffset>13335</wp:posOffset>
            </wp:positionH>
            <wp:positionV relativeFrom="paragraph">
              <wp:posOffset>-3810</wp:posOffset>
            </wp:positionV>
            <wp:extent cx="8884920" cy="3780790"/>
            <wp:effectExtent l="0" t="0" r="11430" b="10160"/>
            <wp:wrapSquare wrapText="bothSides"/>
            <wp:docPr id="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24"/>
                    <pic:cNvPicPr>
                      <a:picLocks noChangeAspect="1"/>
                    </pic:cNvPicPr>
                  </pic:nvPicPr>
                  <pic:blipFill>
                    <a:blip r:embed="rId13"/>
                    <a:stretch>
                      <a:fillRect/>
                    </a:stretch>
                  </pic:blipFill>
                  <pic:spPr>
                    <a:xfrm>
                      <a:off x="0" y="0"/>
                      <a:ext cx="8884920" cy="3780790"/>
                    </a:xfrm>
                    <a:prstGeom prst="rect">
                      <a:avLst/>
                    </a:prstGeom>
                    <a:noFill/>
                    <a:ln>
                      <a:noFill/>
                    </a:ln>
                  </pic:spPr>
                </pic:pic>
              </a:graphicData>
            </a:graphic>
          </wp:anchor>
        </w:drawing>
      </w:r>
    </w:p>
    <w:p w14:paraId="3674F6D7">
      <w:pPr>
        <w:spacing w:after="240"/>
        <w:jc w:val="center"/>
        <w:rPr>
          <w:rFonts w:ascii="Arial" w:hAnsi="Arial" w:cs="Arial"/>
          <w:b/>
          <w:sz w:val="22"/>
          <w:szCs w:val="20"/>
        </w:rPr>
      </w:pPr>
    </w:p>
    <w:p w14:paraId="5DC07F1E">
      <w:pPr>
        <w:spacing w:after="240"/>
        <w:jc w:val="center"/>
        <w:rPr>
          <w:rFonts w:ascii="Arial" w:hAnsi="Arial" w:cs="Arial"/>
          <w:b/>
          <w:sz w:val="22"/>
          <w:szCs w:val="20"/>
        </w:rPr>
      </w:pPr>
    </w:p>
    <w:p w14:paraId="2F3BCF0A">
      <w:pPr>
        <w:spacing w:after="240"/>
        <w:jc w:val="center"/>
        <w:rPr>
          <w:rFonts w:ascii="Arial" w:hAnsi="Arial" w:cs="Arial"/>
          <w:b/>
          <w:sz w:val="22"/>
          <w:szCs w:val="20"/>
        </w:rPr>
      </w:pPr>
    </w:p>
    <w:p w14:paraId="05E60913">
      <w:pPr>
        <w:spacing w:after="240"/>
        <w:jc w:val="center"/>
        <w:rPr>
          <w:rFonts w:ascii="Arial" w:hAnsi="Arial" w:cs="Arial"/>
          <w:b/>
          <w:sz w:val="22"/>
          <w:szCs w:val="20"/>
        </w:rPr>
      </w:pPr>
    </w:p>
    <w:p w14:paraId="48AE00CD">
      <w:pPr>
        <w:spacing w:after="240"/>
        <w:jc w:val="center"/>
        <w:rPr>
          <w:rFonts w:ascii="Arial" w:hAnsi="Arial" w:cs="Arial"/>
          <w:b/>
          <w:sz w:val="22"/>
          <w:szCs w:val="20"/>
        </w:rPr>
      </w:pPr>
    </w:p>
    <w:p w14:paraId="1FD3A90B">
      <w:pPr>
        <w:spacing w:after="240"/>
        <w:jc w:val="center"/>
        <w:rPr>
          <w:rFonts w:ascii="Arial" w:hAnsi="Arial" w:cs="Arial"/>
          <w:b/>
          <w:sz w:val="22"/>
          <w:szCs w:val="20"/>
        </w:rPr>
      </w:pPr>
      <w:r>
        <w:rPr>
          <w:rFonts w:ascii="Arial" w:hAnsi="Arial" w:cs="Arial"/>
          <w:b/>
          <w:sz w:val="22"/>
          <w:szCs w:val="20"/>
        </w:rPr>
        <w:t xml:space="preserve">                                                                  </w:t>
      </w:r>
    </w:p>
    <w:p w14:paraId="64C4656D">
      <w:pPr>
        <w:spacing w:after="240"/>
        <w:jc w:val="center"/>
        <w:rPr>
          <w:rFonts w:ascii="Arial" w:hAnsi="Arial" w:cs="Arial"/>
          <w:b/>
          <w:sz w:val="22"/>
          <w:szCs w:val="20"/>
        </w:rPr>
      </w:pPr>
      <w:r>
        <w:rPr>
          <w:lang/>
        </w:rPr>
        <w:drawing>
          <wp:anchor distT="0" distB="0" distL="114300" distR="114300" simplePos="0" relativeHeight="251661312" behindDoc="0" locked="0" layoutInCell="1" allowOverlap="1">
            <wp:simplePos x="0" y="0"/>
            <wp:positionH relativeFrom="column">
              <wp:posOffset>-109855</wp:posOffset>
            </wp:positionH>
            <wp:positionV relativeFrom="paragraph">
              <wp:posOffset>149860</wp:posOffset>
            </wp:positionV>
            <wp:extent cx="8888730" cy="3487420"/>
            <wp:effectExtent l="0" t="0" r="7620" b="17780"/>
            <wp:wrapSquare wrapText="bothSides"/>
            <wp:docPr id="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3"/>
                    <pic:cNvPicPr>
                      <a:picLocks noChangeAspect="1"/>
                    </pic:cNvPicPr>
                  </pic:nvPicPr>
                  <pic:blipFill>
                    <a:blip r:embed="rId14"/>
                    <a:stretch>
                      <a:fillRect/>
                    </a:stretch>
                  </pic:blipFill>
                  <pic:spPr>
                    <a:xfrm>
                      <a:off x="0" y="0"/>
                      <a:ext cx="8888730" cy="3487420"/>
                    </a:xfrm>
                    <a:prstGeom prst="rect">
                      <a:avLst/>
                    </a:prstGeom>
                    <a:noFill/>
                    <a:ln>
                      <a:noFill/>
                    </a:ln>
                  </pic:spPr>
                </pic:pic>
              </a:graphicData>
            </a:graphic>
          </wp:anchor>
        </w:drawing>
      </w:r>
    </w:p>
    <w:p w14:paraId="08AAB8FC">
      <w:pPr>
        <w:spacing w:after="240"/>
        <w:jc w:val="center"/>
        <w:rPr>
          <w:rFonts w:ascii="Arial" w:hAnsi="Arial" w:cs="Arial"/>
          <w:b/>
          <w:sz w:val="22"/>
          <w:szCs w:val="20"/>
        </w:rPr>
      </w:pPr>
    </w:p>
    <w:p w14:paraId="25D5EC56">
      <w:pPr>
        <w:spacing w:after="240"/>
        <w:jc w:val="center"/>
        <w:rPr>
          <w:rFonts w:ascii="Arial" w:hAnsi="Arial" w:cs="Arial"/>
          <w:b/>
          <w:sz w:val="22"/>
          <w:szCs w:val="20"/>
        </w:rPr>
      </w:pPr>
    </w:p>
    <w:p w14:paraId="21B7B00D">
      <w:pPr>
        <w:spacing w:after="240"/>
        <w:jc w:val="center"/>
        <w:rPr>
          <w:rFonts w:ascii="Arial" w:hAnsi="Arial" w:cs="Arial"/>
          <w:b/>
          <w:sz w:val="22"/>
          <w:szCs w:val="20"/>
        </w:rPr>
      </w:pPr>
    </w:p>
    <w:p w14:paraId="4FD772AC">
      <w:pPr>
        <w:spacing w:after="240"/>
        <w:jc w:val="center"/>
        <w:rPr>
          <w:rFonts w:ascii="Arial" w:hAnsi="Arial" w:cs="Arial"/>
          <w:b/>
          <w:sz w:val="22"/>
          <w:szCs w:val="20"/>
        </w:rPr>
      </w:pPr>
    </w:p>
    <w:p w14:paraId="489DA06D">
      <w:pPr>
        <w:tabs>
          <w:tab w:val="left" w:pos="737"/>
        </w:tabs>
        <w:spacing w:before="120"/>
        <w:jc w:val="both"/>
        <w:rPr>
          <w:rFonts w:ascii="Arial" w:hAnsi="Arial" w:cs="Arial"/>
          <w:b/>
          <w:szCs w:val="20"/>
        </w:rPr>
        <w:sectPr>
          <w:headerReference r:id="rId6" w:type="default"/>
          <w:pgSz w:w="16840" w:h="11907" w:orient="landscape"/>
          <w:pgMar w:top="1701" w:right="1418" w:bottom="1418" w:left="1418" w:header="567" w:footer="567" w:gutter="0"/>
          <w:pgBorders w:offsetFrom="page">
            <w:top w:val="none" w:sz="0" w:space="0"/>
            <w:left w:val="none" w:sz="0" w:space="0"/>
            <w:bottom w:val="none" w:sz="0" w:space="0"/>
            <w:right w:val="none" w:sz="0" w:space="0"/>
          </w:pgBorders>
          <w:pgNumType w:fmt="numberInDash"/>
          <w:cols w:space="708" w:num="1"/>
          <w:docGrid w:linePitch="360" w:charSpace="0"/>
        </w:sectPr>
      </w:pPr>
    </w:p>
    <w:p w14:paraId="78A59188">
      <w:pPr>
        <w:tabs>
          <w:tab w:val="left" w:pos="737"/>
        </w:tabs>
        <w:spacing w:before="120"/>
        <w:jc w:val="both"/>
        <w:rPr>
          <w:rFonts w:ascii="Arial" w:hAnsi="Arial" w:cs="Arial"/>
          <w:b/>
          <w:szCs w:val="20"/>
        </w:rPr>
      </w:pPr>
      <w:r>
        <w:rPr>
          <w:rFonts w:ascii="Arial" w:hAnsi="Arial" w:cs="Arial"/>
          <w:b/>
          <w:szCs w:val="20"/>
        </w:rPr>
        <w:t xml:space="preserve">Interpretación General del resultado de las matrices de valoración de impactos Ambientales </w:t>
      </w:r>
    </w:p>
    <w:p w14:paraId="38D13A31">
      <w:pPr>
        <w:tabs>
          <w:tab w:val="left" w:pos="737"/>
        </w:tabs>
        <w:spacing w:before="120"/>
        <w:jc w:val="both"/>
        <w:rPr>
          <w:rFonts w:ascii="Arial" w:hAnsi="Arial" w:cs="Arial"/>
          <w:szCs w:val="20"/>
        </w:rPr>
      </w:pPr>
    </w:p>
    <w:p w14:paraId="3D877441">
      <w:pPr>
        <w:tabs>
          <w:tab w:val="left" w:pos="737"/>
        </w:tabs>
        <w:spacing w:before="120"/>
        <w:jc w:val="both"/>
        <w:rPr>
          <w:rFonts w:ascii="Arial" w:hAnsi="Arial" w:cs="Arial"/>
          <w:b/>
          <w:szCs w:val="20"/>
        </w:rPr>
      </w:pPr>
      <w:r>
        <w:rPr>
          <w:rFonts w:ascii="Arial" w:hAnsi="Arial" w:cs="Arial"/>
          <w:b/>
          <w:szCs w:val="20"/>
        </w:rPr>
        <w:t>Etapa de Construcción</w:t>
      </w:r>
    </w:p>
    <w:p w14:paraId="10D492BA">
      <w:pPr>
        <w:tabs>
          <w:tab w:val="left" w:pos="737"/>
        </w:tabs>
        <w:spacing w:before="120"/>
        <w:jc w:val="both"/>
        <w:rPr>
          <w:rFonts w:ascii="Arial" w:hAnsi="Arial" w:cs="Arial"/>
          <w:szCs w:val="20"/>
        </w:rPr>
      </w:pPr>
      <w:r>
        <w:rPr>
          <w:rFonts w:ascii="Arial" w:hAnsi="Arial" w:cs="Arial"/>
          <w:szCs w:val="20"/>
        </w:rPr>
        <w:t xml:space="preserve">De acuerdo a los resultados de valoración para las actividades de construcción de obras civiles y mecánicas e instalación de tanque de almacenamiento  para GLP  se ha obtenido valores  de impacto negativo leve, considerando  como impacto  no significativos  para los componentes  ambientales  de aire, ruido, suelo, agua  y salud ; para los componentes  ambientales  de empleos  y economía  local que ha obtenido resultados de valores  de impacto positivo bajo. </w:t>
      </w:r>
    </w:p>
    <w:p w14:paraId="268C6079">
      <w:pPr>
        <w:tabs>
          <w:tab w:val="left" w:pos="737"/>
        </w:tabs>
        <w:spacing w:before="120"/>
        <w:jc w:val="both"/>
        <w:rPr>
          <w:rFonts w:ascii="Arial" w:hAnsi="Arial" w:cs="Arial"/>
          <w:szCs w:val="20"/>
        </w:rPr>
      </w:pPr>
    </w:p>
    <w:p w14:paraId="62839686">
      <w:pPr>
        <w:tabs>
          <w:tab w:val="left" w:pos="737"/>
        </w:tabs>
        <w:spacing w:before="120"/>
        <w:jc w:val="both"/>
        <w:rPr>
          <w:rFonts w:ascii="Arial" w:hAnsi="Arial" w:cs="Arial"/>
          <w:b/>
          <w:szCs w:val="20"/>
        </w:rPr>
      </w:pPr>
      <w:r>
        <w:rPr>
          <w:rFonts w:ascii="Arial" w:hAnsi="Arial" w:cs="Arial"/>
          <w:b/>
          <w:szCs w:val="20"/>
        </w:rPr>
        <w:t xml:space="preserve">Etapa de Operación y Mantenimiento </w:t>
      </w:r>
    </w:p>
    <w:p w14:paraId="754219A2">
      <w:pPr>
        <w:tabs>
          <w:tab w:val="left" w:pos="737"/>
        </w:tabs>
        <w:spacing w:before="120"/>
        <w:jc w:val="both"/>
        <w:rPr>
          <w:rFonts w:ascii="Arial" w:hAnsi="Arial" w:cs="Arial"/>
          <w:szCs w:val="20"/>
        </w:rPr>
      </w:pPr>
      <w:r>
        <w:rPr>
          <w:rFonts w:ascii="Arial" w:hAnsi="Arial" w:cs="Arial"/>
          <w:szCs w:val="20"/>
        </w:rPr>
        <w:t>Según los resultados de valoración para las actividades de recepción y almacenamiento de combustible GLP en la planta,  de estacionamiento  y tránsito de camión  cisterna  GLP  dentro  del área de la planta , se ha  obtenido  valores  de impacto  negativo leve, considerado como  impacto significativo para  los componentes  aire, ruido, suelo, agua, y salud;  y para  los componentes ambientales  de empleo y economía  local, se obtenido  resultados  de valores  de impacto positivo bajo .</w:t>
      </w:r>
    </w:p>
    <w:p w14:paraId="07A0D395">
      <w:pPr>
        <w:tabs>
          <w:tab w:val="left" w:pos="737"/>
        </w:tabs>
        <w:spacing w:before="120"/>
        <w:jc w:val="both"/>
        <w:rPr>
          <w:rFonts w:ascii="Arial" w:hAnsi="Arial" w:cs="Arial"/>
          <w:szCs w:val="20"/>
        </w:rPr>
      </w:pPr>
    </w:p>
    <w:p w14:paraId="606DA8F9">
      <w:pPr>
        <w:tabs>
          <w:tab w:val="left" w:pos="737"/>
        </w:tabs>
        <w:spacing w:before="120"/>
        <w:jc w:val="both"/>
        <w:rPr>
          <w:rFonts w:ascii="Arial" w:hAnsi="Arial" w:cs="Arial"/>
          <w:b/>
          <w:szCs w:val="20"/>
        </w:rPr>
      </w:pPr>
      <w:r>
        <w:rPr>
          <w:rFonts w:ascii="Arial" w:hAnsi="Arial" w:cs="Arial"/>
          <w:b/>
          <w:szCs w:val="20"/>
        </w:rPr>
        <w:t>Etapa de Abandono</w:t>
      </w:r>
    </w:p>
    <w:p w14:paraId="6CC48844">
      <w:pPr>
        <w:tabs>
          <w:tab w:val="left" w:pos="737"/>
        </w:tabs>
        <w:spacing w:before="120"/>
        <w:jc w:val="both"/>
        <w:rPr>
          <w:rFonts w:ascii="Arial" w:hAnsi="Arial" w:cs="Arial"/>
          <w:b/>
          <w:szCs w:val="20"/>
        </w:rPr>
      </w:pPr>
    </w:p>
    <w:p w14:paraId="7A412BD3">
      <w:pPr>
        <w:tabs>
          <w:tab w:val="left" w:pos="737"/>
        </w:tabs>
        <w:spacing w:before="120"/>
        <w:jc w:val="both"/>
        <w:rPr>
          <w:rFonts w:ascii="Arial" w:hAnsi="Arial" w:cs="Arial"/>
          <w:szCs w:val="20"/>
        </w:rPr>
      </w:pPr>
      <w:r>
        <w:rPr>
          <w:rFonts w:ascii="Arial" w:hAnsi="Arial" w:cs="Arial"/>
          <w:szCs w:val="20"/>
        </w:rPr>
        <w:t xml:space="preserve">Para las actividades de demolición de obras civiles, desmontaje y traslado de equipos metálicos, limpieza y re nivelación del área de la planta  de GLP  se ha obtenido  valores  de impacto negativo leve,  considerado  como impacto no significativo  para los componentes  ambientales aire, ruido, suelo,  agua, y salud; y para los componentes  ambientales  de empleo  y economía  local, se ha  obtenido  resultados de valores  de impacto positivo bajo. Para las actividades de clausura y abandono de la planta de GLP ha resultado valores  de impacto bajo positivo  para los componentes  aire, ruido, suelo, agua y salud  y para los componentes  ambientales  de empleos  y economía  local ha  resultado valores  de impactos negativos  leves  no  significativos.       </w:t>
      </w:r>
    </w:p>
    <w:p w14:paraId="27F1AC7F">
      <w:pPr>
        <w:tabs>
          <w:tab w:val="left" w:pos="737"/>
        </w:tabs>
        <w:spacing w:before="120"/>
        <w:jc w:val="both"/>
        <w:rPr>
          <w:rFonts w:ascii="Arial" w:hAnsi="Arial" w:cs="Arial"/>
          <w:szCs w:val="20"/>
        </w:rPr>
      </w:pPr>
      <w:r>
        <w:rPr>
          <w:rFonts w:ascii="Arial" w:hAnsi="Arial" w:cs="Arial"/>
          <w:szCs w:val="20"/>
        </w:rPr>
        <w:t xml:space="preserve">         </w:t>
      </w:r>
    </w:p>
    <w:p w14:paraId="139CF882">
      <w:pPr>
        <w:tabs>
          <w:tab w:val="left" w:pos="10123"/>
        </w:tabs>
        <w:rPr>
          <w:rFonts w:ascii="Calibri" w:hAnsi="Calibri"/>
          <w:sz w:val="16"/>
          <w:szCs w:val="18"/>
        </w:rPr>
      </w:pPr>
    </w:p>
    <w:p w14:paraId="323C0885">
      <w:pPr>
        <w:tabs>
          <w:tab w:val="left" w:pos="10123"/>
        </w:tabs>
        <w:rPr>
          <w:rFonts w:ascii="Calibri" w:hAnsi="Calibri"/>
          <w:sz w:val="16"/>
          <w:szCs w:val="18"/>
        </w:rPr>
      </w:pPr>
    </w:p>
    <w:p w14:paraId="35FFE445">
      <w:pPr>
        <w:tabs>
          <w:tab w:val="left" w:pos="10123"/>
        </w:tabs>
        <w:rPr>
          <w:rFonts w:ascii="Calibri" w:hAnsi="Calibri"/>
          <w:sz w:val="16"/>
          <w:szCs w:val="18"/>
        </w:rPr>
      </w:pPr>
    </w:p>
    <w:p w14:paraId="47C799D7">
      <w:pPr>
        <w:tabs>
          <w:tab w:val="left" w:pos="10123"/>
        </w:tabs>
        <w:rPr>
          <w:rFonts w:ascii="Calibri" w:hAnsi="Calibri"/>
          <w:sz w:val="16"/>
          <w:szCs w:val="18"/>
        </w:rPr>
        <w:sectPr>
          <w:pgSz w:w="11907" w:h="16840"/>
          <w:pgMar w:top="1418" w:right="1701" w:bottom="1418" w:left="1418" w:header="567" w:footer="567" w:gutter="0"/>
          <w:pgBorders w:offsetFrom="page">
            <w:top w:val="none" w:sz="0" w:space="0"/>
            <w:left w:val="none" w:sz="0" w:space="0"/>
            <w:bottom w:val="none" w:sz="0" w:space="0"/>
            <w:right w:val="none" w:sz="0" w:space="0"/>
          </w:pgBorders>
          <w:pgNumType w:fmt="numberInDash"/>
          <w:cols w:space="708" w:num="1"/>
          <w:docGrid w:linePitch="360" w:charSpace="0"/>
        </w:sectPr>
      </w:pPr>
      <w:r>
        <w:rPr>
          <w:rFonts w:ascii="Calibri" w:hAnsi="Calibri"/>
          <w:sz w:val="16"/>
          <w:szCs w:val="18"/>
        </w:rPr>
        <w:tab/>
      </w:r>
    </w:p>
    <w:p w14:paraId="0E1512F1">
      <w:pPr>
        <w:numPr>
          <w:ilvl w:val="3"/>
          <w:numId w:val="11"/>
        </w:numPr>
        <w:tabs>
          <w:tab w:val="left" w:pos="2665"/>
        </w:tabs>
        <w:spacing w:before="240" w:line="360" w:lineRule="auto"/>
        <w:ind w:left="2665" w:hanging="851"/>
        <w:jc w:val="both"/>
        <w:rPr>
          <w:rFonts w:ascii="Arial" w:hAnsi="Arial" w:cs="Arial"/>
          <w:b/>
          <w:szCs w:val="20"/>
        </w:rPr>
      </w:pPr>
      <w:r>
        <w:rPr>
          <w:rFonts w:ascii="Arial" w:hAnsi="Arial" w:cs="Arial"/>
          <w:b/>
          <w:szCs w:val="20"/>
        </w:rPr>
        <w:t>Descripción y Evaluación de los Potenciales Impactos Identificados, Incluyendo los Impactos Acumulativos y Sinérgicos</w:t>
      </w:r>
    </w:p>
    <w:p w14:paraId="7031A165">
      <w:pPr>
        <w:spacing w:before="240" w:line="360" w:lineRule="auto"/>
        <w:ind w:left="2665"/>
        <w:jc w:val="both"/>
        <w:rPr>
          <w:rFonts w:ascii="Arial" w:hAnsi="Arial" w:cs="Arial"/>
          <w:b/>
          <w:szCs w:val="22"/>
        </w:rPr>
      </w:pPr>
      <w:r>
        <w:rPr>
          <w:rFonts w:ascii="Arial" w:hAnsi="Arial" w:cs="Arial"/>
          <w:b/>
          <w:szCs w:val="22"/>
        </w:rPr>
        <w:t>Etapa de Construcción. -</w:t>
      </w:r>
    </w:p>
    <w:p w14:paraId="45D3471A">
      <w:pPr>
        <w:spacing w:before="240" w:line="360" w:lineRule="auto"/>
        <w:ind w:left="2665"/>
        <w:jc w:val="both"/>
        <w:rPr>
          <w:rFonts w:ascii="Arial" w:hAnsi="Arial" w:eastAsia="Calibri" w:cs="Arial"/>
          <w:szCs w:val="22"/>
          <w:u w:val="single"/>
          <w:lang w:eastAsia="en-US"/>
        </w:rPr>
      </w:pPr>
      <w:r>
        <w:rPr>
          <w:rFonts w:ascii="Arial" w:hAnsi="Arial" w:eastAsia="Calibri" w:cs="Arial"/>
          <w:szCs w:val="22"/>
          <w:u w:val="single"/>
          <w:lang w:eastAsia="en-US"/>
        </w:rPr>
        <w:t>Alteración de la Calidad del Aire por material particulado y emisiones gaseosas</w:t>
      </w:r>
    </w:p>
    <w:p w14:paraId="325BA1BD">
      <w:pPr>
        <w:spacing w:before="240" w:line="360" w:lineRule="auto"/>
        <w:ind w:left="2665"/>
        <w:jc w:val="both"/>
        <w:rPr>
          <w:rFonts w:ascii="Arial" w:hAnsi="Arial" w:eastAsia="Calibri" w:cs="Arial"/>
          <w:szCs w:val="22"/>
          <w:lang w:eastAsia="en-US"/>
        </w:rPr>
      </w:pPr>
      <w:r>
        <w:rPr>
          <w:rFonts w:ascii="Arial" w:hAnsi="Arial" w:eastAsia="Calibri" w:cs="Arial"/>
          <w:szCs w:val="22"/>
          <w:lang w:eastAsia="en-US"/>
        </w:rPr>
        <w:t>Las emisiones gaseosas de combustión y la generación de material particulado debido a la operación de maquinaria pesada, afectaría la calidad del aire debido a las actividades de movimiento de tierra, excavaciones en terreno natural, demolición de pavimento y edificaciones, pared perimetral y construcción de obras civiles y mecánicas.</w:t>
      </w:r>
    </w:p>
    <w:p w14:paraId="2E47A56F">
      <w:pPr>
        <w:spacing w:before="240" w:line="360" w:lineRule="auto"/>
        <w:ind w:left="2665"/>
        <w:jc w:val="both"/>
        <w:rPr>
          <w:rFonts w:ascii="Arial" w:hAnsi="Arial" w:cs="Arial"/>
          <w:szCs w:val="22"/>
          <w:u w:val="single"/>
        </w:rPr>
      </w:pPr>
      <w:r>
        <w:rPr>
          <w:rFonts w:ascii="Arial" w:hAnsi="Arial" w:cs="Arial"/>
          <w:szCs w:val="22"/>
          <w:u w:val="single"/>
        </w:rPr>
        <w:t>Incremento de los Niveles de Presión Sonora</w:t>
      </w:r>
    </w:p>
    <w:p w14:paraId="51CCECA2">
      <w:pPr>
        <w:spacing w:before="240" w:line="360" w:lineRule="auto"/>
        <w:ind w:left="2665"/>
        <w:jc w:val="both"/>
        <w:rPr>
          <w:rFonts w:ascii="Arial" w:hAnsi="Arial" w:cs="Arial"/>
          <w:szCs w:val="22"/>
        </w:rPr>
      </w:pPr>
      <w:r>
        <w:rPr>
          <w:rFonts w:ascii="Arial" w:hAnsi="Arial" w:cs="Arial"/>
          <w:szCs w:val="22"/>
        </w:rPr>
        <w:t>El traslado y la operación de las maquinarias y equipo pesado dentro del área del Proyecto ocasionará que se produzca un incremento de los niveles de presión sonora, sin embargo este impacto será localizado, ya que todas las actividades se restringirán en el área destinada para las actividades de construcción.</w:t>
      </w:r>
    </w:p>
    <w:p w14:paraId="7B188DA5">
      <w:pPr>
        <w:spacing w:before="240" w:line="360" w:lineRule="auto"/>
        <w:ind w:left="2665"/>
        <w:jc w:val="both"/>
        <w:rPr>
          <w:rFonts w:ascii="Arial" w:hAnsi="Arial" w:cs="Arial"/>
          <w:szCs w:val="22"/>
          <w:u w:val="single"/>
        </w:rPr>
      </w:pPr>
      <w:r>
        <w:rPr>
          <w:rFonts w:ascii="Arial" w:hAnsi="Arial" w:cs="Arial"/>
          <w:szCs w:val="22"/>
          <w:u w:val="single"/>
        </w:rPr>
        <w:t xml:space="preserve">Alteración de la Calidad del Agua subterránea por efluentes domésticos u otros productos contaminantes.  </w:t>
      </w:r>
    </w:p>
    <w:p w14:paraId="243BFC5C">
      <w:pPr>
        <w:spacing w:before="240" w:line="360" w:lineRule="auto"/>
        <w:ind w:left="2665"/>
        <w:jc w:val="both"/>
        <w:rPr>
          <w:rFonts w:ascii="Arial" w:hAnsi="Arial" w:cs="Arial"/>
        </w:rPr>
      </w:pPr>
      <w:r>
        <w:rPr>
          <w:rFonts w:ascii="Arial" w:hAnsi="Arial" w:cs="Arial"/>
          <w:szCs w:val="22"/>
        </w:rPr>
        <w:t xml:space="preserve">La napa freática o aguas subterráneas pueden verse afectadas por efluentes domésticos o por probables derrames de productos contaminantes (combustibles, solventes, etc.) que logren penetrar hasta el acuífero.  La </w:t>
      </w:r>
      <w:r>
        <w:rPr>
          <w:rFonts w:ascii="Arial" w:hAnsi="Arial" w:cs="Arial"/>
        </w:rPr>
        <w:t>profundidad de la napa freática está a aproximadamente 6.0m. de profundidad.</w:t>
      </w:r>
    </w:p>
    <w:p w14:paraId="29ACA7CD">
      <w:pPr>
        <w:spacing w:before="240" w:line="360" w:lineRule="auto"/>
        <w:ind w:left="2665"/>
        <w:jc w:val="both"/>
        <w:rPr>
          <w:rFonts w:ascii="Arial" w:hAnsi="Arial" w:cs="Arial"/>
        </w:rPr>
      </w:pPr>
      <w:r>
        <w:rPr>
          <w:rFonts w:ascii="Arial" w:hAnsi="Arial" w:cs="Arial"/>
        </w:rPr>
        <w:t>En el área del Proyecto no existe ninguna fuente de agua superficial cercana que pueda ser afectada.</w:t>
      </w:r>
    </w:p>
    <w:p w14:paraId="4E977901">
      <w:pPr>
        <w:spacing w:before="240" w:line="360" w:lineRule="auto"/>
        <w:ind w:left="2665"/>
        <w:jc w:val="both"/>
        <w:rPr>
          <w:rFonts w:ascii="Arial" w:hAnsi="Arial" w:cs="Arial"/>
          <w:u w:val="single"/>
        </w:rPr>
      </w:pPr>
      <w:r>
        <w:rPr>
          <w:rFonts w:ascii="Arial" w:hAnsi="Arial" w:cs="Arial"/>
          <w:u w:val="single"/>
        </w:rPr>
        <w:t xml:space="preserve">Alteración de la Calidad del Suelo por residuos sólidos peligrosos y no peligrosos. </w:t>
      </w:r>
    </w:p>
    <w:p w14:paraId="75D9C135">
      <w:pPr>
        <w:spacing w:before="240" w:line="360" w:lineRule="auto"/>
        <w:ind w:left="2665"/>
        <w:jc w:val="both"/>
        <w:rPr>
          <w:rFonts w:ascii="Arial" w:hAnsi="Arial" w:cs="Arial"/>
        </w:rPr>
      </w:pPr>
      <w:r>
        <w:rPr>
          <w:rFonts w:ascii="Arial" w:hAnsi="Arial" w:cs="Arial"/>
        </w:rPr>
        <w:t>La acumulación y un mal manejo de los residuos sólidos peligrosos y no peligrosos, y/o un derrame de combustibles u otros productos, afectarían la calidad del suelo.</w:t>
      </w:r>
    </w:p>
    <w:p w14:paraId="1F586383">
      <w:pPr>
        <w:spacing w:before="240" w:line="360" w:lineRule="auto"/>
        <w:ind w:left="2665"/>
        <w:jc w:val="both"/>
        <w:rPr>
          <w:rFonts w:ascii="Arial" w:hAnsi="Arial" w:cs="Arial"/>
          <w:szCs w:val="22"/>
          <w:u w:val="single"/>
        </w:rPr>
      </w:pPr>
      <w:r>
        <w:rPr>
          <w:rFonts w:ascii="Arial" w:hAnsi="Arial" w:cs="Arial"/>
          <w:szCs w:val="22"/>
          <w:u w:val="single"/>
        </w:rPr>
        <w:t>Riesgo a la Salud y Accidentes de Trabajo</w:t>
      </w:r>
    </w:p>
    <w:p w14:paraId="3622D70B">
      <w:pPr>
        <w:spacing w:before="240" w:line="360" w:lineRule="auto"/>
        <w:ind w:left="2665"/>
        <w:jc w:val="both"/>
        <w:rPr>
          <w:rFonts w:ascii="Arial" w:hAnsi="Arial" w:cs="Arial"/>
          <w:szCs w:val="22"/>
        </w:rPr>
      </w:pPr>
      <w:r>
        <w:rPr>
          <w:rFonts w:ascii="Arial" w:hAnsi="Arial" w:cs="Arial"/>
          <w:szCs w:val="22"/>
        </w:rPr>
        <w:t>La salud de los trabajadores puede verse afectada por accidentes de trabajo (si no cuentan con sus equipos de protección personal (EPP)) por emisiones de gases y/o material particulado, por accidentes de tránsito y también por el incremento de ruidos.</w:t>
      </w:r>
    </w:p>
    <w:p w14:paraId="39C95873">
      <w:pPr>
        <w:spacing w:before="240" w:line="360" w:lineRule="auto"/>
        <w:ind w:left="2665"/>
        <w:jc w:val="both"/>
        <w:rPr>
          <w:rFonts w:ascii="Arial" w:hAnsi="Arial" w:cs="Arial"/>
          <w:szCs w:val="22"/>
          <w:u w:val="single"/>
        </w:rPr>
      </w:pPr>
      <w:r>
        <w:rPr>
          <w:rFonts w:ascii="Arial" w:hAnsi="Arial" w:cs="Arial"/>
          <w:szCs w:val="22"/>
          <w:u w:val="single"/>
        </w:rPr>
        <w:t>Incremento de Mano de Obra</w:t>
      </w:r>
    </w:p>
    <w:p w14:paraId="17A2F1D8">
      <w:pPr>
        <w:spacing w:before="240" w:line="360" w:lineRule="auto"/>
        <w:ind w:left="2665"/>
        <w:jc w:val="both"/>
        <w:rPr>
          <w:rFonts w:ascii="Arial" w:hAnsi="Arial" w:cs="Arial"/>
          <w:szCs w:val="22"/>
        </w:rPr>
      </w:pPr>
      <w:r>
        <w:rPr>
          <w:rFonts w:ascii="Arial" w:hAnsi="Arial" w:cs="Arial"/>
          <w:szCs w:val="22"/>
        </w:rPr>
        <w:t>Se generará mano de obra temporal para los trabajos de obras civiles, metalmecánicas y especialistas en el montaje del tanque de almacenamiento de GLP y equipos.</w:t>
      </w:r>
    </w:p>
    <w:p w14:paraId="6D2EF765">
      <w:pPr>
        <w:spacing w:before="240" w:line="360" w:lineRule="auto"/>
        <w:ind w:left="2665"/>
        <w:jc w:val="both"/>
        <w:rPr>
          <w:rFonts w:ascii="Arial" w:hAnsi="Arial" w:cs="Arial"/>
          <w:szCs w:val="22"/>
          <w:u w:val="single"/>
        </w:rPr>
      </w:pPr>
      <w:r>
        <w:rPr>
          <w:rFonts w:ascii="Arial" w:hAnsi="Arial" w:cs="Arial"/>
          <w:szCs w:val="22"/>
          <w:u w:val="single"/>
        </w:rPr>
        <w:t>Incremento de Ingresos Económicos</w:t>
      </w:r>
    </w:p>
    <w:p w14:paraId="0D1014C6">
      <w:pPr>
        <w:spacing w:before="240" w:line="360" w:lineRule="auto"/>
        <w:ind w:left="2665"/>
        <w:jc w:val="both"/>
        <w:rPr>
          <w:rFonts w:ascii="Arial" w:hAnsi="Arial" w:cs="Arial"/>
          <w:szCs w:val="22"/>
        </w:rPr>
      </w:pPr>
      <w:r>
        <w:rPr>
          <w:rFonts w:ascii="Arial" w:hAnsi="Arial" w:cs="Arial"/>
          <w:szCs w:val="22"/>
        </w:rPr>
        <w:t>Debido a la compra de materiales insumos se generará ingresos económicos por impuestos y tributos.</w:t>
      </w:r>
    </w:p>
    <w:p w14:paraId="68205198">
      <w:pPr>
        <w:spacing w:before="240" w:line="360" w:lineRule="auto"/>
        <w:ind w:left="2665"/>
        <w:jc w:val="both"/>
        <w:rPr>
          <w:rFonts w:ascii="Arial" w:hAnsi="Arial" w:cs="Arial"/>
          <w:b/>
          <w:szCs w:val="22"/>
        </w:rPr>
      </w:pPr>
      <w:r>
        <w:rPr>
          <w:rFonts w:ascii="Arial" w:hAnsi="Arial" w:cs="Arial"/>
          <w:b/>
          <w:szCs w:val="22"/>
        </w:rPr>
        <w:t>Etapa de Operación y Mantenimiento. -</w:t>
      </w:r>
    </w:p>
    <w:p w14:paraId="6D3185B3">
      <w:pPr>
        <w:spacing w:before="240" w:line="360" w:lineRule="auto"/>
        <w:ind w:left="2665"/>
        <w:jc w:val="both"/>
        <w:rPr>
          <w:rFonts w:ascii="Arial" w:hAnsi="Arial" w:eastAsia="Calibri" w:cs="Arial"/>
          <w:szCs w:val="22"/>
          <w:u w:val="single"/>
          <w:lang w:eastAsia="en-US"/>
        </w:rPr>
      </w:pPr>
      <w:r>
        <w:rPr>
          <w:rFonts w:ascii="Arial" w:hAnsi="Arial" w:eastAsia="Calibri" w:cs="Arial"/>
          <w:szCs w:val="22"/>
          <w:u w:val="single"/>
          <w:lang w:eastAsia="en-US"/>
        </w:rPr>
        <w:t>Alteración de la Calidad del Aire por material particulado, emisiones gaseosas de combustión y emisiones fugitivas de GLP</w:t>
      </w:r>
    </w:p>
    <w:p w14:paraId="090F0F8F">
      <w:pPr>
        <w:spacing w:before="240" w:line="360" w:lineRule="auto"/>
        <w:ind w:left="2665"/>
        <w:jc w:val="both"/>
        <w:rPr>
          <w:rFonts w:ascii="Arial" w:hAnsi="Arial" w:eastAsia="Calibri" w:cs="Arial"/>
          <w:szCs w:val="22"/>
          <w:lang w:eastAsia="en-US"/>
        </w:rPr>
      </w:pPr>
      <w:r>
        <w:rPr>
          <w:rFonts w:ascii="Arial" w:hAnsi="Arial" w:eastAsia="Calibri" w:cs="Arial"/>
          <w:szCs w:val="22"/>
          <w:lang w:eastAsia="en-US"/>
        </w:rPr>
        <w:t>Durante la descarga, despacho y manipulación del combustible GLP, podría generarse emisiones de fugitivos, los mismos que se disipan inmediatamente por la amplitud del área y la aparición de los vientos que soplan en el área de la Planta.</w:t>
      </w:r>
    </w:p>
    <w:p w14:paraId="14F71E64">
      <w:pPr>
        <w:spacing w:before="240" w:line="360" w:lineRule="auto"/>
        <w:ind w:left="2665"/>
        <w:jc w:val="both"/>
        <w:rPr>
          <w:rFonts w:ascii="Arial" w:hAnsi="Arial" w:eastAsia="Calibri" w:cs="Arial"/>
          <w:szCs w:val="22"/>
          <w:lang w:eastAsia="en-US"/>
        </w:rPr>
      </w:pPr>
      <w:r>
        <w:rPr>
          <w:rFonts w:ascii="Arial" w:hAnsi="Arial" w:eastAsia="Calibri" w:cs="Arial"/>
          <w:szCs w:val="22"/>
          <w:lang w:eastAsia="en-US"/>
        </w:rPr>
        <w:t xml:space="preserve">La emisión de material particulado y emisiones gaseosas será mínima debido al tránsito de entrada y salida de los camiones graneleros y camiones de reparto de GLP.   </w:t>
      </w:r>
    </w:p>
    <w:p w14:paraId="228E7B09">
      <w:pPr>
        <w:spacing w:before="240" w:line="360" w:lineRule="auto"/>
        <w:ind w:left="2665"/>
        <w:jc w:val="both"/>
        <w:rPr>
          <w:rFonts w:ascii="Arial" w:hAnsi="Arial" w:eastAsia="Calibri" w:cs="Arial"/>
          <w:szCs w:val="22"/>
          <w:lang w:eastAsia="en-US"/>
        </w:rPr>
      </w:pPr>
      <w:r>
        <w:rPr>
          <w:rFonts w:ascii="Arial" w:hAnsi="Arial" w:eastAsia="Calibri" w:cs="Arial"/>
          <w:szCs w:val="22"/>
          <w:lang w:eastAsia="en-US"/>
        </w:rPr>
        <w:t>También podría alterar la calidad del aire durante los trabajos de pintado de los cilindros de GLP.</w:t>
      </w:r>
    </w:p>
    <w:p w14:paraId="3A1B2F57">
      <w:pPr>
        <w:spacing w:before="240" w:line="360" w:lineRule="auto"/>
        <w:ind w:left="2665"/>
        <w:jc w:val="both"/>
        <w:rPr>
          <w:rFonts w:ascii="Arial" w:hAnsi="Arial" w:cs="Arial"/>
          <w:szCs w:val="22"/>
          <w:u w:val="single"/>
        </w:rPr>
      </w:pPr>
      <w:r>
        <w:rPr>
          <w:rFonts w:ascii="Arial" w:hAnsi="Arial" w:cs="Arial"/>
          <w:szCs w:val="22"/>
          <w:u w:val="single"/>
        </w:rPr>
        <w:t>Incremento de los Niveles de Presión Sonora</w:t>
      </w:r>
    </w:p>
    <w:p w14:paraId="7342AE0B">
      <w:pPr>
        <w:spacing w:before="240" w:line="360" w:lineRule="auto"/>
        <w:ind w:left="2665"/>
        <w:jc w:val="both"/>
        <w:rPr>
          <w:rFonts w:ascii="Arial" w:hAnsi="Arial" w:cs="Arial"/>
          <w:szCs w:val="22"/>
        </w:rPr>
      </w:pPr>
      <w:r>
        <w:rPr>
          <w:rFonts w:ascii="Arial" w:hAnsi="Arial" w:cs="Arial"/>
          <w:szCs w:val="22"/>
        </w:rPr>
        <w:t xml:space="preserve">La operación de los camiones graneleros de transporte de combustibles GLP, la operación del compresor para la descarga de GLP y la operación de las electrobombas para el envasado de GLP y pintado generaran ruido, sin embargo, este impacto será localizado, ya que todas las actividades se restringirán en el área destinada para las actividades de operaciones de la planta. </w:t>
      </w:r>
    </w:p>
    <w:p w14:paraId="05D29255">
      <w:pPr>
        <w:spacing w:before="240" w:line="360" w:lineRule="auto"/>
        <w:ind w:left="2665"/>
        <w:jc w:val="both"/>
        <w:rPr>
          <w:rFonts w:ascii="Arial" w:hAnsi="Arial" w:cs="Arial"/>
          <w:szCs w:val="22"/>
          <w:u w:val="single"/>
        </w:rPr>
      </w:pPr>
      <w:r>
        <w:rPr>
          <w:rFonts w:ascii="Arial" w:hAnsi="Arial" w:cs="Arial"/>
          <w:szCs w:val="22"/>
          <w:u w:val="single"/>
        </w:rPr>
        <w:t xml:space="preserve">Alteración de la Calidad del Agua Subterráneo por efluentes domésticos u otros productos contaminantes.   </w:t>
      </w:r>
    </w:p>
    <w:p w14:paraId="7BA9E8AF">
      <w:pPr>
        <w:spacing w:before="240" w:line="360" w:lineRule="auto"/>
        <w:ind w:left="2665"/>
        <w:jc w:val="both"/>
        <w:rPr>
          <w:rFonts w:ascii="Arial" w:hAnsi="Arial" w:cs="Arial"/>
          <w:szCs w:val="22"/>
        </w:rPr>
      </w:pPr>
      <w:r>
        <w:rPr>
          <w:rFonts w:ascii="Arial" w:hAnsi="Arial" w:cs="Arial"/>
          <w:szCs w:val="22"/>
        </w:rPr>
        <w:t>En el área del Proyecto no existe ninguna fuente de agua superficial que pueda ser afectada.</w:t>
      </w:r>
    </w:p>
    <w:p w14:paraId="37A90C5B">
      <w:pPr>
        <w:spacing w:before="240" w:line="360" w:lineRule="auto"/>
        <w:ind w:left="2665"/>
        <w:jc w:val="both"/>
        <w:rPr>
          <w:rFonts w:ascii="Arial" w:hAnsi="Arial" w:cs="Arial"/>
          <w:szCs w:val="22"/>
        </w:rPr>
      </w:pPr>
      <w:r>
        <w:rPr>
          <w:rFonts w:ascii="Arial" w:hAnsi="Arial" w:cs="Arial"/>
          <w:szCs w:val="22"/>
        </w:rPr>
        <w:t xml:space="preserve">La napa freática puede verse afectada por posibles derrames de combustibles a pesar que su profundidad está a aproximadamente 6.0 m.  </w:t>
      </w:r>
    </w:p>
    <w:p w14:paraId="0E393184">
      <w:pPr>
        <w:spacing w:before="240" w:line="360" w:lineRule="auto"/>
        <w:ind w:left="2665"/>
        <w:jc w:val="both"/>
        <w:rPr>
          <w:rFonts w:ascii="Arial" w:hAnsi="Arial" w:cs="Arial"/>
          <w:u w:val="single"/>
        </w:rPr>
      </w:pPr>
      <w:r>
        <w:rPr>
          <w:rFonts w:ascii="Arial" w:hAnsi="Arial" w:cs="Arial"/>
          <w:u w:val="single"/>
        </w:rPr>
        <w:t xml:space="preserve">Alteración de la Calidad del Suelo por residuos sólidos peligrosos y no peligrosos. </w:t>
      </w:r>
    </w:p>
    <w:p w14:paraId="1A22F8DA">
      <w:pPr>
        <w:spacing w:before="240" w:line="360" w:lineRule="auto"/>
        <w:ind w:left="2665"/>
        <w:jc w:val="both"/>
        <w:rPr>
          <w:rFonts w:ascii="Arial" w:hAnsi="Arial" w:cs="Arial"/>
        </w:rPr>
      </w:pPr>
      <w:r>
        <w:rPr>
          <w:rFonts w:ascii="Arial" w:hAnsi="Arial" w:cs="Arial"/>
        </w:rPr>
        <w:t>La acumulación y el inadecuado manejo de los residuos sólidos generados, tanto domésticos como industriales peligrosos (aceite usado, filtros, arena contaminada, etc.) y no peligrosos, afectarán la calidad del suelo.</w:t>
      </w:r>
    </w:p>
    <w:p w14:paraId="4C98D153">
      <w:pPr>
        <w:spacing w:before="240" w:line="360" w:lineRule="auto"/>
        <w:ind w:left="2665"/>
        <w:jc w:val="both"/>
        <w:rPr>
          <w:rFonts w:ascii="Arial" w:hAnsi="Arial" w:cs="Arial"/>
        </w:rPr>
      </w:pPr>
      <w:r>
        <w:rPr>
          <w:rFonts w:ascii="Arial" w:hAnsi="Arial" w:cs="Arial"/>
        </w:rPr>
        <w:t xml:space="preserve">La calidad del suelo también podría ser afectado por algún derrame de combustible líquido de los camiones graneleros durante las operaciones de descarga y despacho a pesar que en parte de la planta estará pavimentada.  </w:t>
      </w:r>
    </w:p>
    <w:p w14:paraId="5315F22F">
      <w:pPr>
        <w:spacing w:before="240" w:line="360" w:lineRule="auto"/>
        <w:ind w:left="2665"/>
        <w:jc w:val="both"/>
        <w:rPr>
          <w:rFonts w:ascii="Arial" w:hAnsi="Arial" w:cs="Arial"/>
          <w:u w:val="single"/>
        </w:rPr>
      </w:pPr>
      <w:r>
        <w:rPr>
          <w:rFonts w:ascii="Arial" w:hAnsi="Arial" w:cs="Arial"/>
          <w:u w:val="single"/>
        </w:rPr>
        <w:t>Riesgo a la Salud y Accidentes de Trabajo</w:t>
      </w:r>
    </w:p>
    <w:p w14:paraId="4BB09D68">
      <w:pPr>
        <w:spacing w:before="240" w:line="360" w:lineRule="auto"/>
        <w:ind w:left="2665"/>
        <w:jc w:val="both"/>
        <w:rPr>
          <w:rFonts w:ascii="Arial" w:hAnsi="Arial" w:cs="Arial"/>
        </w:rPr>
      </w:pPr>
      <w:r>
        <w:rPr>
          <w:rFonts w:ascii="Arial" w:hAnsi="Arial" w:cs="Arial"/>
        </w:rPr>
        <w:t>Los daños que se podrían ocasionar al ser humano sólo serían por accidentes de trabajo (actos y condiciones inseguras, y por desastres naturales), por emisiones de gases y/o material particulado, por accidentes de tránsito, y también por el incremento de ruido.</w:t>
      </w:r>
    </w:p>
    <w:p w14:paraId="29E09856">
      <w:pPr>
        <w:spacing w:before="240" w:line="360" w:lineRule="auto"/>
        <w:ind w:left="2665"/>
        <w:jc w:val="both"/>
        <w:rPr>
          <w:rFonts w:ascii="Arial" w:hAnsi="Arial" w:cs="Arial"/>
          <w:u w:val="single"/>
        </w:rPr>
      </w:pPr>
      <w:r>
        <w:rPr>
          <w:rFonts w:ascii="Arial" w:hAnsi="Arial" w:cs="Arial"/>
          <w:u w:val="single"/>
        </w:rPr>
        <w:t xml:space="preserve">Incremento de mano de obra. </w:t>
      </w:r>
    </w:p>
    <w:p w14:paraId="34EAB322">
      <w:pPr>
        <w:spacing w:before="240" w:line="360" w:lineRule="auto"/>
        <w:ind w:left="2665"/>
        <w:jc w:val="both"/>
        <w:rPr>
          <w:rFonts w:ascii="Arial" w:hAnsi="Arial" w:cs="Arial"/>
        </w:rPr>
      </w:pPr>
      <w:r>
        <w:rPr>
          <w:rFonts w:ascii="Arial" w:hAnsi="Arial" w:cs="Arial"/>
        </w:rPr>
        <w:t>Los impactos al medio socio económico serán positivos, pues el Proyecto contribuirá al desarrollo económico-comercial, y en general al Distrito de Huánuco (rentas); entre ellos tenemos:</w:t>
      </w:r>
    </w:p>
    <w:p w14:paraId="2294837D">
      <w:pPr>
        <w:numPr>
          <w:ilvl w:val="0"/>
          <w:numId w:val="12"/>
        </w:numPr>
        <w:tabs>
          <w:tab w:val="left" w:pos="2948"/>
        </w:tabs>
        <w:spacing w:before="120" w:line="360" w:lineRule="auto"/>
        <w:ind w:left="2949" w:hanging="284"/>
        <w:jc w:val="both"/>
        <w:rPr>
          <w:rFonts w:ascii="Arial" w:hAnsi="Arial" w:cs="Arial"/>
        </w:rPr>
      </w:pPr>
      <w:r>
        <w:rPr>
          <w:rFonts w:ascii="Arial" w:hAnsi="Arial" w:cs="Arial"/>
        </w:rPr>
        <w:t>Se generarán puestos de trabajo para mano de obra calificada y no calificada, concordantes con la operación de la Planta envasadora de GLP.</w:t>
      </w:r>
    </w:p>
    <w:p w14:paraId="35C7E8D7">
      <w:pPr>
        <w:numPr>
          <w:ilvl w:val="0"/>
          <w:numId w:val="12"/>
        </w:numPr>
        <w:tabs>
          <w:tab w:val="left" w:pos="2948"/>
        </w:tabs>
        <w:spacing w:before="120" w:line="360" w:lineRule="auto"/>
        <w:ind w:left="2949" w:hanging="284"/>
        <w:jc w:val="both"/>
        <w:rPr>
          <w:rFonts w:ascii="Arial" w:hAnsi="Arial" w:cs="Arial"/>
        </w:rPr>
      </w:pPr>
      <w:r>
        <w:rPr>
          <w:rFonts w:ascii="Arial" w:hAnsi="Arial" w:cs="Arial"/>
        </w:rPr>
        <w:t>Se fomentará el empleo directo e indirecto.</w:t>
      </w:r>
    </w:p>
    <w:p w14:paraId="3E6BCCF4">
      <w:pPr>
        <w:numPr>
          <w:ilvl w:val="0"/>
          <w:numId w:val="12"/>
        </w:numPr>
        <w:tabs>
          <w:tab w:val="left" w:pos="2948"/>
        </w:tabs>
        <w:spacing w:before="120" w:line="360" w:lineRule="auto"/>
        <w:ind w:left="2949" w:hanging="284"/>
        <w:jc w:val="both"/>
        <w:rPr>
          <w:rFonts w:ascii="Arial" w:hAnsi="Arial" w:cs="Arial"/>
        </w:rPr>
      </w:pPr>
      <w:r>
        <w:rPr>
          <w:rFonts w:ascii="Arial" w:hAnsi="Arial" w:cs="Arial"/>
        </w:rPr>
        <w:t>Se dará prioridad a la mano de obra local.</w:t>
      </w:r>
    </w:p>
    <w:p w14:paraId="44D215F9">
      <w:pPr>
        <w:spacing w:before="240" w:line="360" w:lineRule="auto"/>
        <w:ind w:left="2665"/>
        <w:jc w:val="both"/>
        <w:rPr>
          <w:rFonts w:ascii="Arial" w:hAnsi="Arial" w:cs="Arial"/>
          <w:u w:val="single"/>
        </w:rPr>
      </w:pPr>
      <w:r>
        <w:rPr>
          <w:rFonts w:ascii="Arial" w:hAnsi="Arial" w:cs="Arial"/>
          <w:u w:val="single"/>
        </w:rPr>
        <w:t xml:space="preserve">Incrementos de ingresos económicos </w:t>
      </w:r>
    </w:p>
    <w:p w14:paraId="5D8F24ED">
      <w:pPr>
        <w:spacing w:before="240" w:line="360" w:lineRule="auto"/>
        <w:ind w:left="2665"/>
        <w:jc w:val="both"/>
        <w:rPr>
          <w:rFonts w:ascii="Arial" w:hAnsi="Arial" w:cs="Arial"/>
        </w:rPr>
      </w:pPr>
      <w:r>
        <w:rPr>
          <w:rFonts w:ascii="Arial" w:hAnsi="Arial" w:cs="Arial"/>
        </w:rPr>
        <w:t xml:space="preserve">Debido a la compra de materiales insumos, combustible GLP se generará ingresos económicos por impuestos y tributos.    </w:t>
      </w:r>
    </w:p>
    <w:p w14:paraId="073F0B3C">
      <w:pPr>
        <w:spacing w:before="240" w:line="360" w:lineRule="auto"/>
        <w:ind w:left="2665"/>
        <w:jc w:val="both"/>
        <w:rPr>
          <w:rFonts w:ascii="Arial" w:hAnsi="Arial" w:cs="Arial"/>
        </w:rPr>
      </w:pPr>
      <w:r>
        <w:rPr>
          <w:rFonts w:ascii="Arial" w:hAnsi="Arial" w:cs="Arial"/>
        </w:rPr>
        <w:t>En los alrededores cercanos al de la planta no existen restos culturales arqueológicos.</w:t>
      </w:r>
    </w:p>
    <w:p w14:paraId="2E03A289">
      <w:pPr>
        <w:spacing w:before="240" w:line="360" w:lineRule="auto"/>
        <w:ind w:left="2665"/>
        <w:jc w:val="both"/>
        <w:rPr>
          <w:rFonts w:ascii="Arial" w:hAnsi="Arial" w:cs="Arial"/>
        </w:rPr>
      </w:pPr>
    </w:p>
    <w:p w14:paraId="252A3183">
      <w:pPr>
        <w:spacing w:before="240" w:line="360" w:lineRule="auto"/>
        <w:ind w:left="2665"/>
        <w:jc w:val="both"/>
        <w:rPr>
          <w:rFonts w:ascii="Arial" w:hAnsi="Arial" w:cs="Arial"/>
          <w:b/>
        </w:rPr>
      </w:pPr>
      <w:r>
        <w:rPr>
          <w:rFonts w:ascii="Arial" w:hAnsi="Arial" w:cs="Arial"/>
          <w:b/>
        </w:rPr>
        <w:t>Etapa de Abandono. -</w:t>
      </w:r>
    </w:p>
    <w:p w14:paraId="3FF1DCBA">
      <w:pPr>
        <w:spacing w:before="240" w:line="360" w:lineRule="auto"/>
        <w:ind w:left="2665"/>
        <w:jc w:val="both"/>
        <w:rPr>
          <w:rFonts w:ascii="Arial" w:hAnsi="Arial" w:eastAsia="Calibri" w:cs="Arial"/>
          <w:u w:val="single"/>
          <w:lang w:eastAsia="en-US"/>
        </w:rPr>
      </w:pPr>
      <w:r>
        <w:rPr>
          <w:rFonts w:ascii="Arial" w:hAnsi="Arial" w:eastAsia="Calibri" w:cs="Arial"/>
          <w:u w:val="single"/>
          <w:lang w:eastAsia="en-US"/>
        </w:rPr>
        <w:t>Alteración de la Calidad del Aire</w:t>
      </w:r>
    </w:p>
    <w:p w14:paraId="7374B4C3">
      <w:pPr>
        <w:spacing w:before="240" w:line="360" w:lineRule="auto"/>
        <w:ind w:left="2665"/>
        <w:jc w:val="both"/>
        <w:rPr>
          <w:rFonts w:ascii="Arial" w:hAnsi="Arial" w:eastAsia="Calibri" w:cs="Arial"/>
          <w:lang w:eastAsia="en-US"/>
        </w:rPr>
      </w:pPr>
      <w:r>
        <w:rPr>
          <w:rFonts w:ascii="Arial" w:hAnsi="Arial" w:eastAsia="Calibri" w:cs="Arial"/>
          <w:lang w:eastAsia="en-US"/>
        </w:rPr>
        <w:t>Se generará material particulado y gases de combustión durante la operación de la maquinaria para la demolición de las infraestructuras civiles y desmontajes de los tanques.</w:t>
      </w:r>
    </w:p>
    <w:p w14:paraId="231780C2">
      <w:pPr>
        <w:spacing w:before="240" w:line="360" w:lineRule="auto"/>
        <w:ind w:left="2665"/>
        <w:jc w:val="both"/>
        <w:rPr>
          <w:rFonts w:ascii="Arial" w:hAnsi="Arial" w:cs="Arial"/>
          <w:u w:val="single"/>
        </w:rPr>
      </w:pPr>
      <w:r>
        <w:rPr>
          <w:rFonts w:ascii="Arial" w:hAnsi="Arial" w:cs="Arial"/>
          <w:u w:val="single"/>
        </w:rPr>
        <w:t>Incremento de los Niveles de Presión Sonora</w:t>
      </w:r>
    </w:p>
    <w:p w14:paraId="509CB544">
      <w:pPr>
        <w:spacing w:before="240" w:line="360" w:lineRule="auto"/>
        <w:ind w:left="2665"/>
        <w:jc w:val="both"/>
        <w:rPr>
          <w:rFonts w:ascii="Arial" w:hAnsi="Arial" w:cs="Arial"/>
        </w:rPr>
      </w:pPr>
      <w:r>
        <w:rPr>
          <w:rFonts w:ascii="Arial" w:hAnsi="Arial" w:cs="Arial"/>
        </w:rPr>
        <w:t>La operación de las maquinarias para las actividades de demolición, desmontajes de tanque de GLP, equipos y transporte de los materiales de desmonte generarán ruido.</w:t>
      </w:r>
    </w:p>
    <w:p w14:paraId="7C0CA14C">
      <w:pPr>
        <w:spacing w:before="240"/>
        <w:ind w:left="2665"/>
        <w:jc w:val="both"/>
        <w:rPr>
          <w:rFonts w:ascii="Arial" w:hAnsi="Arial" w:cs="Arial"/>
          <w:u w:val="single"/>
        </w:rPr>
      </w:pPr>
      <w:r>
        <w:rPr>
          <w:rFonts w:ascii="Arial" w:hAnsi="Arial" w:cs="Arial"/>
          <w:u w:val="single"/>
        </w:rPr>
        <w:t xml:space="preserve">Alteración de la Calidad del Suelo por residuos sólidos peligros y no peligrosos. </w:t>
      </w:r>
    </w:p>
    <w:p w14:paraId="22CC6140">
      <w:pPr>
        <w:spacing w:before="240" w:line="360" w:lineRule="auto"/>
        <w:ind w:left="2665"/>
        <w:jc w:val="both"/>
        <w:rPr>
          <w:rFonts w:ascii="Arial" w:hAnsi="Arial" w:cs="Arial"/>
        </w:rPr>
      </w:pPr>
      <w:r>
        <w:rPr>
          <w:rFonts w:ascii="Arial" w:hAnsi="Arial" w:cs="Arial"/>
        </w:rPr>
        <w:t>La acumulación y el inadecuado manejo de los residuos sólidos generados, tanto domésticos como industriales peligrosos (aceite usado, filtros, arena contaminada, etc.) y no peligrosos, afectarán la calidad del suelo.</w:t>
      </w:r>
    </w:p>
    <w:p w14:paraId="24A67F15">
      <w:pPr>
        <w:spacing w:before="240" w:line="360" w:lineRule="auto"/>
        <w:ind w:left="2665"/>
        <w:jc w:val="both"/>
        <w:rPr>
          <w:rFonts w:ascii="Arial" w:hAnsi="Arial" w:cs="Arial"/>
          <w:szCs w:val="22"/>
          <w:u w:val="single"/>
        </w:rPr>
      </w:pPr>
      <w:r>
        <w:rPr>
          <w:rFonts w:ascii="Arial" w:hAnsi="Arial" w:cs="Arial"/>
          <w:szCs w:val="22"/>
          <w:u w:val="single"/>
        </w:rPr>
        <w:t xml:space="preserve">Alteración de la calidad del agua subterránea por derrame de productos contaminantes (agua de lavado de los tanques)  </w:t>
      </w:r>
    </w:p>
    <w:p w14:paraId="621539E7">
      <w:pPr>
        <w:spacing w:before="240" w:line="360" w:lineRule="auto"/>
        <w:ind w:left="2665"/>
        <w:jc w:val="both"/>
        <w:rPr>
          <w:rFonts w:ascii="Arial" w:hAnsi="Arial" w:cs="Arial"/>
          <w:szCs w:val="22"/>
        </w:rPr>
      </w:pPr>
      <w:r>
        <w:rPr>
          <w:rFonts w:ascii="Arial" w:hAnsi="Arial" w:cs="Arial"/>
          <w:szCs w:val="22"/>
        </w:rPr>
        <w:t>En el área del Proyecto no existe ninguna fuente de agua superficial que pueda ser afectada.</w:t>
      </w:r>
    </w:p>
    <w:p w14:paraId="4E645D64">
      <w:pPr>
        <w:spacing w:before="240" w:line="360" w:lineRule="auto"/>
        <w:ind w:left="2665"/>
        <w:jc w:val="both"/>
        <w:rPr>
          <w:rFonts w:ascii="Arial" w:hAnsi="Arial" w:cs="Arial"/>
          <w:szCs w:val="22"/>
        </w:rPr>
      </w:pPr>
      <w:r>
        <w:rPr>
          <w:rFonts w:ascii="Arial" w:hAnsi="Arial" w:cs="Arial"/>
          <w:szCs w:val="22"/>
        </w:rPr>
        <w:t xml:space="preserve">La napa freática puede verse afectada por posibles derrames de combustibles a pesar que su profundidad está a aproximadamente 6.0 m.  </w:t>
      </w:r>
    </w:p>
    <w:p w14:paraId="09E34342">
      <w:pPr>
        <w:spacing w:before="240" w:line="360" w:lineRule="auto"/>
        <w:ind w:left="2665"/>
        <w:jc w:val="both"/>
        <w:rPr>
          <w:rFonts w:ascii="Arial" w:hAnsi="Arial" w:cs="Arial"/>
          <w:szCs w:val="22"/>
          <w:u w:val="single"/>
        </w:rPr>
      </w:pPr>
      <w:r>
        <w:rPr>
          <w:rFonts w:ascii="Arial" w:hAnsi="Arial" w:cs="Arial"/>
          <w:szCs w:val="22"/>
          <w:u w:val="single"/>
        </w:rPr>
        <w:t xml:space="preserve">Riesgo a la Salud y Accidentes de Trabajo </w:t>
      </w:r>
    </w:p>
    <w:p w14:paraId="3821B8AD">
      <w:pPr>
        <w:spacing w:before="240" w:line="360" w:lineRule="auto"/>
        <w:ind w:left="2665"/>
        <w:jc w:val="both"/>
        <w:rPr>
          <w:rFonts w:ascii="Arial" w:hAnsi="Arial" w:cs="Arial"/>
          <w:szCs w:val="22"/>
        </w:rPr>
      </w:pPr>
      <w:r>
        <w:rPr>
          <w:rFonts w:ascii="Arial" w:hAnsi="Arial" w:cs="Arial"/>
          <w:szCs w:val="22"/>
        </w:rPr>
        <w:t xml:space="preserve">La salud de los trabajadores puede verse afectada por accidentes de trabajo (si no cuentan con sus equipos de protección personal (EPP) por emisiones de gases y/o material particulado, por accidentes de tránsito y también por el incremento de ruidos.  </w:t>
      </w:r>
    </w:p>
    <w:p w14:paraId="137776AF">
      <w:pPr>
        <w:numPr>
          <w:ilvl w:val="2"/>
          <w:numId w:val="11"/>
        </w:numPr>
        <w:tabs>
          <w:tab w:val="left" w:pos="1814"/>
        </w:tabs>
        <w:spacing w:before="240" w:line="360" w:lineRule="auto"/>
        <w:ind w:left="1815" w:hanging="851"/>
        <w:jc w:val="both"/>
        <w:rPr>
          <w:rFonts w:ascii="Arial" w:hAnsi="Arial" w:cs="Arial"/>
          <w:b/>
          <w:szCs w:val="20"/>
        </w:rPr>
      </w:pPr>
      <w:r>
        <w:rPr>
          <w:rFonts w:ascii="Arial" w:hAnsi="Arial" w:cs="Arial"/>
          <w:b/>
          <w:szCs w:val="20"/>
        </w:rPr>
        <w:t>Realizar una Comparación de los Impactos Identificados en su IGA Aprobado con los Identificados en el ITS</w:t>
      </w:r>
    </w:p>
    <w:p w14:paraId="0158D855">
      <w:pPr>
        <w:spacing w:before="240" w:line="360" w:lineRule="auto"/>
        <w:ind w:left="1814"/>
        <w:jc w:val="both"/>
        <w:rPr>
          <w:rFonts w:ascii="Arial" w:hAnsi="Arial" w:cs="Arial"/>
          <w:szCs w:val="20"/>
        </w:rPr>
      </w:pPr>
      <w:r>
        <w:rPr>
          <w:rFonts w:ascii="Arial" w:hAnsi="Arial" w:cs="Arial"/>
          <w:szCs w:val="20"/>
        </w:rPr>
        <w:t>Cabe señalar que los componentes e impactos ambientales identificados en el IGA aprobado son los mismos identificados en el presente ITS.  En el siguiente cuadro se hace la comparación de los impactos del PMA aprobado y del ITS:</w:t>
      </w:r>
    </w:p>
    <w:p w14:paraId="62121280">
      <w:pPr>
        <w:spacing w:before="240" w:after="120" w:line="360" w:lineRule="auto"/>
        <w:ind w:left="1814"/>
        <w:jc w:val="center"/>
        <w:rPr>
          <w:rFonts w:ascii="Arial" w:hAnsi="Arial" w:cs="Arial"/>
          <w:b/>
          <w:sz w:val="22"/>
          <w:szCs w:val="20"/>
        </w:rPr>
      </w:pPr>
      <w:r>
        <w:rPr>
          <w:rFonts w:ascii="Arial" w:hAnsi="Arial" w:cs="Arial"/>
          <w:b/>
          <w:sz w:val="22"/>
          <w:szCs w:val="20"/>
        </w:rPr>
        <w:t>Cuadro N° 10.-  Comparación de Impactos</w:t>
      </w:r>
    </w:p>
    <w:tbl>
      <w:tblPr>
        <w:tblStyle w:val="7"/>
        <w:tblW w:w="7621" w:type="dxa"/>
        <w:tblInd w:w="1408" w:type="dxa"/>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Layout w:type="autofit"/>
        <w:tblCellMar>
          <w:top w:w="0" w:type="dxa"/>
          <w:left w:w="108" w:type="dxa"/>
          <w:bottom w:w="0" w:type="dxa"/>
          <w:right w:w="108" w:type="dxa"/>
        </w:tblCellMar>
      </w:tblPr>
      <w:tblGrid>
        <w:gridCol w:w="3794"/>
        <w:gridCol w:w="3827"/>
      </w:tblGrid>
      <w:tr w14:paraId="219FA40E">
        <w:tblPrEx>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397" w:hRule="atLeast"/>
          <w:tblHeader/>
        </w:trPr>
        <w:tc>
          <w:tcPr>
            <w:tcW w:w="3794" w:type="dxa"/>
            <w:tcBorders>
              <w:top w:val="single" w:color="auto" w:sz="24" w:space="0"/>
              <w:bottom w:val="single" w:color="auto" w:sz="12" w:space="0"/>
            </w:tcBorders>
            <w:shd w:val="clear" w:color="auto" w:fill="808080"/>
            <w:noWrap w:val="0"/>
            <w:vAlign w:val="center"/>
          </w:tcPr>
          <w:p w14:paraId="3AD644E6">
            <w:pPr>
              <w:widowControl w:val="0"/>
              <w:adjustRightInd w:val="0"/>
              <w:jc w:val="center"/>
              <w:textAlignment w:val="baseline"/>
              <w:rPr>
                <w:rFonts w:ascii="Arial" w:hAnsi="Arial" w:eastAsia="Batang" w:cs="Arial"/>
                <w:b/>
                <w:sz w:val="16"/>
                <w:szCs w:val="16"/>
              </w:rPr>
            </w:pPr>
            <w:r>
              <w:rPr>
                <w:rFonts w:ascii="Arial" w:hAnsi="Arial" w:eastAsia="Batang" w:cs="Arial"/>
                <w:b/>
                <w:sz w:val="16"/>
                <w:szCs w:val="16"/>
              </w:rPr>
              <w:t xml:space="preserve"> PMA Aprobado</w:t>
            </w:r>
          </w:p>
        </w:tc>
        <w:tc>
          <w:tcPr>
            <w:tcW w:w="3827" w:type="dxa"/>
            <w:tcBorders>
              <w:top w:val="single" w:color="auto" w:sz="24" w:space="0"/>
              <w:bottom w:val="single" w:color="auto" w:sz="12" w:space="0"/>
            </w:tcBorders>
            <w:shd w:val="clear" w:color="auto" w:fill="808080"/>
            <w:noWrap w:val="0"/>
            <w:vAlign w:val="center"/>
          </w:tcPr>
          <w:p w14:paraId="4134662D">
            <w:pPr>
              <w:widowControl w:val="0"/>
              <w:adjustRightInd w:val="0"/>
              <w:jc w:val="center"/>
              <w:textAlignment w:val="baseline"/>
              <w:rPr>
                <w:rFonts w:ascii="Arial" w:hAnsi="Arial" w:eastAsia="Batang" w:cs="Arial"/>
                <w:b/>
                <w:sz w:val="16"/>
                <w:szCs w:val="16"/>
              </w:rPr>
            </w:pPr>
            <w:r>
              <w:rPr>
                <w:rFonts w:ascii="Arial" w:hAnsi="Arial" w:eastAsia="Batang" w:cs="Arial"/>
                <w:b/>
                <w:sz w:val="16"/>
                <w:szCs w:val="16"/>
              </w:rPr>
              <w:t>ITS</w:t>
            </w:r>
          </w:p>
        </w:tc>
      </w:tr>
      <w:tr w14:paraId="0997BA2C">
        <w:tblPrEx>
          <w:tblBorders>
            <w:top w:val="single" w:color="auto" w:sz="24" w:space="0"/>
            <w:left w:val="single" w:color="auto" w:sz="24" w:space="0"/>
            <w:bottom w:val="single" w:color="auto" w:sz="24" w:space="0"/>
            <w:right w:val="single" w:color="auto" w:sz="24"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284" w:hRule="atLeast"/>
        </w:trPr>
        <w:tc>
          <w:tcPr>
            <w:tcW w:w="3794" w:type="dxa"/>
            <w:tcBorders>
              <w:top w:val="single" w:color="auto" w:sz="12" w:space="0"/>
            </w:tcBorders>
            <w:shd w:val="clear" w:color="auto" w:fill="auto"/>
            <w:noWrap w:val="0"/>
            <w:vAlign w:val="top"/>
          </w:tcPr>
          <w:p w14:paraId="0131A723">
            <w:pPr>
              <w:pStyle w:val="24"/>
              <w:widowControl w:val="0"/>
              <w:numPr>
                <w:ilvl w:val="0"/>
                <w:numId w:val="13"/>
              </w:numPr>
              <w:tabs>
                <w:tab w:val="left" w:pos="170"/>
              </w:tabs>
              <w:adjustRightInd w:val="0"/>
              <w:spacing w:before="40"/>
              <w:ind w:left="170" w:hanging="170"/>
              <w:textAlignment w:val="baseline"/>
              <w:rPr>
                <w:rFonts w:ascii="Arial" w:hAnsi="Arial" w:eastAsia="Batang" w:cs="Arial"/>
                <w:sz w:val="16"/>
                <w:szCs w:val="16"/>
              </w:rPr>
            </w:pPr>
            <w:r>
              <w:rPr>
                <w:rFonts w:ascii="Arial" w:hAnsi="Arial" w:eastAsia="Batang" w:cs="Arial"/>
                <w:sz w:val="16"/>
                <w:szCs w:val="16"/>
              </w:rPr>
              <w:t>Los componentes considerados fueron: paisaje, suelo, hídrico, aire, flora/fauna y Salud.</w:t>
            </w:r>
          </w:p>
          <w:p w14:paraId="1DC0B776">
            <w:pPr>
              <w:pStyle w:val="24"/>
              <w:widowControl w:val="0"/>
              <w:tabs>
                <w:tab w:val="left" w:pos="170"/>
              </w:tabs>
              <w:adjustRightInd w:val="0"/>
              <w:spacing w:before="40"/>
              <w:ind w:left="170"/>
              <w:textAlignment w:val="baseline"/>
              <w:rPr>
                <w:rFonts w:ascii="Arial" w:hAnsi="Arial" w:eastAsia="Batang" w:cs="Arial"/>
                <w:sz w:val="16"/>
                <w:szCs w:val="16"/>
              </w:rPr>
            </w:pPr>
          </w:p>
          <w:p w14:paraId="639BB216">
            <w:pPr>
              <w:widowControl w:val="0"/>
              <w:adjustRightInd w:val="0"/>
              <w:spacing w:before="120"/>
              <w:ind w:left="142"/>
              <w:textAlignment w:val="baseline"/>
              <w:rPr>
                <w:rFonts w:ascii="Arial" w:hAnsi="Arial" w:eastAsia="Batang" w:cs="Arial"/>
                <w:b/>
                <w:sz w:val="16"/>
                <w:szCs w:val="16"/>
              </w:rPr>
            </w:pPr>
            <w:r>
              <w:rPr>
                <w:rFonts w:ascii="Arial" w:hAnsi="Arial" w:eastAsia="Batang" w:cs="Arial"/>
                <w:b/>
                <w:sz w:val="16"/>
                <w:szCs w:val="16"/>
              </w:rPr>
              <w:t>ETAPA DE CONSTRUCCIÓN</w:t>
            </w:r>
          </w:p>
          <w:p w14:paraId="522EF78A">
            <w:pPr>
              <w:widowControl w:val="0"/>
              <w:adjustRightInd w:val="0"/>
              <w:spacing w:before="120"/>
              <w:ind w:left="142"/>
              <w:jc w:val="both"/>
              <w:textAlignment w:val="baseline"/>
              <w:rPr>
                <w:rFonts w:ascii="Arial" w:hAnsi="Arial" w:eastAsia="Batang" w:cs="Arial"/>
                <w:sz w:val="16"/>
                <w:szCs w:val="16"/>
              </w:rPr>
            </w:pPr>
            <w:r>
              <w:rPr>
                <w:rFonts w:ascii="Arial" w:hAnsi="Arial" w:eastAsia="Batang" w:cs="Arial"/>
                <w:sz w:val="16"/>
                <w:szCs w:val="16"/>
              </w:rPr>
              <w:t xml:space="preserve">En esta etapa no se identificó ni evaluó los impactos.   </w:t>
            </w:r>
          </w:p>
          <w:p w14:paraId="7C5F6FE9">
            <w:pPr>
              <w:widowControl w:val="0"/>
              <w:adjustRightInd w:val="0"/>
              <w:spacing w:before="120"/>
              <w:ind w:left="142"/>
              <w:textAlignment w:val="baseline"/>
              <w:rPr>
                <w:rFonts w:ascii="Arial" w:hAnsi="Arial" w:eastAsia="Batang" w:cs="Arial"/>
                <w:b/>
                <w:sz w:val="16"/>
                <w:szCs w:val="16"/>
              </w:rPr>
            </w:pPr>
          </w:p>
          <w:p w14:paraId="531F400D">
            <w:pPr>
              <w:widowControl w:val="0"/>
              <w:adjustRightInd w:val="0"/>
              <w:spacing w:before="120"/>
              <w:ind w:left="142"/>
              <w:textAlignment w:val="baseline"/>
              <w:rPr>
                <w:rFonts w:ascii="Arial" w:hAnsi="Arial" w:eastAsia="Batang" w:cs="Arial"/>
                <w:b/>
                <w:sz w:val="16"/>
                <w:szCs w:val="16"/>
              </w:rPr>
            </w:pPr>
            <w:r>
              <w:rPr>
                <w:rFonts w:ascii="Arial" w:hAnsi="Arial" w:eastAsia="Batang" w:cs="Arial"/>
                <w:b/>
                <w:sz w:val="16"/>
                <w:szCs w:val="16"/>
              </w:rPr>
              <w:t>ETAPA DE OPERACIÓN</w:t>
            </w:r>
          </w:p>
          <w:p w14:paraId="138361D7">
            <w:pPr>
              <w:pStyle w:val="24"/>
              <w:widowControl w:val="0"/>
              <w:numPr>
                <w:ilvl w:val="0"/>
                <w:numId w:val="13"/>
              </w:numPr>
              <w:tabs>
                <w:tab w:val="left" w:pos="170"/>
              </w:tabs>
              <w:adjustRightInd w:val="0"/>
              <w:spacing w:before="40"/>
              <w:ind w:left="170" w:hanging="170"/>
              <w:textAlignment w:val="baseline"/>
              <w:rPr>
                <w:rFonts w:ascii="Arial" w:hAnsi="Arial" w:eastAsia="Batang" w:cs="Arial"/>
                <w:sz w:val="16"/>
                <w:szCs w:val="16"/>
              </w:rPr>
            </w:pPr>
            <w:r>
              <w:rPr>
                <w:rFonts w:ascii="Arial" w:hAnsi="Arial" w:eastAsia="Batang" w:cs="Arial"/>
                <w:sz w:val="16"/>
                <w:szCs w:val="16"/>
              </w:rPr>
              <w:t>Alteración de la calidad del aire por emisiones gaseosas durante la recepción y despacho de combustibles o por evaporación de los tanques.</w:t>
            </w:r>
          </w:p>
          <w:p w14:paraId="405CC693">
            <w:pPr>
              <w:pStyle w:val="24"/>
              <w:widowControl w:val="0"/>
              <w:numPr>
                <w:ilvl w:val="0"/>
                <w:numId w:val="13"/>
              </w:numPr>
              <w:tabs>
                <w:tab w:val="left" w:pos="170"/>
              </w:tabs>
              <w:adjustRightInd w:val="0"/>
              <w:spacing w:before="40"/>
              <w:ind w:left="170" w:hanging="170"/>
              <w:textAlignment w:val="baseline"/>
              <w:rPr>
                <w:rFonts w:ascii="Arial" w:hAnsi="Arial" w:eastAsia="Batang" w:cs="Arial"/>
                <w:sz w:val="16"/>
                <w:szCs w:val="16"/>
              </w:rPr>
            </w:pPr>
            <w:r>
              <w:rPr>
                <w:rFonts w:ascii="Arial" w:hAnsi="Arial" w:eastAsia="Batang" w:cs="Arial"/>
                <w:sz w:val="16"/>
                <w:szCs w:val="16"/>
              </w:rPr>
              <w:t>Alteración de los niveles de presión sonora.</w:t>
            </w:r>
          </w:p>
          <w:p w14:paraId="521BD852">
            <w:pPr>
              <w:pStyle w:val="24"/>
              <w:widowControl w:val="0"/>
              <w:numPr>
                <w:ilvl w:val="0"/>
                <w:numId w:val="13"/>
              </w:numPr>
              <w:tabs>
                <w:tab w:val="left" w:pos="170"/>
              </w:tabs>
              <w:adjustRightInd w:val="0"/>
              <w:spacing w:before="40"/>
              <w:ind w:left="170" w:hanging="170"/>
              <w:textAlignment w:val="baseline"/>
              <w:rPr>
                <w:rFonts w:ascii="Arial" w:hAnsi="Arial" w:eastAsia="Batang" w:cs="Arial"/>
                <w:sz w:val="16"/>
                <w:szCs w:val="16"/>
              </w:rPr>
            </w:pPr>
            <w:r>
              <w:rPr>
                <w:rFonts w:ascii="Arial" w:hAnsi="Arial" w:eastAsia="Batang" w:cs="Arial"/>
                <w:sz w:val="16"/>
                <w:szCs w:val="16"/>
              </w:rPr>
              <w:t>Alteración de la calidad del suelo por residuos peligrosos por derrames en el despacho y mantenimiento de las máquinas.</w:t>
            </w:r>
          </w:p>
          <w:p w14:paraId="6A11C48B">
            <w:pPr>
              <w:pStyle w:val="24"/>
              <w:widowControl w:val="0"/>
              <w:numPr>
                <w:ilvl w:val="0"/>
                <w:numId w:val="13"/>
              </w:numPr>
              <w:tabs>
                <w:tab w:val="left" w:pos="170"/>
              </w:tabs>
              <w:adjustRightInd w:val="0"/>
              <w:spacing w:before="40"/>
              <w:ind w:left="170" w:hanging="170"/>
              <w:textAlignment w:val="baseline"/>
              <w:rPr>
                <w:rFonts w:ascii="Arial" w:hAnsi="Arial" w:eastAsia="Batang" w:cs="Arial"/>
                <w:sz w:val="16"/>
                <w:szCs w:val="16"/>
              </w:rPr>
            </w:pPr>
            <w:r>
              <w:rPr>
                <w:rFonts w:ascii="Arial" w:hAnsi="Arial" w:eastAsia="Batang" w:cs="Arial"/>
                <w:sz w:val="16"/>
                <w:szCs w:val="16"/>
              </w:rPr>
              <w:t>Alteración de la calidad del agua por aguas residuales de los servicios higiénicos.</w:t>
            </w:r>
          </w:p>
          <w:p w14:paraId="5FDAD30D">
            <w:pPr>
              <w:pStyle w:val="24"/>
              <w:widowControl w:val="0"/>
              <w:tabs>
                <w:tab w:val="left" w:pos="170"/>
              </w:tabs>
              <w:adjustRightInd w:val="0"/>
              <w:spacing w:before="240"/>
              <w:ind w:left="0" w:firstLine="198"/>
              <w:textAlignment w:val="baseline"/>
              <w:rPr>
                <w:rFonts w:ascii="Arial" w:hAnsi="Arial" w:eastAsia="Batang" w:cs="Arial"/>
                <w:b/>
                <w:sz w:val="16"/>
                <w:szCs w:val="16"/>
              </w:rPr>
            </w:pPr>
            <w:r>
              <w:rPr>
                <w:rFonts w:ascii="Arial" w:hAnsi="Arial" w:eastAsia="Batang" w:cs="Arial"/>
                <w:b/>
                <w:sz w:val="16"/>
                <w:szCs w:val="16"/>
              </w:rPr>
              <w:t xml:space="preserve">ETAPA DE ABANDONO </w:t>
            </w:r>
          </w:p>
          <w:p w14:paraId="22C07F08">
            <w:pPr>
              <w:widowControl w:val="0"/>
              <w:adjustRightInd w:val="0"/>
              <w:spacing w:before="120"/>
              <w:ind w:left="198"/>
              <w:jc w:val="both"/>
              <w:textAlignment w:val="baseline"/>
              <w:rPr>
                <w:rFonts w:ascii="Arial" w:hAnsi="Arial" w:eastAsia="Batang" w:cs="Arial"/>
                <w:sz w:val="16"/>
                <w:szCs w:val="16"/>
              </w:rPr>
            </w:pPr>
            <w:r>
              <w:rPr>
                <w:rFonts w:ascii="Arial" w:hAnsi="Arial" w:eastAsia="Batang" w:cs="Arial"/>
                <w:sz w:val="16"/>
                <w:szCs w:val="16"/>
              </w:rPr>
              <w:t xml:space="preserve">En esta etapa no se identificó ni evaluó los impactos.   </w:t>
            </w:r>
          </w:p>
          <w:p w14:paraId="7A6C0BEB">
            <w:pPr>
              <w:pStyle w:val="24"/>
              <w:widowControl w:val="0"/>
              <w:tabs>
                <w:tab w:val="left" w:pos="170"/>
              </w:tabs>
              <w:adjustRightInd w:val="0"/>
              <w:spacing w:before="240"/>
              <w:ind w:left="0"/>
              <w:jc w:val="both"/>
              <w:textAlignment w:val="baseline"/>
              <w:rPr>
                <w:rFonts w:ascii="Arial" w:hAnsi="Arial" w:eastAsia="Batang" w:cs="Arial"/>
                <w:sz w:val="16"/>
                <w:szCs w:val="16"/>
              </w:rPr>
            </w:pPr>
          </w:p>
          <w:p w14:paraId="2ABC83F8">
            <w:pPr>
              <w:pStyle w:val="24"/>
              <w:widowControl w:val="0"/>
              <w:tabs>
                <w:tab w:val="left" w:pos="170"/>
              </w:tabs>
              <w:adjustRightInd w:val="0"/>
              <w:spacing w:before="240"/>
              <w:ind w:left="0"/>
              <w:textAlignment w:val="baseline"/>
              <w:rPr>
                <w:rFonts w:ascii="Arial" w:hAnsi="Arial" w:eastAsia="Batang" w:cs="Arial"/>
                <w:sz w:val="16"/>
                <w:szCs w:val="16"/>
              </w:rPr>
            </w:pPr>
          </w:p>
          <w:p w14:paraId="6C3A0B52">
            <w:pPr>
              <w:pStyle w:val="24"/>
              <w:widowControl w:val="0"/>
              <w:tabs>
                <w:tab w:val="left" w:pos="170"/>
              </w:tabs>
              <w:adjustRightInd w:val="0"/>
              <w:spacing w:before="240"/>
              <w:ind w:left="0"/>
              <w:textAlignment w:val="baseline"/>
              <w:rPr>
                <w:rFonts w:ascii="Arial" w:hAnsi="Arial" w:eastAsia="Batang" w:cs="Arial"/>
                <w:sz w:val="16"/>
                <w:szCs w:val="16"/>
              </w:rPr>
            </w:pPr>
          </w:p>
          <w:p w14:paraId="2A9A0B44">
            <w:pPr>
              <w:pStyle w:val="24"/>
              <w:widowControl w:val="0"/>
              <w:adjustRightInd w:val="0"/>
              <w:ind w:left="862"/>
              <w:textAlignment w:val="baseline"/>
              <w:rPr>
                <w:rFonts w:ascii="Arial" w:hAnsi="Arial" w:eastAsia="Batang" w:cs="Arial"/>
                <w:sz w:val="16"/>
                <w:szCs w:val="16"/>
              </w:rPr>
            </w:pPr>
          </w:p>
        </w:tc>
        <w:tc>
          <w:tcPr>
            <w:tcW w:w="3827" w:type="dxa"/>
            <w:tcBorders>
              <w:top w:val="single" w:color="auto" w:sz="12" w:space="0"/>
            </w:tcBorders>
            <w:shd w:val="clear" w:color="auto" w:fill="auto"/>
            <w:noWrap w:val="0"/>
            <w:vAlign w:val="top"/>
          </w:tcPr>
          <w:p w14:paraId="3E254DD0">
            <w:pPr>
              <w:pStyle w:val="24"/>
              <w:widowControl w:val="0"/>
              <w:numPr>
                <w:ilvl w:val="0"/>
                <w:numId w:val="13"/>
              </w:numPr>
              <w:tabs>
                <w:tab w:val="left" w:pos="170"/>
              </w:tabs>
              <w:adjustRightInd w:val="0"/>
              <w:spacing w:before="40"/>
              <w:ind w:left="170" w:hanging="170"/>
              <w:jc w:val="both"/>
              <w:textAlignment w:val="baseline"/>
              <w:rPr>
                <w:rFonts w:ascii="Arial" w:hAnsi="Arial" w:eastAsia="Batang" w:cs="Arial"/>
                <w:sz w:val="16"/>
                <w:szCs w:val="16"/>
              </w:rPr>
            </w:pPr>
            <w:r>
              <w:rPr>
                <w:rFonts w:ascii="Arial" w:hAnsi="Arial" w:eastAsia="Batang" w:cs="Arial"/>
                <w:sz w:val="16"/>
                <w:szCs w:val="16"/>
              </w:rPr>
              <w:t xml:space="preserve">Los componentes considerados fueron: Aire, ruido, suelos, agua, empleo, economía local y salud. </w:t>
            </w:r>
          </w:p>
          <w:p w14:paraId="5849C3B7">
            <w:pPr>
              <w:widowControl w:val="0"/>
              <w:adjustRightInd w:val="0"/>
              <w:spacing w:before="120"/>
              <w:ind w:left="142"/>
              <w:textAlignment w:val="baseline"/>
              <w:rPr>
                <w:rFonts w:ascii="Arial" w:hAnsi="Arial" w:eastAsia="Batang" w:cs="Arial"/>
                <w:b/>
                <w:sz w:val="16"/>
                <w:szCs w:val="16"/>
              </w:rPr>
            </w:pPr>
            <w:r>
              <w:rPr>
                <w:rFonts w:ascii="Arial" w:hAnsi="Arial" w:eastAsia="Batang" w:cs="Arial"/>
                <w:b/>
                <w:sz w:val="16"/>
                <w:szCs w:val="16"/>
              </w:rPr>
              <w:t>ETAPA DE CONSTRUCCIÓN</w:t>
            </w:r>
          </w:p>
          <w:p w14:paraId="60125390">
            <w:pPr>
              <w:pStyle w:val="24"/>
              <w:widowControl w:val="0"/>
              <w:numPr>
                <w:ilvl w:val="0"/>
                <w:numId w:val="13"/>
              </w:numPr>
              <w:tabs>
                <w:tab w:val="left" w:pos="170"/>
              </w:tabs>
              <w:adjustRightInd w:val="0"/>
              <w:spacing w:before="40"/>
              <w:ind w:left="170" w:hanging="170"/>
              <w:jc w:val="both"/>
              <w:textAlignment w:val="baseline"/>
              <w:rPr>
                <w:rFonts w:ascii="Arial" w:hAnsi="Arial" w:eastAsia="Batang" w:cs="Arial"/>
                <w:sz w:val="16"/>
                <w:szCs w:val="16"/>
              </w:rPr>
            </w:pPr>
            <w:r>
              <w:rPr>
                <w:rFonts w:ascii="Arial" w:hAnsi="Arial" w:eastAsia="Batang" w:cs="Arial"/>
                <w:sz w:val="16"/>
                <w:szCs w:val="16"/>
              </w:rPr>
              <w:t>Se considera un impacto negativo leve al componente agua subterránea.</w:t>
            </w:r>
          </w:p>
          <w:p w14:paraId="6C09D46E">
            <w:pPr>
              <w:pStyle w:val="24"/>
              <w:widowControl w:val="0"/>
              <w:numPr>
                <w:ilvl w:val="0"/>
                <w:numId w:val="13"/>
              </w:numPr>
              <w:tabs>
                <w:tab w:val="left" w:pos="170"/>
              </w:tabs>
              <w:adjustRightInd w:val="0"/>
              <w:spacing w:before="40"/>
              <w:ind w:left="170" w:hanging="170"/>
              <w:jc w:val="both"/>
              <w:textAlignment w:val="baseline"/>
              <w:rPr>
                <w:rFonts w:ascii="Arial" w:hAnsi="Arial" w:eastAsia="Batang" w:cs="Arial"/>
                <w:sz w:val="16"/>
                <w:szCs w:val="16"/>
              </w:rPr>
            </w:pPr>
            <w:r>
              <w:rPr>
                <w:rFonts w:ascii="Arial" w:hAnsi="Arial" w:eastAsia="Batang" w:cs="Arial"/>
                <w:sz w:val="16"/>
                <w:szCs w:val="16"/>
              </w:rPr>
              <w:t>Al componente de aire se considera un impacto negativo leve.</w:t>
            </w:r>
          </w:p>
          <w:p w14:paraId="715B80C6">
            <w:pPr>
              <w:pStyle w:val="24"/>
              <w:widowControl w:val="0"/>
              <w:numPr>
                <w:ilvl w:val="0"/>
                <w:numId w:val="13"/>
              </w:numPr>
              <w:tabs>
                <w:tab w:val="left" w:pos="170"/>
              </w:tabs>
              <w:adjustRightInd w:val="0"/>
              <w:spacing w:before="40"/>
              <w:ind w:left="170" w:hanging="170"/>
              <w:jc w:val="both"/>
              <w:textAlignment w:val="baseline"/>
              <w:rPr>
                <w:rFonts w:ascii="Arial" w:hAnsi="Arial" w:eastAsia="Batang" w:cs="Arial"/>
                <w:sz w:val="16"/>
                <w:szCs w:val="16"/>
              </w:rPr>
            </w:pPr>
            <w:r>
              <w:rPr>
                <w:rFonts w:ascii="Arial" w:hAnsi="Arial" w:eastAsia="Batang" w:cs="Arial"/>
                <w:sz w:val="16"/>
                <w:szCs w:val="16"/>
              </w:rPr>
              <w:t>Al componente suelo se le considera un impacto negativo leve.</w:t>
            </w:r>
          </w:p>
          <w:p w14:paraId="38A27DC0">
            <w:pPr>
              <w:widowControl w:val="0"/>
              <w:adjustRightInd w:val="0"/>
              <w:spacing w:before="120"/>
              <w:ind w:left="142"/>
              <w:textAlignment w:val="baseline"/>
              <w:rPr>
                <w:rFonts w:ascii="Arial" w:hAnsi="Arial" w:eastAsia="Batang" w:cs="Arial"/>
                <w:b/>
                <w:sz w:val="16"/>
                <w:szCs w:val="16"/>
              </w:rPr>
            </w:pPr>
            <w:r>
              <w:rPr>
                <w:rFonts w:ascii="Arial" w:hAnsi="Arial" w:eastAsia="Batang" w:cs="Arial"/>
                <w:b/>
                <w:sz w:val="16"/>
                <w:szCs w:val="16"/>
              </w:rPr>
              <w:t xml:space="preserve">ETAPA DE OPERACIÓN Y MANTENIMIENTO </w:t>
            </w:r>
          </w:p>
          <w:p w14:paraId="7F1F8763">
            <w:pPr>
              <w:pStyle w:val="24"/>
              <w:widowControl w:val="0"/>
              <w:numPr>
                <w:ilvl w:val="0"/>
                <w:numId w:val="13"/>
              </w:numPr>
              <w:tabs>
                <w:tab w:val="left" w:pos="170"/>
              </w:tabs>
              <w:adjustRightInd w:val="0"/>
              <w:spacing w:before="40"/>
              <w:ind w:left="170" w:hanging="170"/>
              <w:jc w:val="both"/>
              <w:textAlignment w:val="baseline"/>
              <w:rPr>
                <w:rFonts w:ascii="Arial" w:hAnsi="Arial" w:eastAsia="Batang" w:cs="Arial"/>
                <w:sz w:val="16"/>
                <w:szCs w:val="16"/>
              </w:rPr>
            </w:pPr>
            <w:r>
              <w:rPr>
                <w:rFonts w:ascii="Arial" w:hAnsi="Arial" w:eastAsia="Batang" w:cs="Arial"/>
                <w:sz w:val="16"/>
                <w:szCs w:val="16"/>
              </w:rPr>
              <w:t>Se considera un impacto negativo leve al componente agua subterránea.</w:t>
            </w:r>
          </w:p>
          <w:p w14:paraId="7AEABB4E">
            <w:pPr>
              <w:pStyle w:val="24"/>
              <w:widowControl w:val="0"/>
              <w:numPr>
                <w:ilvl w:val="0"/>
                <w:numId w:val="13"/>
              </w:numPr>
              <w:tabs>
                <w:tab w:val="left" w:pos="170"/>
              </w:tabs>
              <w:adjustRightInd w:val="0"/>
              <w:spacing w:before="40"/>
              <w:ind w:left="170" w:hanging="170"/>
              <w:jc w:val="both"/>
              <w:textAlignment w:val="baseline"/>
              <w:rPr>
                <w:rFonts w:ascii="Arial" w:hAnsi="Arial" w:eastAsia="Batang" w:cs="Arial"/>
                <w:sz w:val="16"/>
                <w:szCs w:val="16"/>
              </w:rPr>
            </w:pPr>
            <w:r>
              <w:rPr>
                <w:rFonts w:ascii="Arial" w:hAnsi="Arial" w:eastAsia="Batang" w:cs="Arial"/>
                <w:sz w:val="16"/>
                <w:szCs w:val="16"/>
              </w:rPr>
              <w:t>Al componente aire se considera con un impacto negativo leve.</w:t>
            </w:r>
          </w:p>
          <w:p w14:paraId="7AD4B2BF">
            <w:pPr>
              <w:pStyle w:val="24"/>
              <w:widowControl w:val="0"/>
              <w:numPr>
                <w:ilvl w:val="0"/>
                <w:numId w:val="13"/>
              </w:numPr>
              <w:tabs>
                <w:tab w:val="left" w:pos="170"/>
              </w:tabs>
              <w:adjustRightInd w:val="0"/>
              <w:spacing w:before="40"/>
              <w:ind w:left="170" w:hanging="170"/>
              <w:jc w:val="both"/>
              <w:textAlignment w:val="baseline"/>
              <w:rPr>
                <w:rFonts w:ascii="Arial" w:hAnsi="Arial" w:eastAsia="Batang" w:cs="Arial"/>
                <w:sz w:val="16"/>
                <w:szCs w:val="16"/>
              </w:rPr>
            </w:pPr>
            <w:r>
              <w:rPr>
                <w:rFonts w:ascii="Arial" w:hAnsi="Arial" w:eastAsia="Batang" w:cs="Arial"/>
                <w:sz w:val="16"/>
                <w:szCs w:val="16"/>
              </w:rPr>
              <w:t>Al componente suelo se considera con un impacto negativo leve.</w:t>
            </w:r>
          </w:p>
          <w:p w14:paraId="20BE0017">
            <w:pPr>
              <w:pStyle w:val="24"/>
              <w:widowControl w:val="0"/>
              <w:numPr>
                <w:ilvl w:val="0"/>
                <w:numId w:val="13"/>
              </w:numPr>
              <w:tabs>
                <w:tab w:val="left" w:pos="170"/>
              </w:tabs>
              <w:adjustRightInd w:val="0"/>
              <w:spacing w:before="40"/>
              <w:ind w:left="170" w:hanging="170"/>
              <w:jc w:val="both"/>
              <w:textAlignment w:val="baseline"/>
              <w:rPr>
                <w:rFonts w:ascii="Arial" w:hAnsi="Arial" w:eastAsia="Batang" w:cs="Arial"/>
                <w:sz w:val="16"/>
                <w:szCs w:val="16"/>
              </w:rPr>
            </w:pPr>
            <w:r>
              <w:rPr>
                <w:rFonts w:ascii="Arial" w:hAnsi="Arial" w:eastAsia="Batang" w:cs="Arial"/>
                <w:sz w:val="16"/>
                <w:szCs w:val="16"/>
              </w:rPr>
              <w:t>Para el caso del empleo se considera impacto positivo bajo.</w:t>
            </w:r>
          </w:p>
          <w:p w14:paraId="23268A02">
            <w:pPr>
              <w:pStyle w:val="24"/>
              <w:widowControl w:val="0"/>
              <w:numPr>
                <w:ilvl w:val="0"/>
                <w:numId w:val="13"/>
              </w:numPr>
              <w:tabs>
                <w:tab w:val="left" w:pos="170"/>
              </w:tabs>
              <w:adjustRightInd w:val="0"/>
              <w:spacing w:before="40"/>
              <w:ind w:left="170" w:hanging="170"/>
              <w:jc w:val="both"/>
              <w:textAlignment w:val="baseline"/>
              <w:rPr>
                <w:rFonts w:ascii="Arial" w:hAnsi="Arial" w:eastAsia="Batang" w:cs="Arial"/>
                <w:sz w:val="16"/>
                <w:szCs w:val="16"/>
              </w:rPr>
            </w:pPr>
            <w:r>
              <w:rPr>
                <w:rFonts w:ascii="Arial" w:hAnsi="Arial" w:eastAsia="Batang" w:cs="Arial"/>
                <w:sz w:val="16"/>
                <w:szCs w:val="16"/>
              </w:rPr>
              <w:t>Para el tema de seguridad se considera un impacto negativo leve.</w:t>
            </w:r>
          </w:p>
          <w:p w14:paraId="37A7592C">
            <w:pPr>
              <w:widowControl w:val="0"/>
              <w:adjustRightInd w:val="0"/>
              <w:spacing w:before="120"/>
              <w:ind w:left="142"/>
              <w:textAlignment w:val="baseline"/>
              <w:rPr>
                <w:rFonts w:ascii="Arial" w:hAnsi="Arial" w:eastAsia="Batang" w:cs="Arial"/>
                <w:b/>
                <w:sz w:val="16"/>
                <w:szCs w:val="16"/>
              </w:rPr>
            </w:pPr>
            <w:r>
              <w:rPr>
                <w:rFonts w:ascii="Arial" w:hAnsi="Arial" w:eastAsia="Batang" w:cs="Arial"/>
                <w:b/>
                <w:sz w:val="16"/>
                <w:szCs w:val="16"/>
              </w:rPr>
              <w:t>ETAPA DE ABANDONO</w:t>
            </w:r>
          </w:p>
          <w:p w14:paraId="13962F66">
            <w:pPr>
              <w:pStyle w:val="24"/>
              <w:widowControl w:val="0"/>
              <w:numPr>
                <w:ilvl w:val="0"/>
                <w:numId w:val="13"/>
              </w:numPr>
              <w:tabs>
                <w:tab w:val="left" w:pos="170"/>
              </w:tabs>
              <w:adjustRightInd w:val="0"/>
              <w:spacing w:before="40"/>
              <w:ind w:left="170" w:hanging="170"/>
              <w:jc w:val="both"/>
              <w:textAlignment w:val="baseline"/>
              <w:rPr>
                <w:rFonts w:ascii="Arial" w:hAnsi="Arial" w:eastAsia="Batang" w:cs="Arial"/>
                <w:sz w:val="16"/>
                <w:szCs w:val="16"/>
              </w:rPr>
            </w:pPr>
            <w:r>
              <w:rPr>
                <w:rFonts w:ascii="Arial" w:hAnsi="Arial" w:eastAsia="Batang" w:cs="Arial"/>
                <w:sz w:val="16"/>
                <w:szCs w:val="16"/>
              </w:rPr>
              <w:t>A los componentes aire, presión sonora, suelo y agua se les considera con un impacto negativo leve para las actividades de demolición, desmontaje y traslado de equipos metálicos, renivelación del área y accidentes laborales.</w:t>
            </w:r>
          </w:p>
          <w:p w14:paraId="14474A69">
            <w:pPr>
              <w:pStyle w:val="24"/>
              <w:widowControl w:val="0"/>
              <w:numPr>
                <w:ilvl w:val="0"/>
                <w:numId w:val="13"/>
              </w:numPr>
              <w:tabs>
                <w:tab w:val="left" w:pos="170"/>
              </w:tabs>
              <w:adjustRightInd w:val="0"/>
              <w:spacing w:before="40"/>
              <w:ind w:left="170" w:hanging="170"/>
              <w:jc w:val="both"/>
              <w:textAlignment w:val="baseline"/>
              <w:rPr>
                <w:rFonts w:ascii="Arial" w:hAnsi="Arial" w:eastAsia="Batang" w:cs="Arial"/>
                <w:sz w:val="16"/>
                <w:szCs w:val="16"/>
              </w:rPr>
            </w:pPr>
            <w:r>
              <w:rPr>
                <w:rFonts w:ascii="Arial" w:hAnsi="Arial" w:eastAsia="Batang" w:cs="Arial"/>
                <w:sz w:val="16"/>
                <w:szCs w:val="16"/>
              </w:rPr>
              <w:t>A los componentes de generación de empleo y economía local se les considera impacto positivo bajo por la generación de empleo temporal.</w:t>
            </w:r>
          </w:p>
          <w:p w14:paraId="03D01173">
            <w:pPr>
              <w:pStyle w:val="24"/>
              <w:widowControl w:val="0"/>
              <w:numPr>
                <w:ilvl w:val="0"/>
                <w:numId w:val="13"/>
              </w:numPr>
              <w:tabs>
                <w:tab w:val="left" w:pos="170"/>
              </w:tabs>
              <w:adjustRightInd w:val="0"/>
              <w:spacing w:before="40"/>
              <w:ind w:left="170" w:hanging="170"/>
              <w:jc w:val="both"/>
              <w:textAlignment w:val="baseline"/>
              <w:rPr>
                <w:rFonts w:ascii="Arial" w:hAnsi="Arial" w:eastAsia="Batang" w:cs="Arial"/>
                <w:sz w:val="16"/>
                <w:szCs w:val="16"/>
              </w:rPr>
            </w:pPr>
            <w:r>
              <w:rPr>
                <w:rFonts w:ascii="Arial" w:hAnsi="Arial" w:eastAsia="Batang" w:cs="Arial"/>
                <w:sz w:val="16"/>
                <w:szCs w:val="16"/>
              </w:rPr>
              <w:t xml:space="preserve">Solo para el caso de la economía local los impactos son negativos ya que habrá una reducción de puestos de trabajo para la población. </w:t>
            </w:r>
          </w:p>
        </w:tc>
      </w:tr>
    </w:tbl>
    <w:p w14:paraId="3AD5EC6D">
      <w:pPr>
        <w:spacing w:before="240" w:line="360" w:lineRule="auto"/>
        <w:ind w:left="1814"/>
        <w:jc w:val="both"/>
        <w:rPr>
          <w:rFonts w:ascii="Arial" w:hAnsi="Arial" w:cs="Arial"/>
          <w:szCs w:val="22"/>
        </w:rPr>
      </w:pPr>
      <w:r>
        <w:rPr>
          <w:rFonts w:ascii="Arial" w:hAnsi="Arial" w:cs="Arial"/>
          <w:szCs w:val="22"/>
        </w:rPr>
        <w:t>En ambos casos, tanto para el PMA aprobado como el ITS, se muestra que son impactos ambientales negativos no significativos, ya que sus impactos son considerados bajos.</w:t>
      </w:r>
    </w:p>
    <w:p w14:paraId="67E197AC">
      <w:pPr>
        <w:numPr>
          <w:ilvl w:val="1"/>
          <w:numId w:val="11"/>
        </w:numPr>
        <w:tabs>
          <w:tab w:val="left" w:pos="964"/>
        </w:tabs>
        <w:spacing w:before="240" w:line="360" w:lineRule="auto"/>
        <w:ind w:left="964" w:hanging="567"/>
        <w:jc w:val="both"/>
        <w:rPr>
          <w:rFonts w:ascii="Arial" w:hAnsi="Arial" w:cs="Arial"/>
          <w:b/>
        </w:rPr>
      </w:pPr>
      <w:r>
        <w:rPr>
          <w:rFonts w:ascii="Arial" w:hAnsi="Arial" w:cs="Arial"/>
          <w:b/>
        </w:rPr>
        <w:t>IMPLEMENTACIÓN DE LOS PLANES O PROGRAMAS DE MANEJO AMBIENTAL QUE CONLLEVEN PARA CADA UNO DE LOS IMPACTOS IDENTIFICADOS EN LA MODIFICACIÓN Y AMPLIACIÓN; ASÍ COMO, LAS MEDIDAS Y ACCIONES DE SEGUIMIENTO Y CONTROL</w:t>
      </w:r>
    </w:p>
    <w:p w14:paraId="272D4F21">
      <w:pPr>
        <w:tabs>
          <w:tab w:val="left" w:pos="964"/>
        </w:tabs>
        <w:spacing w:before="240" w:line="360" w:lineRule="auto"/>
        <w:ind w:left="1418"/>
        <w:jc w:val="both"/>
        <w:rPr>
          <w:rFonts w:ascii="Arial" w:hAnsi="Arial" w:cs="Arial"/>
        </w:rPr>
      </w:pPr>
      <w:r>
        <w:rPr>
          <w:rFonts w:ascii="Arial" w:hAnsi="Arial" w:cs="Arial"/>
        </w:rPr>
        <w:t>Para el presente Proyecto, en la etapa de construcción, operación, mantenimiento y abandono el Titular se compromete a dar cumplimiento a todos los compromisos aprobados en la PMA y que a continuación se detallan:</w:t>
      </w:r>
    </w:p>
    <w:p w14:paraId="13DA6A6A">
      <w:pPr>
        <w:tabs>
          <w:tab w:val="left" w:pos="964"/>
        </w:tabs>
        <w:spacing w:before="240"/>
        <w:ind w:left="964"/>
        <w:jc w:val="both"/>
        <w:rPr>
          <w:rFonts w:ascii="Arial" w:hAnsi="Arial" w:cs="Arial"/>
        </w:rPr>
      </w:pPr>
    </w:p>
    <w:p w14:paraId="0DFB8575">
      <w:pPr>
        <w:pStyle w:val="51"/>
        <w:spacing w:line="360" w:lineRule="auto"/>
        <w:ind w:left="993"/>
        <w:jc w:val="both"/>
        <w:rPr>
          <w:rFonts w:ascii="Arial" w:hAnsi="Arial" w:cs="Arial"/>
          <w:b/>
          <w:spacing w:val="-1"/>
          <w:w w:val="105"/>
          <w:sz w:val="24"/>
          <w:szCs w:val="24"/>
          <w:lang w:val="es-PE"/>
        </w:rPr>
      </w:pPr>
      <w:r>
        <w:rPr>
          <w:rFonts w:ascii="Arial" w:hAnsi="Arial" w:cs="Arial"/>
          <w:b/>
          <w:spacing w:val="-1"/>
          <w:w w:val="105"/>
          <w:sz w:val="24"/>
          <w:szCs w:val="24"/>
          <w:lang w:val="es-PE"/>
        </w:rPr>
        <w:t>Etapa de Construcción. –</w:t>
      </w:r>
    </w:p>
    <w:p w14:paraId="071A73A2">
      <w:pPr>
        <w:spacing w:before="80" w:line="360" w:lineRule="auto"/>
        <w:ind w:left="993" w:right="49"/>
        <w:jc w:val="both"/>
        <w:rPr>
          <w:rFonts w:ascii="Arial" w:hAnsi="Arial" w:cs="Arial"/>
          <w:b/>
          <w:w w:val="105"/>
        </w:rPr>
      </w:pPr>
      <w:r>
        <w:rPr>
          <w:rFonts w:ascii="Arial" w:hAnsi="Arial" w:cs="Arial"/>
          <w:b/>
          <w:w w:val="105"/>
        </w:rPr>
        <w:t xml:space="preserve">Alteración de la Calidad de Aire por material particulado y emisiones gaseosas de combustión.  </w:t>
      </w:r>
    </w:p>
    <w:p w14:paraId="2D11E239">
      <w:pPr>
        <w:pStyle w:val="21"/>
        <w:spacing w:line="360" w:lineRule="auto"/>
        <w:ind w:left="993" w:right="49"/>
        <w:jc w:val="both"/>
        <w:rPr>
          <w:rFonts w:cs="Arial"/>
          <w:spacing w:val="-1"/>
          <w:w w:val="105"/>
          <w:lang w:val="es-PE"/>
        </w:rPr>
      </w:pPr>
    </w:p>
    <w:p w14:paraId="2C74F930">
      <w:pPr>
        <w:pStyle w:val="21"/>
        <w:spacing w:line="360" w:lineRule="auto"/>
        <w:ind w:left="993" w:right="49"/>
        <w:jc w:val="both"/>
        <w:rPr>
          <w:rFonts w:cs="Arial"/>
          <w:spacing w:val="-1"/>
          <w:w w:val="105"/>
          <w:lang w:val="es-PE"/>
        </w:rPr>
      </w:pPr>
      <w:r>
        <w:rPr>
          <w:rFonts w:cs="Arial"/>
          <w:spacing w:val="-1"/>
          <w:w w:val="105"/>
          <w:lang w:val="es-PE"/>
        </w:rPr>
        <w:t>El</w:t>
      </w:r>
      <w:r>
        <w:rPr>
          <w:rFonts w:cs="Arial"/>
          <w:spacing w:val="10"/>
          <w:w w:val="105"/>
          <w:lang w:val="es-PE"/>
        </w:rPr>
        <w:t xml:space="preserve"> </w:t>
      </w:r>
      <w:r>
        <w:rPr>
          <w:rFonts w:cs="Arial"/>
          <w:w w:val="105"/>
          <w:lang w:val="es-PE"/>
        </w:rPr>
        <w:t>polvo</w:t>
      </w:r>
      <w:r>
        <w:rPr>
          <w:rFonts w:cs="Arial"/>
          <w:spacing w:val="12"/>
          <w:w w:val="105"/>
          <w:lang w:val="es-PE"/>
        </w:rPr>
        <w:t xml:space="preserve"> </w:t>
      </w:r>
      <w:r>
        <w:rPr>
          <w:rFonts w:cs="Arial"/>
          <w:spacing w:val="-1"/>
          <w:w w:val="105"/>
          <w:lang w:val="es-PE"/>
        </w:rPr>
        <w:t>generado</w:t>
      </w:r>
      <w:r>
        <w:rPr>
          <w:rFonts w:cs="Arial"/>
          <w:spacing w:val="9"/>
          <w:w w:val="105"/>
          <w:lang w:val="es-PE"/>
        </w:rPr>
        <w:t xml:space="preserve"> </w:t>
      </w:r>
      <w:r>
        <w:rPr>
          <w:rFonts w:cs="Arial"/>
          <w:w w:val="105"/>
          <w:lang w:val="es-PE"/>
        </w:rPr>
        <w:t>por</w:t>
      </w:r>
      <w:r>
        <w:rPr>
          <w:rFonts w:cs="Arial"/>
          <w:spacing w:val="9"/>
          <w:w w:val="105"/>
          <w:lang w:val="es-PE"/>
        </w:rPr>
        <w:t xml:space="preserve"> </w:t>
      </w:r>
      <w:r>
        <w:rPr>
          <w:rFonts w:cs="Arial"/>
          <w:w w:val="105"/>
          <w:lang w:val="es-PE"/>
        </w:rPr>
        <w:t>el</w:t>
      </w:r>
      <w:r>
        <w:rPr>
          <w:rFonts w:cs="Arial"/>
          <w:spacing w:val="10"/>
          <w:w w:val="105"/>
          <w:lang w:val="es-PE"/>
        </w:rPr>
        <w:t xml:space="preserve"> </w:t>
      </w:r>
      <w:r>
        <w:rPr>
          <w:rFonts w:cs="Arial"/>
          <w:spacing w:val="-1"/>
          <w:w w:val="105"/>
          <w:lang w:val="es-PE"/>
        </w:rPr>
        <w:t>movimiento</w:t>
      </w:r>
      <w:r>
        <w:rPr>
          <w:rFonts w:cs="Arial"/>
          <w:spacing w:val="11"/>
          <w:w w:val="105"/>
          <w:lang w:val="es-PE"/>
        </w:rPr>
        <w:t xml:space="preserve"> </w:t>
      </w:r>
      <w:r>
        <w:rPr>
          <w:rFonts w:cs="Arial"/>
          <w:w w:val="105"/>
          <w:lang w:val="es-PE"/>
        </w:rPr>
        <w:t>de</w:t>
      </w:r>
      <w:r>
        <w:rPr>
          <w:rFonts w:cs="Arial"/>
          <w:spacing w:val="10"/>
          <w:w w:val="105"/>
          <w:lang w:val="es-PE"/>
        </w:rPr>
        <w:t xml:space="preserve"> </w:t>
      </w:r>
      <w:r>
        <w:rPr>
          <w:rFonts w:cs="Arial"/>
          <w:spacing w:val="-1"/>
          <w:w w:val="105"/>
          <w:lang w:val="es-PE"/>
        </w:rPr>
        <w:t>tierra</w:t>
      </w:r>
      <w:r>
        <w:rPr>
          <w:rFonts w:cs="Arial"/>
          <w:spacing w:val="10"/>
          <w:w w:val="105"/>
          <w:lang w:val="es-PE"/>
        </w:rPr>
        <w:t xml:space="preserve"> </w:t>
      </w:r>
      <w:r>
        <w:rPr>
          <w:rFonts w:cs="Arial"/>
          <w:w w:val="105"/>
          <w:lang w:val="es-PE"/>
        </w:rPr>
        <w:t>será</w:t>
      </w:r>
      <w:r>
        <w:rPr>
          <w:rFonts w:cs="Arial"/>
          <w:spacing w:val="10"/>
          <w:w w:val="105"/>
          <w:lang w:val="es-PE"/>
        </w:rPr>
        <w:t xml:space="preserve"> </w:t>
      </w:r>
      <w:r>
        <w:rPr>
          <w:rFonts w:cs="Arial"/>
          <w:w w:val="105"/>
          <w:lang w:val="es-PE"/>
        </w:rPr>
        <w:t>minimizado</w:t>
      </w:r>
      <w:r>
        <w:rPr>
          <w:rFonts w:cs="Arial"/>
          <w:spacing w:val="39"/>
          <w:w w:val="103"/>
          <w:lang w:val="es-PE"/>
        </w:rPr>
        <w:t xml:space="preserve"> </w:t>
      </w:r>
      <w:r>
        <w:rPr>
          <w:rFonts w:cs="Arial"/>
          <w:w w:val="105"/>
          <w:lang w:val="es-PE"/>
        </w:rPr>
        <w:t>humedeciendo</w:t>
      </w:r>
      <w:r>
        <w:rPr>
          <w:rFonts w:cs="Arial"/>
          <w:spacing w:val="1"/>
          <w:w w:val="105"/>
          <w:lang w:val="es-PE"/>
        </w:rPr>
        <w:t xml:space="preserve"> </w:t>
      </w:r>
      <w:r>
        <w:rPr>
          <w:rFonts w:cs="Arial"/>
          <w:spacing w:val="-1"/>
          <w:w w:val="105"/>
          <w:lang w:val="es-PE"/>
        </w:rPr>
        <w:t>la</w:t>
      </w:r>
      <w:r>
        <w:rPr>
          <w:rFonts w:cs="Arial"/>
          <w:spacing w:val="2"/>
          <w:w w:val="105"/>
          <w:lang w:val="es-PE"/>
        </w:rPr>
        <w:t xml:space="preserve"> </w:t>
      </w:r>
      <w:r>
        <w:rPr>
          <w:rFonts w:cs="Arial"/>
          <w:w w:val="105"/>
          <w:lang w:val="es-PE"/>
        </w:rPr>
        <w:t>tierra</w:t>
      </w:r>
      <w:r>
        <w:rPr>
          <w:rFonts w:cs="Arial"/>
          <w:spacing w:val="2"/>
          <w:w w:val="105"/>
          <w:lang w:val="es-PE"/>
        </w:rPr>
        <w:t xml:space="preserve"> </w:t>
      </w:r>
      <w:r>
        <w:rPr>
          <w:rFonts w:cs="Arial"/>
          <w:spacing w:val="-1"/>
          <w:w w:val="105"/>
          <w:lang w:val="es-PE"/>
        </w:rPr>
        <w:t>constantemente.</w:t>
      </w:r>
      <w:r>
        <w:rPr>
          <w:rFonts w:cs="Arial"/>
          <w:spacing w:val="4"/>
          <w:w w:val="105"/>
          <w:lang w:val="es-PE"/>
        </w:rPr>
        <w:t xml:space="preserve"> </w:t>
      </w:r>
      <w:r>
        <w:rPr>
          <w:rFonts w:cs="Arial"/>
          <w:spacing w:val="-1"/>
          <w:w w:val="105"/>
          <w:lang w:val="es-PE"/>
        </w:rPr>
        <w:t>Las</w:t>
      </w:r>
      <w:r>
        <w:rPr>
          <w:rFonts w:cs="Arial"/>
          <w:spacing w:val="3"/>
          <w:w w:val="105"/>
          <w:lang w:val="es-PE"/>
        </w:rPr>
        <w:t xml:space="preserve"> </w:t>
      </w:r>
      <w:r>
        <w:rPr>
          <w:rFonts w:cs="Arial"/>
          <w:spacing w:val="-1"/>
          <w:w w:val="105"/>
          <w:lang w:val="es-PE"/>
        </w:rPr>
        <w:t>vías</w:t>
      </w:r>
      <w:r>
        <w:rPr>
          <w:rFonts w:cs="Arial"/>
          <w:spacing w:val="1"/>
          <w:w w:val="105"/>
          <w:lang w:val="es-PE"/>
        </w:rPr>
        <w:t xml:space="preserve"> </w:t>
      </w:r>
      <w:r>
        <w:rPr>
          <w:rFonts w:cs="Arial"/>
          <w:w w:val="105"/>
          <w:lang w:val="es-PE"/>
        </w:rPr>
        <w:t>de</w:t>
      </w:r>
      <w:r>
        <w:rPr>
          <w:rFonts w:cs="Arial"/>
          <w:spacing w:val="2"/>
          <w:w w:val="105"/>
          <w:lang w:val="es-PE"/>
        </w:rPr>
        <w:t xml:space="preserve"> </w:t>
      </w:r>
      <w:r>
        <w:rPr>
          <w:rFonts w:cs="Arial"/>
          <w:spacing w:val="-1"/>
          <w:w w:val="105"/>
          <w:lang w:val="es-PE"/>
        </w:rPr>
        <w:t>acceso</w:t>
      </w:r>
      <w:r>
        <w:rPr>
          <w:rFonts w:cs="Arial"/>
          <w:spacing w:val="2"/>
          <w:w w:val="105"/>
          <w:lang w:val="es-PE"/>
        </w:rPr>
        <w:t xml:space="preserve"> </w:t>
      </w:r>
      <w:r>
        <w:rPr>
          <w:rFonts w:cs="Arial"/>
          <w:w w:val="105"/>
          <w:lang w:val="es-PE"/>
        </w:rPr>
        <w:t>al</w:t>
      </w:r>
      <w:r>
        <w:rPr>
          <w:rFonts w:cs="Arial"/>
          <w:spacing w:val="3"/>
          <w:w w:val="105"/>
          <w:lang w:val="es-PE"/>
        </w:rPr>
        <w:t xml:space="preserve"> </w:t>
      </w:r>
      <w:r>
        <w:rPr>
          <w:rFonts w:cs="Arial"/>
          <w:w w:val="105"/>
          <w:lang w:val="es-PE"/>
        </w:rPr>
        <w:t>área</w:t>
      </w:r>
      <w:r>
        <w:rPr>
          <w:rFonts w:cs="Arial"/>
          <w:spacing w:val="41"/>
          <w:w w:val="103"/>
          <w:lang w:val="es-PE"/>
        </w:rPr>
        <w:t xml:space="preserve"> </w:t>
      </w:r>
      <w:r>
        <w:rPr>
          <w:rFonts w:cs="Arial"/>
          <w:spacing w:val="-1"/>
          <w:w w:val="105"/>
          <w:lang w:val="es-PE"/>
        </w:rPr>
        <w:t>circundante</w:t>
      </w:r>
      <w:r>
        <w:rPr>
          <w:rFonts w:cs="Arial"/>
          <w:spacing w:val="-7"/>
          <w:w w:val="105"/>
          <w:lang w:val="es-PE"/>
        </w:rPr>
        <w:t xml:space="preserve"> </w:t>
      </w:r>
      <w:r>
        <w:rPr>
          <w:rFonts w:cs="Arial"/>
          <w:w w:val="105"/>
          <w:lang w:val="es-PE"/>
        </w:rPr>
        <w:t>de la planta</w:t>
      </w:r>
      <w:r>
        <w:rPr>
          <w:rFonts w:cs="Arial"/>
          <w:spacing w:val="-1"/>
          <w:w w:val="105"/>
          <w:lang w:val="es-PE"/>
        </w:rPr>
        <w:t>,</w:t>
      </w:r>
      <w:r>
        <w:rPr>
          <w:rFonts w:cs="Arial"/>
          <w:spacing w:val="-7"/>
          <w:w w:val="105"/>
          <w:lang w:val="es-PE"/>
        </w:rPr>
        <w:t xml:space="preserve"> </w:t>
      </w:r>
      <w:r>
        <w:rPr>
          <w:rFonts w:cs="Arial"/>
          <w:w w:val="105"/>
          <w:lang w:val="es-PE"/>
        </w:rPr>
        <w:t>que</w:t>
      </w:r>
      <w:r>
        <w:rPr>
          <w:rFonts w:cs="Arial"/>
          <w:spacing w:val="-7"/>
          <w:w w:val="105"/>
          <w:lang w:val="es-PE"/>
        </w:rPr>
        <w:t xml:space="preserve"> </w:t>
      </w:r>
      <w:r>
        <w:rPr>
          <w:rFonts w:cs="Arial"/>
          <w:spacing w:val="-1"/>
          <w:w w:val="105"/>
          <w:lang w:val="es-PE"/>
        </w:rPr>
        <w:t>tendrán</w:t>
      </w:r>
      <w:r>
        <w:rPr>
          <w:rFonts w:cs="Arial"/>
          <w:spacing w:val="-7"/>
          <w:w w:val="105"/>
          <w:lang w:val="es-PE"/>
        </w:rPr>
        <w:t xml:space="preserve"> </w:t>
      </w:r>
      <w:r>
        <w:rPr>
          <w:rFonts w:cs="Arial"/>
          <w:w w:val="105"/>
          <w:lang w:val="es-PE"/>
        </w:rPr>
        <w:t>un</w:t>
      </w:r>
      <w:r>
        <w:rPr>
          <w:rFonts w:cs="Arial"/>
          <w:spacing w:val="-8"/>
          <w:w w:val="105"/>
          <w:lang w:val="es-PE"/>
        </w:rPr>
        <w:t xml:space="preserve"> </w:t>
      </w:r>
      <w:r>
        <w:rPr>
          <w:rFonts w:cs="Arial"/>
          <w:spacing w:val="-1"/>
          <w:w w:val="105"/>
          <w:lang w:val="es-PE"/>
        </w:rPr>
        <w:t>tránsito</w:t>
      </w:r>
      <w:r>
        <w:rPr>
          <w:rFonts w:cs="Arial"/>
          <w:spacing w:val="-7"/>
          <w:w w:val="105"/>
          <w:lang w:val="es-PE"/>
        </w:rPr>
        <w:t xml:space="preserve"> </w:t>
      </w:r>
      <w:r>
        <w:rPr>
          <w:rFonts w:cs="Arial"/>
          <w:spacing w:val="-1"/>
          <w:w w:val="105"/>
          <w:lang w:val="es-PE"/>
        </w:rPr>
        <w:t>frecuente,</w:t>
      </w:r>
      <w:r>
        <w:rPr>
          <w:rFonts w:cs="Arial"/>
          <w:spacing w:val="-7"/>
          <w:w w:val="105"/>
          <w:lang w:val="es-PE"/>
        </w:rPr>
        <w:t xml:space="preserve"> </w:t>
      </w:r>
      <w:r>
        <w:rPr>
          <w:rFonts w:cs="Arial"/>
          <w:w w:val="105"/>
          <w:lang w:val="es-PE"/>
        </w:rPr>
        <w:t>se</w:t>
      </w:r>
      <w:r>
        <w:rPr>
          <w:rFonts w:cs="Arial"/>
          <w:spacing w:val="-8"/>
          <w:w w:val="105"/>
          <w:lang w:val="es-PE"/>
        </w:rPr>
        <w:t xml:space="preserve"> </w:t>
      </w:r>
      <w:r>
        <w:rPr>
          <w:rFonts w:cs="Arial"/>
          <w:w w:val="105"/>
          <w:lang w:val="es-PE"/>
        </w:rPr>
        <w:t>mantendrán</w:t>
      </w:r>
      <w:r>
        <w:rPr>
          <w:rFonts w:cs="Arial"/>
          <w:spacing w:val="73"/>
          <w:w w:val="103"/>
          <w:lang w:val="es-PE"/>
        </w:rPr>
        <w:t xml:space="preserve"> </w:t>
      </w:r>
      <w:r>
        <w:rPr>
          <w:rFonts w:cs="Arial"/>
          <w:spacing w:val="-1"/>
          <w:w w:val="105"/>
          <w:lang w:val="es-PE"/>
        </w:rPr>
        <w:t>húmedas</w:t>
      </w:r>
      <w:r>
        <w:rPr>
          <w:rFonts w:cs="Arial"/>
          <w:w w:val="105"/>
          <w:lang w:val="es-PE"/>
        </w:rPr>
        <w:t xml:space="preserve"> con</w:t>
      </w:r>
      <w:r>
        <w:rPr>
          <w:rFonts w:cs="Arial"/>
          <w:spacing w:val="1"/>
          <w:w w:val="105"/>
          <w:lang w:val="es-PE"/>
        </w:rPr>
        <w:t xml:space="preserve"> </w:t>
      </w:r>
      <w:r>
        <w:rPr>
          <w:rFonts w:cs="Arial"/>
          <w:w w:val="105"/>
          <w:lang w:val="es-PE"/>
        </w:rPr>
        <w:t>el</w:t>
      </w:r>
      <w:r>
        <w:rPr>
          <w:rFonts w:cs="Arial"/>
          <w:spacing w:val="1"/>
          <w:w w:val="105"/>
          <w:lang w:val="es-PE"/>
        </w:rPr>
        <w:t xml:space="preserve"> </w:t>
      </w:r>
      <w:r>
        <w:rPr>
          <w:rFonts w:cs="Arial"/>
          <w:w w:val="105"/>
          <w:lang w:val="es-PE"/>
        </w:rPr>
        <w:t>fin de</w:t>
      </w:r>
      <w:r>
        <w:rPr>
          <w:rFonts w:cs="Arial"/>
          <w:spacing w:val="1"/>
          <w:w w:val="105"/>
          <w:lang w:val="es-PE"/>
        </w:rPr>
        <w:t xml:space="preserve"> </w:t>
      </w:r>
      <w:r>
        <w:rPr>
          <w:rFonts w:cs="Arial"/>
          <w:spacing w:val="-1"/>
          <w:w w:val="105"/>
          <w:lang w:val="es-PE"/>
        </w:rPr>
        <w:t>evitar</w:t>
      </w:r>
      <w:r>
        <w:rPr>
          <w:rFonts w:cs="Arial"/>
          <w:spacing w:val="1"/>
          <w:w w:val="105"/>
          <w:lang w:val="es-PE"/>
        </w:rPr>
        <w:t xml:space="preserve"> </w:t>
      </w:r>
      <w:r>
        <w:rPr>
          <w:rFonts w:cs="Arial"/>
          <w:w w:val="105"/>
          <w:lang w:val="es-PE"/>
        </w:rPr>
        <w:t>la</w:t>
      </w:r>
      <w:r>
        <w:rPr>
          <w:rFonts w:cs="Arial"/>
          <w:spacing w:val="2"/>
          <w:w w:val="105"/>
          <w:lang w:val="es-PE"/>
        </w:rPr>
        <w:t xml:space="preserve"> </w:t>
      </w:r>
      <w:r>
        <w:rPr>
          <w:rFonts w:cs="Arial"/>
          <w:spacing w:val="-1"/>
          <w:w w:val="105"/>
          <w:lang w:val="es-PE"/>
        </w:rPr>
        <w:t>generación</w:t>
      </w:r>
      <w:r>
        <w:rPr>
          <w:rFonts w:cs="Arial"/>
          <w:spacing w:val="2"/>
          <w:w w:val="105"/>
          <w:lang w:val="es-PE"/>
        </w:rPr>
        <w:t xml:space="preserve"> </w:t>
      </w:r>
      <w:r>
        <w:rPr>
          <w:rFonts w:cs="Arial"/>
          <w:w w:val="105"/>
          <w:lang w:val="es-PE"/>
        </w:rPr>
        <w:t>de</w:t>
      </w:r>
      <w:r>
        <w:rPr>
          <w:rFonts w:cs="Arial"/>
          <w:spacing w:val="1"/>
          <w:w w:val="105"/>
          <w:lang w:val="es-PE"/>
        </w:rPr>
        <w:t xml:space="preserve"> </w:t>
      </w:r>
      <w:r>
        <w:rPr>
          <w:rFonts w:cs="Arial"/>
          <w:spacing w:val="-1"/>
          <w:w w:val="105"/>
          <w:lang w:val="es-PE"/>
        </w:rPr>
        <w:t>polvo.</w:t>
      </w:r>
      <w:r>
        <w:rPr>
          <w:rFonts w:cs="Arial"/>
          <w:spacing w:val="2"/>
          <w:w w:val="105"/>
          <w:lang w:val="es-PE"/>
        </w:rPr>
        <w:t xml:space="preserve"> </w:t>
      </w:r>
      <w:r>
        <w:rPr>
          <w:rFonts w:cs="Arial"/>
          <w:w w:val="105"/>
          <w:lang w:val="es-PE"/>
        </w:rPr>
        <w:t xml:space="preserve">Se </w:t>
      </w:r>
      <w:r>
        <w:rPr>
          <w:rFonts w:cs="Arial"/>
          <w:spacing w:val="-1"/>
          <w:w w:val="105"/>
          <w:lang w:val="es-PE"/>
        </w:rPr>
        <w:t>evaluará</w:t>
      </w:r>
      <w:r>
        <w:rPr>
          <w:rFonts w:cs="Arial"/>
          <w:spacing w:val="2"/>
          <w:w w:val="105"/>
          <w:lang w:val="es-PE"/>
        </w:rPr>
        <w:t xml:space="preserve"> </w:t>
      </w:r>
      <w:r>
        <w:rPr>
          <w:rFonts w:cs="Arial"/>
          <w:spacing w:val="-1"/>
          <w:w w:val="105"/>
          <w:lang w:val="es-PE"/>
        </w:rPr>
        <w:t>la</w:t>
      </w:r>
      <w:r>
        <w:rPr>
          <w:rFonts w:cs="Arial"/>
          <w:spacing w:val="57"/>
          <w:w w:val="103"/>
          <w:lang w:val="es-PE"/>
        </w:rPr>
        <w:t xml:space="preserve"> </w:t>
      </w:r>
      <w:r>
        <w:rPr>
          <w:rFonts w:cs="Arial"/>
          <w:w w:val="105"/>
          <w:lang w:val="es-PE"/>
        </w:rPr>
        <w:t>frecuencia</w:t>
      </w:r>
      <w:r>
        <w:rPr>
          <w:rFonts w:cs="Arial"/>
          <w:spacing w:val="-15"/>
          <w:w w:val="105"/>
          <w:lang w:val="es-PE"/>
        </w:rPr>
        <w:t xml:space="preserve"> </w:t>
      </w:r>
      <w:r>
        <w:rPr>
          <w:rFonts w:cs="Arial"/>
          <w:w w:val="105"/>
          <w:lang w:val="es-PE"/>
        </w:rPr>
        <w:t>de</w:t>
      </w:r>
      <w:r>
        <w:rPr>
          <w:rFonts w:cs="Arial"/>
          <w:spacing w:val="-15"/>
          <w:w w:val="105"/>
          <w:lang w:val="es-PE"/>
        </w:rPr>
        <w:t xml:space="preserve"> </w:t>
      </w:r>
      <w:r>
        <w:rPr>
          <w:rFonts w:cs="Arial"/>
          <w:spacing w:val="-1"/>
          <w:w w:val="105"/>
          <w:lang w:val="es-PE"/>
        </w:rPr>
        <w:t>riego</w:t>
      </w:r>
      <w:r>
        <w:rPr>
          <w:rFonts w:cs="Arial"/>
          <w:spacing w:val="-14"/>
          <w:w w:val="105"/>
          <w:lang w:val="es-PE"/>
        </w:rPr>
        <w:t xml:space="preserve"> </w:t>
      </w:r>
      <w:r>
        <w:rPr>
          <w:rFonts w:cs="Arial"/>
          <w:w w:val="105"/>
          <w:lang w:val="es-PE"/>
        </w:rPr>
        <w:t>en</w:t>
      </w:r>
      <w:r>
        <w:rPr>
          <w:rFonts w:cs="Arial"/>
          <w:spacing w:val="-14"/>
          <w:w w:val="105"/>
          <w:lang w:val="es-PE"/>
        </w:rPr>
        <w:t xml:space="preserve"> </w:t>
      </w:r>
      <w:r>
        <w:rPr>
          <w:rFonts w:cs="Arial"/>
          <w:spacing w:val="-1"/>
          <w:w w:val="105"/>
          <w:lang w:val="es-PE"/>
        </w:rPr>
        <w:t>función</w:t>
      </w:r>
      <w:r>
        <w:rPr>
          <w:rFonts w:cs="Arial"/>
          <w:spacing w:val="-14"/>
          <w:w w:val="105"/>
          <w:lang w:val="es-PE"/>
        </w:rPr>
        <w:t xml:space="preserve"> </w:t>
      </w:r>
      <w:r>
        <w:rPr>
          <w:rFonts w:cs="Arial"/>
          <w:w w:val="105"/>
          <w:lang w:val="es-PE"/>
        </w:rPr>
        <w:t>de</w:t>
      </w:r>
      <w:r>
        <w:rPr>
          <w:rFonts w:cs="Arial"/>
          <w:spacing w:val="-14"/>
          <w:w w:val="105"/>
          <w:lang w:val="es-PE"/>
        </w:rPr>
        <w:t xml:space="preserve"> </w:t>
      </w:r>
      <w:r>
        <w:rPr>
          <w:rFonts w:cs="Arial"/>
          <w:w w:val="105"/>
          <w:lang w:val="es-PE"/>
        </w:rPr>
        <w:t>los</w:t>
      </w:r>
      <w:r>
        <w:rPr>
          <w:rFonts w:cs="Arial"/>
          <w:spacing w:val="-14"/>
          <w:w w:val="105"/>
          <w:lang w:val="es-PE"/>
        </w:rPr>
        <w:t xml:space="preserve"> </w:t>
      </w:r>
      <w:r>
        <w:rPr>
          <w:rFonts w:cs="Arial"/>
          <w:spacing w:val="-1"/>
          <w:w w:val="105"/>
          <w:lang w:val="es-PE"/>
        </w:rPr>
        <w:t>requerimientos</w:t>
      </w:r>
      <w:r>
        <w:rPr>
          <w:rFonts w:cs="Arial"/>
          <w:spacing w:val="-14"/>
          <w:w w:val="105"/>
          <w:lang w:val="es-PE"/>
        </w:rPr>
        <w:t xml:space="preserve"> </w:t>
      </w:r>
      <w:r>
        <w:rPr>
          <w:rFonts w:cs="Arial"/>
          <w:spacing w:val="-1"/>
          <w:w w:val="105"/>
          <w:lang w:val="es-PE"/>
        </w:rPr>
        <w:t>específicos.</w:t>
      </w:r>
    </w:p>
    <w:p w14:paraId="67965877">
      <w:pPr>
        <w:rPr>
          <w:lang w:val="es-PE"/>
        </w:rPr>
      </w:pPr>
    </w:p>
    <w:p w14:paraId="06A32C24">
      <w:pPr>
        <w:pStyle w:val="21"/>
        <w:spacing w:line="360" w:lineRule="auto"/>
        <w:ind w:left="993" w:right="49"/>
        <w:jc w:val="both"/>
        <w:rPr>
          <w:rFonts w:cs="Arial"/>
          <w:lang w:val="es-PE"/>
        </w:rPr>
      </w:pPr>
      <w:r>
        <w:rPr>
          <w:rFonts w:cs="Arial"/>
          <w:spacing w:val="-1"/>
          <w:w w:val="105"/>
          <w:lang w:val="es-PE"/>
        </w:rPr>
        <w:t>El</w:t>
      </w:r>
      <w:r>
        <w:rPr>
          <w:rFonts w:cs="Arial"/>
          <w:spacing w:val="9"/>
          <w:w w:val="105"/>
          <w:lang w:val="es-PE"/>
        </w:rPr>
        <w:t xml:space="preserve"> </w:t>
      </w:r>
      <w:r>
        <w:rPr>
          <w:rFonts w:cs="Arial"/>
          <w:w w:val="105"/>
          <w:lang w:val="es-PE"/>
        </w:rPr>
        <w:t>almacenamiento</w:t>
      </w:r>
      <w:r>
        <w:rPr>
          <w:rFonts w:cs="Arial"/>
          <w:spacing w:val="9"/>
          <w:w w:val="105"/>
          <w:lang w:val="es-PE"/>
        </w:rPr>
        <w:t xml:space="preserve"> temporal </w:t>
      </w:r>
      <w:r>
        <w:rPr>
          <w:rFonts w:cs="Arial"/>
          <w:w w:val="105"/>
          <w:lang w:val="es-PE"/>
        </w:rPr>
        <w:t>del</w:t>
      </w:r>
      <w:r>
        <w:rPr>
          <w:rFonts w:cs="Arial"/>
          <w:spacing w:val="9"/>
          <w:w w:val="105"/>
          <w:lang w:val="es-PE"/>
        </w:rPr>
        <w:t xml:space="preserve"> </w:t>
      </w:r>
      <w:r>
        <w:rPr>
          <w:rFonts w:cs="Arial"/>
          <w:w w:val="105"/>
          <w:lang w:val="es-PE"/>
        </w:rPr>
        <w:t>material</w:t>
      </w:r>
      <w:r>
        <w:rPr>
          <w:rFonts w:cs="Arial"/>
          <w:spacing w:val="9"/>
          <w:w w:val="105"/>
          <w:lang w:val="es-PE"/>
        </w:rPr>
        <w:t xml:space="preserve"> </w:t>
      </w:r>
      <w:r>
        <w:rPr>
          <w:rFonts w:cs="Arial"/>
          <w:spacing w:val="-1"/>
          <w:w w:val="105"/>
          <w:lang w:val="es-PE"/>
        </w:rPr>
        <w:t>producto</w:t>
      </w:r>
      <w:r>
        <w:rPr>
          <w:rFonts w:cs="Arial"/>
          <w:spacing w:val="9"/>
          <w:w w:val="105"/>
          <w:lang w:val="es-PE"/>
        </w:rPr>
        <w:t xml:space="preserve"> </w:t>
      </w:r>
      <w:r>
        <w:rPr>
          <w:rFonts w:cs="Arial"/>
          <w:w w:val="105"/>
          <w:lang w:val="es-PE"/>
        </w:rPr>
        <w:t>de</w:t>
      </w:r>
      <w:r>
        <w:rPr>
          <w:rFonts w:cs="Arial"/>
          <w:spacing w:val="9"/>
          <w:w w:val="105"/>
          <w:lang w:val="es-PE"/>
        </w:rPr>
        <w:t xml:space="preserve"> </w:t>
      </w:r>
      <w:r>
        <w:rPr>
          <w:rFonts w:cs="Arial"/>
          <w:spacing w:val="-1"/>
          <w:w w:val="105"/>
          <w:lang w:val="es-PE"/>
        </w:rPr>
        <w:t>la</w:t>
      </w:r>
      <w:r>
        <w:rPr>
          <w:rFonts w:cs="Arial"/>
          <w:spacing w:val="9"/>
          <w:w w:val="105"/>
          <w:lang w:val="es-PE"/>
        </w:rPr>
        <w:t xml:space="preserve"> demolición </w:t>
      </w:r>
      <w:r>
        <w:rPr>
          <w:rFonts w:cs="Arial"/>
          <w:spacing w:val="-1"/>
          <w:w w:val="105"/>
          <w:lang w:val="es-PE"/>
        </w:rPr>
        <w:t>excavación</w:t>
      </w:r>
      <w:r>
        <w:rPr>
          <w:rFonts w:cs="Arial"/>
          <w:spacing w:val="9"/>
          <w:w w:val="105"/>
          <w:lang w:val="es-PE"/>
        </w:rPr>
        <w:t xml:space="preserve"> </w:t>
      </w:r>
      <w:r>
        <w:rPr>
          <w:rFonts w:cs="Arial"/>
          <w:w w:val="105"/>
          <w:lang w:val="es-PE"/>
        </w:rPr>
        <w:t>y</w:t>
      </w:r>
      <w:r>
        <w:rPr>
          <w:rFonts w:cs="Arial"/>
          <w:spacing w:val="9"/>
          <w:w w:val="105"/>
          <w:lang w:val="es-PE"/>
        </w:rPr>
        <w:t xml:space="preserve"> </w:t>
      </w:r>
      <w:r>
        <w:rPr>
          <w:rFonts w:cs="Arial"/>
          <w:w w:val="105"/>
          <w:lang w:val="es-PE"/>
        </w:rPr>
        <w:t>nivelación,</w:t>
      </w:r>
      <w:r>
        <w:rPr>
          <w:rFonts w:cs="Arial"/>
          <w:spacing w:val="9"/>
          <w:w w:val="105"/>
          <w:lang w:val="es-PE"/>
        </w:rPr>
        <w:t xml:space="preserve"> </w:t>
      </w:r>
      <w:r>
        <w:rPr>
          <w:rFonts w:cs="Arial"/>
          <w:spacing w:val="-1"/>
          <w:w w:val="105"/>
          <w:lang w:val="es-PE"/>
        </w:rPr>
        <w:t>se</w:t>
      </w:r>
      <w:r>
        <w:rPr>
          <w:rFonts w:cs="Arial"/>
          <w:spacing w:val="31"/>
          <w:w w:val="103"/>
          <w:lang w:val="es-PE"/>
        </w:rPr>
        <w:t xml:space="preserve"> </w:t>
      </w:r>
      <w:r>
        <w:rPr>
          <w:rFonts w:cs="Arial"/>
          <w:spacing w:val="-1"/>
          <w:w w:val="105"/>
          <w:lang w:val="es-PE"/>
        </w:rPr>
        <w:t>mantendrán</w:t>
      </w:r>
      <w:r>
        <w:rPr>
          <w:rFonts w:cs="Arial"/>
          <w:spacing w:val="-5"/>
          <w:w w:val="105"/>
          <w:lang w:val="es-PE"/>
        </w:rPr>
        <w:t xml:space="preserve"> </w:t>
      </w:r>
      <w:r>
        <w:rPr>
          <w:rFonts w:cs="Arial"/>
          <w:w w:val="105"/>
          <w:lang w:val="es-PE"/>
        </w:rPr>
        <w:t>húmedas</w:t>
      </w:r>
      <w:r>
        <w:rPr>
          <w:rFonts w:cs="Arial"/>
          <w:spacing w:val="-5"/>
          <w:w w:val="105"/>
          <w:lang w:val="es-PE"/>
        </w:rPr>
        <w:t xml:space="preserve"> </w:t>
      </w:r>
      <w:r>
        <w:rPr>
          <w:rFonts w:cs="Arial"/>
          <w:w w:val="105"/>
          <w:lang w:val="es-PE"/>
        </w:rPr>
        <w:t>para</w:t>
      </w:r>
      <w:r>
        <w:rPr>
          <w:rFonts w:cs="Arial"/>
          <w:spacing w:val="-5"/>
          <w:w w:val="105"/>
          <w:lang w:val="es-PE"/>
        </w:rPr>
        <w:t xml:space="preserve"> </w:t>
      </w:r>
      <w:r>
        <w:rPr>
          <w:rFonts w:cs="Arial"/>
          <w:w w:val="105"/>
          <w:lang w:val="es-PE"/>
        </w:rPr>
        <w:t>evitar</w:t>
      </w:r>
      <w:r>
        <w:rPr>
          <w:rFonts w:cs="Arial"/>
          <w:spacing w:val="-4"/>
          <w:w w:val="105"/>
          <w:lang w:val="es-PE"/>
        </w:rPr>
        <w:t xml:space="preserve"> </w:t>
      </w:r>
      <w:r>
        <w:rPr>
          <w:rFonts w:cs="Arial"/>
          <w:w w:val="105"/>
          <w:lang w:val="es-PE"/>
        </w:rPr>
        <w:t>la</w:t>
      </w:r>
      <w:r>
        <w:rPr>
          <w:rFonts w:cs="Arial"/>
          <w:spacing w:val="-3"/>
          <w:w w:val="105"/>
          <w:lang w:val="es-PE"/>
        </w:rPr>
        <w:t xml:space="preserve"> </w:t>
      </w:r>
      <w:r>
        <w:rPr>
          <w:rFonts w:cs="Arial"/>
          <w:spacing w:val="-1"/>
          <w:w w:val="105"/>
          <w:lang w:val="es-PE"/>
        </w:rPr>
        <w:t>generación</w:t>
      </w:r>
      <w:r>
        <w:rPr>
          <w:rFonts w:cs="Arial"/>
          <w:spacing w:val="-3"/>
          <w:w w:val="105"/>
          <w:lang w:val="es-PE"/>
        </w:rPr>
        <w:t xml:space="preserve"> </w:t>
      </w:r>
      <w:r>
        <w:rPr>
          <w:rFonts w:cs="Arial"/>
          <w:w w:val="105"/>
          <w:lang w:val="es-PE"/>
        </w:rPr>
        <w:t>de</w:t>
      </w:r>
      <w:r>
        <w:rPr>
          <w:rFonts w:cs="Arial"/>
          <w:spacing w:val="-5"/>
          <w:w w:val="105"/>
          <w:lang w:val="es-PE"/>
        </w:rPr>
        <w:t xml:space="preserve"> </w:t>
      </w:r>
      <w:r>
        <w:rPr>
          <w:rFonts w:cs="Arial"/>
          <w:spacing w:val="-1"/>
          <w:w w:val="105"/>
          <w:lang w:val="es-PE"/>
        </w:rPr>
        <w:t>polvo</w:t>
      </w:r>
      <w:r>
        <w:rPr>
          <w:rFonts w:cs="Arial"/>
          <w:spacing w:val="-4"/>
          <w:w w:val="105"/>
          <w:lang w:val="es-PE"/>
        </w:rPr>
        <w:t xml:space="preserve"> </w:t>
      </w:r>
      <w:r>
        <w:rPr>
          <w:rFonts w:cs="Arial"/>
          <w:spacing w:val="-1"/>
          <w:w w:val="105"/>
          <w:lang w:val="es-PE"/>
        </w:rPr>
        <w:t>debido</w:t>
      </w:r>
      <w:r>
        <w:rPr>
          <w:rFonts w:cs="Arial"/>
          <w:spacing w:val="-4"/>
          <w:w w:val="105"/>
          <w:lang w:val="es-PE"/>
        </w:rPr>
        <w:t xml:space="preserve"> </w:t>
      </w:r>
      <w:r>
        <w:rPr>
          <w:rFonts w:cs="Arial"/>
          <w:w w:val="105"/>
          <w:lang w:val="es-PE"/>
        </w:rPr>
        <w:t>a</w:t>
      </w:r>
      <w:r>
        <w:rPr>
          <w:rFonts w:cs="Arial"/>
          <w:spacing w:val="-4"/>
          <w:w w:val="105"/>
          <w:lang w:val="es-PE"/>
        </w:rPr>
        <w:t xml:space="preserve"> </w:t>
      </w:r>
      <w:r>
        <w:rPr>
          <w:rFonts w:cs="Arial"/>
          <w:spacing w:val="-1"/>
          <w:w w:val="105"/>
          <w:lang w:val="es-PE"/>
        </w:rPr>
        <w:t>la</w:t>
      </w:r>
      <w:r>
        <w:rPr>
          <w:rFonts w:cs="Arial"/>
          <w:spacing w:val="-4"/>
          <w:w w:val="105"/>
          <w:lang w:val="es-PE"/>
        </w:rPr>
        <w:t xml:space="preserve"> </w:t>
      </w:r>
      <w:r>
        <w:rPr>
          <w:rFonts w:cs="Arial"/>
          <w:w w:val="105"/>
          <w:lang w:val="es-PE"/>
        </w:rPr>
        <w:t>acción</w:t>
      </w:r>
      <w:r>
        <w:rPr>
          <w:rFonts w:cs="Arial"/>
          <w:spacing w:val="45"/>
          <w:w w:val="103"/>
          <w:lang w:val="es-PE"/>
        </w:rPr>
        <w:t xml:space="preserve"> </w:t>
      </w:r>
      <w:r>
        <w:rPr>
          <w:rFonts w:cs="Arial"/>
          <w:w w:val="105"/>
          <w:lang w:val="es-PE"/>
        </w:rPr>
        <w:t>de</w:t>
      </w:r>
      <w:r>
        <w:rPr>
          <w:rFonts w:cs="Arial"/>
          <w:spacing w:val="-13"/>
          <w:w w:val="105"/>
          <w:lang w:val="es-PE"/>
        </w:rPr>
        <w:t xml:space="preserve"> </w:t>
      </w:r>
      <w:r>
        <w:rPr>
          <w:rFonts w:cs="Arial"/>
          <w:spacing w:val="-1"/>
          <w:w w:val="105"/>
          <w:lang w:val="es-PE"/>
        </w:rPr>
        <w:t>los</w:t>
      </w:r>
      <w:r>
        <w:rPr>
          <w:rFonts w:cs="Arial"/>
          <w:spacing w:val="-11"/>
          <w:w w:val="105"/>
          <w:lang w:val="es-PE"/>
        </w:rPr>
        <w:t xml:space="preserve"> </w:t>
      </w:r>
      <w:r>
        <w:rPr>
          <w:rFonts w:cs="Arial"/>
          <w:spacing w:val="-1"/>
          <w:w w:val="105"/>
          <w:lang w:val="es-PE"/>
        </w:rPr>
        <w:t>vientos.</w:t>
      </w:r>
    </w:p>
    <w:p w14:paraId="6DB27118">
      <w:pPr>
        <w:pStyle w:val="21"/>
        <w:spacing w:line="360" w:lineRule="auto"/>
        <w:ind w:left="993" w:right="49"/>
        <w:jc w:val="both"/>
        <w:rPr>
          <w:rFonts w:cs="Arial"/>
          <w:spacing w:val="-1"/>
          <w:w w:val="105"/>
          <w:lang w:val="es-PE"/>
        </w:rPr>
      </w:pPr>
    </w:p>
    <w:p w14:paraId="1891400B">
      <w:pPr>
        <w:pStyle w:val="21"/>
        <w:spacing w:line="360" w:lineRule="auto"/>
        <w:ind w:left="993" w:right="49"/>
        <w:jc w:val="both"/>
        <w:rPr>
          <w:rFonts w:cs="Arial"/>
          <w:lang w:val="es-PE"/>
        </w:rPr>
      </w:pPr>
      <w:r>
        <w:rPr>
          <w:rFonts w:cs="Arial"/>
          <w:spacing w:val="-1"/>
          <w:w w:val="105"/>
          <w:lang w:val="es-PE"/>
        </w:rPr>
        <w:t>Se</w:t>
      </w:r>
      <w:r>
        <w:rPr>
          <w:rFonts w:cs="Arial"/>
          <w:spacing w:val="41"/>
          <w:w w:val="105"/>
          <w:lang w:val="es-PE"/>
        </w:rPr>
        <w:t xml:space="preserve"> </w:t>
      </w:r>
      <w:r>
        <w:rPr>
          <w:rFonts w:cs="Arial"/>
          <w:w w:val="105"/>
          <w:lang w:val="es-PE"/>
        </w:rPr>
        <w:t>realizará</w:t>
      </w:r>
      <w:r>
        <w:rPr>
          <w:rFonts w:cs="Arial"/>
          <w:spacing w:val="42"/>
          <w:w w:val="105"/>
          <w:lang w:val="es-PE"/>
        </w:rPr>
        <w:t xml:space="preserve"> </w:t>
      </w:r>
      <w:r>
        <w:rPr>
          <w:rFonts w:cs="Arial"/>
          <w:w w:val="105"/>
          <w:lang w:val="es-PE"/>
        </w:rPr>
        <w:t>el</w:t>
      </w:r>
      <w:r>
        <w:rPr>
          <w:rFonts w:cs="Arial"/>
          <w:spacing w:val="44"/>
          <w:w w:val="105"/>
          <w:lang w:val="es-PE"/>
        </w:rPr>
        <w:t xml:space="preserve"> </w:t>
      </w:r>
      <w:r>
        <w:rPr>
          <w:rFonts w:cs="Arial"/>
          <w:spacing w:val="-1"/>
          <w:w w:val="105"/>
          <w:lang w:val="es-PE"/>
        </w:rPr>
        <w:t>mantenimiento</w:t>
      </w:r>
      <w:r>
        <w:rPr>
          <w:rFonts w:cs="Arial"/>
          <w:spacing w:val="43"/>
          <w:w w:val="105"/>
          <w:lang w:val="es-PE"/>
        </w:rPr>
        <w:t xml:space="preserve"> </w:t>
      </w:r>
      <w:r>
        <w:rPr>
          <w:rFonts w:cs="Arial"/>
          <w:spacing w:val="-1"/>
          <w:w w:val="105"/>
          <w:lang w:val="es-PE"/>
        </w:rPr>
        <w:t>preventivo</w:t>
      </w:r>
      <w:r>
        <w:rPr>
          <w:rFonts w:cs="Arial"/>
          <w:spacing w:val="42"/>
          <w:w w:val="105"/>
          <w:lang w:val="es-PE"/>
        </w:rPr>
        <w:t xml:space="preserve"> </w:t>
      </w:r>
      <w:r>
        <w:rPr>
          <w:rFonts w:cs="Arial"/>
          <w:w w:val="105"/>
          <w:lang w:val="es-PE"/>
        </w:rPr>
        <w:t>de</w:t>
      </w:r>
      <w:r>
        <w:rPr>
          <w:rFonts w:cs="Arial"/>
          <w:spacing w:val="44"/>
          <w:w w:val="105"/>
          <w:lang w:val="es-PE"/>
        </w:rPr>
        <w:t xml:space="preserve"> </w:t>
      </w:r>
      <w:r>
        <w:rPr>
          <w:rFonts w:cs="Arial"/>
          <w:spacing w:val="-1"/>
          <w:w w:val="105"/>
          <w:lang w:val="es-PE"/>
        </w:rPr>
        <w:t>los</w:t>
      </w:r>
      <w:r>
        <w:rPr>
          <w:rFonts w:cs="Arial"/>
          <w:spacing w:val="42"/>
          <w:w w:val="105"/>
          <w:lang w:val="es-PE"/>
        </w:rPr>
        <w:t xml:space="preserve"> </w:t>
      </w:r>
      <w:r>
        <w:rPr>
          <w:rFonts w:cs="Arial"/>
          <w:spacing w:val="-1"/>
          <w:w w:val="105"/>
          <w:lang w:val="es-PE"/>
        </w:rPr>
        <w:t>equipos</w:t>
      </w:r>
      <w:r>
        <w:rPr>
          <w:rFonts w:cs="Arial"/>
          <w:spacing w:val="42"/>
          <w:w w:val="105"/>
          <w:lang w:val="es-PE"/>
        </w:rPr>
        <w:t xml:space="preserve"> </w:t>
      </w:r>
      <w:r>
        <w:rPr>
          <w:rFonts w:cs="Arial"/>
          <w:w w:val="105"/>
          <w:lang w:val="es-PE"/>
        </w:rPr>
        <w:t>y</w:t>
      </w:r>
      <w:r>
        <w:rPr>
          <w:rFonts w:cs="Arial"/>
          <w:spacing w:val="43"/>
          <w:w w:val="105"/>
          <w:lang w:val="es-PE"/>
        </w:rPr>
        <w:t xml:space="preserve"> </w:t>
      </w:r>
      <w:r>
        <w:rPr>
          <w:rFonts w:cs="Arial"/>
          <w:w w:val="105"/>
          <w:lang w:val="es-PE"/>
        </w:rPr>
        <w:t>maquinarias</w:t>
      </w:r>
      <w:r>
        <w:rPr>
          <w:rFonts w:cs="Arial"/>
          <w:spacing w:val="61"/>
          <w:w w:val="103"/>
          <w:lang w:val="es-PE"/>
        </w:rPr>
        <w:t xml:space="preserve"> </w:t>
      </w:r>
      <w:r>
        <w:rPr>
          <w:rFonts w:cs="Arial"/>
          <w:spacing w:val="-1"/>
          <w:w w:val="105"/>
          <w:lang w:val="es-PE"/>
        </w:rPr>
        <w:t>utilizados</w:t>
      </w:r>
      <w:r>
        <w:rPr>
          <w:rFonts w:cs="Arial"/>
          <w:spacing w:val="46"/>
          <w:w w:val="105"/>
          <w:lang w:val="es-PE"/>
        </w:rPr>
        <w:t xml:space="preserve"> </w:t>
      </w:r>
      <w:r>
        <w:rPr>
          <w:rFonts w:cs="Arial"/>
          <w:w w:val="105"/>
          <w:lang w:val="es-PE"/>
        </w:rPr>
        <w:t>para</w:t>
      </w:r>
      <w:r>
        <w:rPr>
          <w:rFonts w:cs="Arial"/>
          <w:spacing w:val="47"/>
          <w:w w:val="105"/>
          <w:lang w:val="es-PE"/>
        </w:rPr>
        <w:t xml:space="preserve"> </w:t>
      </w:r>
      <w:r>
        <w:rPr>
          <w:rFonts w:cs="Arial"/>
          <w:w w:val="105"/>
          <w:lang w:val="es-PE"/>
        </w:rPr>
        <w:t>la</w:t>
      </w:r>
      <w:r>
        <w:rPr>
          <w:rFonts w:cs="Arial"/>
          <w:spacing w:val="48"/>
          <w:w w:val="105"/>
          <w:lang w:val="es-PE"/>
        </w:rPr>
        <w:t xml:space="preserve"> </w:t>
      </w:r>
      <w:r>
        <w:rPr>
          <w:rFonts w:cs="Arial"/>
          <w:spacing w:val="-1"/>
          <w:w w:val="105"/>
          <w:lang w:val="es-PE"/>
        </w:rPr>
        <w:t>construcción,</w:t>
      </w:r>
      <w:r>
        <w:rPr>
          <w:rFonts w:cs="Arial"/>
          <w:spacing w:val="49"/>
          <w:w w:val="105"/>
          <w:lang w:val="es-PE"/>
        </w:rPr>
        <w:t xml:space="preserve"> </w:t>
      </w:r>
      <w:r>
        <w:rPr>
          <w:rFonts w:cs="Arial"/>
          <w:w w:val="105"/>
          <w:lang w:val="es-PE"/>
        </w:rPr>
        <w:t>de</w:t>
      </w:r>
      <w:r>
        <w:rPr>
          <w:rFonts w:cs="Arial"/>
          <w:spacing w:val="46"/>
          <w:w w:val="105"/>
          <w:lang w:val="es-PE"/>
        </w:rPr>
        <w:t xml:space="preserve"> </w:t>
      </w:r>
      <w:r>
        <w:rPr>
          <w:rFonts w:cs="Arial"/>
          <w:w w:val="105"/>
          <w:lang w:val="es-PE"/>
        </w:rPr>
        <w:t>acuerdo</w:t>
      </w:r>
      <w:r>
        <w:rPr>
          <w:rFonts w:cs="Arial"/>
          <w:spacing w:val="49"/>
          <w:w w:val="105"/>
          <w:lang w:val="es-PE"/>
        </w:rPr>
        <w:t xml:space="preserve"> </w:t>
      </w:r>
      <w:r>
        <w:rPr>
          <w:rFonts w:cs="Arial"/>
          <w:w w:val="105"/>
          <w:lang w:val="es-PE"/>
        </w:rPr>
        <w:t>a</w:t>
      </w:r>
      <w:r>
        <w:rPr>
          <w:rFonts w:cs="Arial"/>
          <w:spacing w:val="48"/>
          <w:w w:val="105"/>
          <w:lang w:val="es-PE"/>
        </w:rPr>
        <w:t xml:space="preserve"> </w:t>
      </w:r>
      <w:r>
        <w:rPr>
          <w:rFonts w:cs="Arial"/>
          <w:spacing w:val="-1"/>
          <w:w w:val="105"/>
          <w:lang w:val="es-PE"/>
        </w:rPr>
        <w:t>las</w:t>
      </w:r>
      <w:r>
        <w:rPr>
          <w:rFonts w:cs="Arial"/>
          <w:spacing w:val="47"/>
          <w:w w:val="105"/>
          <w:lang w:val="es-PE"/>
        </w:rPr>
        <w:t xml:space="preserve"> </w:t>
      </w:r>
      <w:r>
        <w:rPr>
          <w:rFonts w:cs="Arial"/>
          <w:w w:val="105"/>
          <w:lang w:val="es-PE"/>
        </w:rPr>
        <w:t>recomendaciones</w:t>
      </w:r>
      <w:r>
        <w:rPr>
          <w:rFonts w:cs="Arial"/>
          <w:spacing w:val="48"/>
          <w:w w:val="105"/>
          <w:lang w:val="es-PE"/>
        </w:rPr>
        <w:t xml:space="preserve"> </w:t>
      </w:r>
      <w:r>
        <w:rPr>
          <w:rFonts w:cs="Arial"/>
          <w:w w:val="105"/>
          <w:lang w:val="es-PE"/>
        </w:rPr>
        <w:t>del</w:t>
      </w:r>
      <w:r>
        <w:rPr>
          <w:rFonts w:cs="Arial"/>
          <w:spacing w:val="45"/>
          <w:w w:val="103"/>
          <w:lang w:val="es-PE"/>
        </w:rPr>
        <w:t xml:space="preserve"> </w:t>
      </w:r>
      <w:r>
        <w:rPr>
          <w:rFonts w:cs="Arial"/>
          <w:spacing w:val="-1"/>
          <w:w w:val="105"/>
          <w:lang w:val="es-PE"/>
        </w:rPr>
        <w:t>fabricante.</w:t>
      </w:r>
      <w:r>
        <w:rPr>
          <w:rFonts w:cs="Arial"/>
          <w:spacing w:val="1"/>
          <w:w w:val="105"/>
          <w:lang w:val="es-PE"/>
        </w:rPr>
        <w:t xml:space="preserve"> </w:t>
      </w:r>
      <w:r>
        <w:rPr>
          <w:rFonts w:cs="Arial"/>
          <w:spacing w:val="-1"/>
          <w:w w:val="105"/>
          <w:lang w:val="es-PE"/>
        </w:rPr>
        <w:t>El</w:t>
      </w:r>
      <w:r>
        <w:rPr>
          <w:rFonts w:cs="Arial"/>
          <w:spacing w:val="57"/>
          <w:w w:val="105"/>
          <w:lang w:val="es-PE"/>
        </w:rPr>
        <w:t xml:space="preserve"> </w:t>
      </w:r>
      <w:r>
        <w:rPr>
          <w:rFonts w:cs="Arial"/>
          <w:w w:val="105"/>
          <w:lang w:val="es-PE"/>
        </w:rPr>
        <w:t>apropiado funcionamiento</w:t>
      </w:r>
      <w:r>
        <w:rPr>
          <w:rFonts w:cs="Arial"/>
          <w:spacing w:val="57"/>
          <w:w w:val="105"/>
          <w:lang w:val="es-PE"/>
        </w:rPr>
        <w:t xml:space="preserve"> </w:t>
      </w:r>
      <w:r>
        <w:rPr>
          <w:rFonts w:cs="Arial"/>
          <w:w w:val="105"/>
          <w:lang w:val="es-PE"/>
        </w:rPr>
        <w:t xml:space="preserve">dentro de </w:t>
      </w:r>
      <w:r>
        <w:rPr>
          <w:rFonts w:cs="Arial"/>
          <w:spacing w:val="-1"/>
          <w:w w:val="105"/>
          <w:lang w:val="es-PE"/>
        </w:rPr>
        <w:t>los</w:t>
      </w:r>
      <w:r>
        <w:rPr>
          <w:rFonts w:cs="Arial"/>
          <w:w w:val="105"/>
          <w:lang w:val="es-PE"/>
        </w:rPr>
        <w:t xml:space="preserve"> parámetros de</w:t>
      </w:r>
      <w:r>
        <w:rPr>
          <w:rFonts w:cs="Arial"/>
          <w:spacing w:val="51"/>
          <w:w w:val="103"/>
          <w:lang w:val="es-PE"/>
        </w:rPr>
        <w:t xml:space="preserve"> </w:t>
      </w:r>
      <w:r>
        <w:rPr>
          <w:rFonts w:cs="Arial"/>
          <w:spacing w:val="-1"/>
          <w:w w:val="105"/>
          <w:lang w:val="es-PE"/>
        </w:rPr>
        <w:t>diseño</w:t>
      </w:r>
      <w:r>
        <w:rPr>
          <w:rFonts w:cs="Arial"/>
          <w:spacing w:val="45"/>
          <w:w w:val="105"/>
          <w:lang w:val="es-PE"/>
        </w:rPr>
        <w:t xml:space="preserve"> </w:t>
      </w:r>
      <w:r>
        <w:rPr>
          <w:rFonts w:cs="Arial"/>
          <w:spacing w:val="-1"/>
          <w:w w:val="105"/>
          <w:lang w:val="es-PE"/>
        </w:rPr>
        <w:t>reduce</w:t>
      </w:r>
      <w:r>
        <w:rPr>
          <w:rFonts w:cs="Arial"/>
          <w:spacing w:val="45"/>
          <w:w w:val="105"/>
          <w:lang w:val="es-PE"/>
        </w:rPr>
        <w:t xml:space="preserve"> </w:t>
      </w:r>
      <w:r>
        <w:rPr>
          <w:rFonts w:cs="Arial"/>
          <w:w w:val="105"/>
          <w:lang w:val="es-PE"/>
        </w:rPr>
        <w:t>la</w:t>
      </w:r>
      <w:r>
        <w:rPr>
          <w:rFonts w:cs="Arial"/>
          <w:spacing w:val="45"/>
          <w:w w:val="105"/>
          <w:lang w:val="es-PE"/>
        </w:rPr>
        <w:t xml:space="preserve"> </w:t>
      </w:r>
      <w:r>
        <w:rPr>
          <w:rFonts w:cs="Arial"/>
          <w:spacing w:val="-1"/>
          <w:w w:val="105"/>
          <w:lang w:val="es-PE"/>
        </w:rPr>
        <w:t>cantidad</w:t>
      </w:r>
      <w:r>
        <w:rPr>
          <w:rFonts w:cs="Arial"/>
          <w:spacing w:val="44"/>
          <w:w w:val="105"/>
          <w:lang w:val="es-PE"/>
        </w:rPr>
        <w:t xml:space="preserve"> </w:t>
      </w:r>
      <w:r>
        <w:rPr>
          <w:rFonts w:cs="Arial"/>
          <w:w w:val="105"/>
          <w:lang w:val="es-PE"/>
        </w:rPr>
        <w:t>de</w:t>
      </w:r>
      <w:r>
        <w:rPr>
          <w:rFonts w:cs="Arial"/>
          <w:spacing w:val="45"/>
          <w:w w:val="105"/>
          <w:lang w:val="es-PE"/>
        </w:rPr>
        <w:t xml:space="preserve"> </w:t>
      </w:r>
      <w:r>
        <w:rPr>
          <w:rFonts w:cs="Arial"/>
          <w:spacing w:val="-1"/>
          <w:w w:val="105"/>
          <w:lang w:val="es-PE"/>
        </w:rPr>
        <w:t>contaminantes</w:t>
      </w:r>
      <w:r>
        <w:rPr>
          <w:rFonts w:cs="Arial"/>
          <w:spacing w:val="45"/>
          <w:w w:val="105"/>
          <w:lang w:val="es-PE"/>
        </w:rPr>
        <w:t xml:space="preserve"> </w:t>
      </w:r>
      <w:r>
        <w:rPr>
          <w:rFonts w:cs="Arial"/>
          <w:w w:val="105"/>
          <w:lang w:val="es-PE"/>
        </w:rPr>
        <w:t>emanados</w:t>
      </w:r>
      <w:r>
        <w:rPr>
          <w:rFonts w:cs="Arial"/>
          <w:spacing w:val="45"/>
          <w:w w:val="105"/>
          <w:lang w:val="es-PE"/>
        </w:rPr>
        <w:t xml:space="preserve"> </w:t>
      </w:r>
      <w:r>
        <w:rPr>
          <w:rFonts w:cs="Arial"/>
          <w:w w:val="105"/>
          <w:lang w:val="es-PE"/>
        </w:rPr>
        <w:t>durante</w:t>
      </w:r>
      <w:r>
        <w:rPr>
          <w:rFonts w:cs="Arial"/>
          <w:spacing w:val="45"/>
          <w:w w:val="105"/>
          <w:lang w:val="es-PE"/>
        </w:rPr>
        <w:t xml:space="preserve"> </w:t>
      </w:r>
      <w:r>
        <w:rPr>
          <w:rFonts w:cs="Arial"/>
          <w:spacing w:val="-1"/>
          <w:w w:val="105"/>
          <w:lang w:val="es-PE"/>
        </w:rPr>
        <w:t>la</w:t>
      </w:r>
      <w:r>
        <w:rPr>
          <w:rFonts w:cs="Arial"/>
          <w:spacing w:val="57"/>
          <w:w w:val="103"/>
          <w:lang w:val="es-PE"/>
        </w:rPr>
        <w:t xml:space="preserve"> </w:t>
      </w:r>
      <w:r>
        <w:rPr>
          <w:rFonts w:cs="Arial"/>
          <w:spacing w:val="-1"/>
          <w:w w:val="105"/>
          <w:lang w:val="es-PE"/>
        </w:rPr>
        <w:t>operación</w:t>
      </w:r>
      <w:r>
        <w:rPr>
          <w:rFonts w:cs="Arial"/>
          <w:spacing w:val="-19"/>
          <w:w w:val="105"/>
          <w:lang w:val="es-PE"/>
        </w:rPr>
        <w:t xml:space="preserve"> </w:t>
      </w:r>
      <w:r>
        <w:rPr>
          <w:rFonts w:cs="Arial"/>
          <w:w w:val="105"/>
          <w:lang w:val="es-PE"/>
        </w:rPr>
        <w:t>de los</w:t>
      </w:r>
      <w:r>
        <w:rPr>
          <w:rFonts w:cs="Arial"/>
          <w:spacing w:val="-19"/>
          <w:w w:val="105"/>
          <w:lang w:val="es-PE"/>
        </w:rPr>
        <w:t xml:space="preserve"> </w:t>
      </w:r>
      <w:r>
        <w:rPr>
          <w:rFonts w:cs="Arial"/>
          <w:spacing w:val="-1"/>
          <w:w w:val="105"/>
          <w:lang w:val="es-PE"/>
        </w:rPr>
        <w:t>equipos y maquinarias.</w:t>
      </w:r>
    </w:p>
    <w:p w14:paraId="2F9E532D">
      <w:pPr>
        <w:pStyle w:val="21"/>
        <w:spacing w:line="247" w:lineRule="auto"/>
        <w:ind w:left="1276" w:right="49"/>
        <w:jc w:val="both"/>
        <w:rPr>
          <w:rFonts w:cs="Arial"/>
          <w:w w:val="105"/>
          <w:lang w:val="es-PE"/>
        </w:rPr>
      </w:pPr>
    </w:p>
    <w:p w14:paraId="5DC7235E">
      <w:pPr>
        <w:pStyle w:val="21"/>
        <w:spacing w:line="360" w:lineRule="auto"/>
        <w:ind w:left="993" w:right="49"/>
        <w:jc w:val="both"/>
        <w:rPr>
          <w:rFonts w:cs="Arial"/>
          <w:lang w:val="es-PE"/>
        </w:rPr>
      </w:pPr>
      <w:r>
        <w:rPr>
          <w:rFonts w:cs="Arial"/>
          <w:w w:val="105"/>
          <w:lang w:val="es-PE"/>
        </w:rPr>
        <w:t>Todo</w:t>
      </w:r>
      <w:r>
        <w:rPr>
          <w:rFonts w:cs="Arial"/>
          <w:spacing w:val="-2"/>
          <w:w w:val="105"/>
          <w:lang w:val="es-PE"/>
        </w:rPr>
        <w:t xml:space="preserve"> </w:t>
      </w:r>
      <w:r>
        <w:rPr>
          <w:rFonts w:cs="Arial"/>
          <w:w w:val="105"/>
          <w:lang w:val="es-PE"/>
        </w:rPr>
        <w:t>camión</w:t>
      </w:r>
      <w:r>
        <w:rPr>
          <w:rFonts w:cs="Arial"/>
          <w:spacing w:val="-1"/>
          <w:w w:val="105"/>
          <w:lang w:val="es-PE"/>
        </w:rPr>
        <w:t xml:space="preserve"> destinado</w:t>
      </w:r>
      <w:r>
        <w:rPr>
          <w:rFonts w:cs="Arial"/>
          <w:spacing w:val="-2"/>
          <w:w w:val="105"/>
          <w:lang w:val="es-PE"/>
        </w:rPr>
        <w:t xml:space="preserve"> </w:t>
      </w:r>
      <w:r>
        <w:rPr>
          <w:rFonts w:cs="Arial"/>
          <w:w w:val="105"/>
          <w:lang w:val="es-PE"/>
        </w:rPr>
        <w:t>al</w:t>
      </w:r>
      <w:r>
        <w:rPr>
          <w:rFonts w:cs="Arial"/>
          <w:spacing w:val="-2"/>
          <w:w w:val="105"/>
          <w:lang w:val="es-PE"/>
        </w:rPr>
        <w:t xml:space="preserve"> </w:t>
      </w:r>
      <w:r>
        <w:rPr>
          <w:rFonts w:cs="Arial"/>
          <w:spacing w:val="-1"/>
          <w:w w:val="105"/>
          <w:lang w:val="es-PE"/>
        </w:rPr>
        <w:t xml:space="preserve">transporte </w:t>
      </w:r>
      <w:r>
        <w:rPr>
          <w:rFonts w:cs="Arial"/>
          <w:w w:val="105"/>
          <w:lang w:val="es-PE"/>
        </w:rPr>
        <w:t>de</w:t>
      </w:r>
      <w:r>
        <w:rPr>
          <w:rFonts w:cs="Arial"/>
          <w:spacing w:val="-2"/>
          <w:w w:val="105"/>
          <w:lang w:val="es-PE"/>
        </w:rPr>
        <w:t xml:space="preserve"> </w:t>
      </w:r>
      <w:r>
        <w:rPr>
          <w:rFonts w:cs="Arial"/>
          <w:spacing w:val="-1"/>
          <w:w w:val="105"/>
          <w:lang w:val="es-PE"/>
        </w:rPr>
        <w:t>material</w:t>
      </w:r>
      <w:r>
        <w:rPr>
          <w:rFonts w:cs="Arial"/>
          <w:spacing w:val="-2"/>
          <w:w w:val="105"/>
          <w:lang w:val="es-PE"/>
        </w:rPr>
        <w:t xml:space="preserve"> </w:t>
      </w:r>
      <w:r>
        <w:rPr>
          <w:rFonts w:cs="Arial"/>
          <w:w w:val="105"/>
          <w:lang w:val="es-PE"/>
        </w:rPr>
        <w:t xml:space="preserve">de </w:t>
      </w:r>
      <w:r>
        <w:rPr>
          <w:rFonts w:cs="Arial"/>
          <w:spacing w:val="-1"/>
          <w:w w:val="105"/>
          <w:lang w:val="es-PE"/>
        </w:rPr>
        <w:t>relleno</w:t>
      </w:r>
      <w:r>
        <w:rPr>
          <w:rFonts w:cs="Arial"/>
          <w:spacing w:val="1"/>
          <w:w w:val="105"/>
          <w:lang w:val="es-PE"/>
        </w:rPr>
        <w:t xml:space="preserve"> </w:t>
      </w:r>
      <w:r>
        <w:rPr>
          <w:rFonts w:cs="Arial"/>
          <w:w w:val="105"/>
          <w:lang w:val="es-PE"/>
        </w:rPr>
        <w:t>o</w:t>
      </w:r>
      <w:r>
        <w:rPr>
          <w:rFonts w:cs="Arial"/>
          <w:spacing w:val="-2"/>
          <w:w w:val="105"/>
          <w:lang w:val="es-PE"/>
        </w:rPr>
        <w:t xml:space="preserve"> </w:t>
      </w:r>
      <w:r>
        <w:rPr>
          <w:rFonts w:cs="Arial"/>
          <w:w w:val="105"/>
          <w:lang w:val="es-PE"/>
        </w:rPr>
        <w:t>materiales</w:t>
      </w:r>
      <w:r>
        <w:rPr>
          <w:rFonts w:cs="Arial"/>
          <w:spacing w:val="-1"/>
          <w:w w:val="105"/>
          <w:lang w:val="es-PE"/>
        </w:rPr>
        <w:t xml:space="preserve"> de</w:t>
      </w:r>
      <w:r>
        <w:rPr>
          <w:rFonts w:cs="Arial"/>
          <w:spacing w:val="57"/>
          <w:w w:val="103"/>
          <w:lang w:val="es-PE"/>
        </w:rPr>
        <w:t xml:space="preserve"> </w:t>
      </w:r>
      <w:r>
        <w:rPr>
          <w:rFonts w:cs="Arial"/>
          <w:spacing w:val="-1"/>
          <w:w w:val="105"/>
          <w:lang w:val="es-PE"/>
        </w:rPr>
        <w:t>construcción,</w:t>
      </w:r>
      <w:r>
        <w:rPr>
          <w:rFonts w:cs="Arial"/>
          <w:spacing w:val="16"/>
          <w:w w:val="105"/>
          <w:lang w:val="es-PE"/>
        </w:rPr>
        <w:t xml:space="preserve"> </w:t>
      </w:r>
      <w:r>
        <w:rPr>
          <w:rFonts w:cs="Arial"/>
          <w:w w:val="105"/>
          <w:lang w:val="es-PE"/>
        </w:rPr>
        <w:t>o</w:t>
      </w:r>
      <w:r>
        <w:rPr>
          <w:rFonts w:cs="Arial"/>
          <w:spacing w:val="9"/>
          <w:w w:val="105"/>
          <w:lang w:val="es-PE"/>
        </w:rPr>
        <w:t xml:space="preserve"> </w:t>
      </w:r>
      <w:r>
        <w:rPr>
          <w:rFonts w:cs="Arial"/>
          <w:w w:val="105"/>
          <w:lang w:val="es-PE"/>
        </w:rPr>
        <w:t>de</w:t>
      </w:r>
      <w:r>
        <w:rPr>
          <w:rFonts w:cs="Arial"/>
          <w:spacing w:val="8"/>
          <w:w w:val="105"/>
          <w:lang w:val="es-PE"/>
        </w:rPr>
        <w:t xml:space="preserve"> </w:t>
      </w:r>
      <w:r>
        <w:rPr>
          <w:rFonts w:cs="Arial"/>
          <w:spacing w:val="-1"/>
          <w:w w:val="105"/>
          <w:lang w:val="es-PE"/>
        </w:rPr>
        <w:t>cualquier</w:t>
      </w:r>
      <w:r>
        <w:rPr>
          <w:rFonts w:cs="Arial"/>
          <w:spacing w:val="8"/>
          <w:w w:val="105"/>
          <w:lang w:val="es-PE"/>
        </w:rPr>
        <w:t xml:space="preserve"> </w:t>
      </w:r>
      <w:r>
        <w:rPr>
          <w:rFonts w:cs="Arial"/>
          <w:spacing w:val="-1"/>
          <w:w w:val="105"/>
          <w:lang w:val="es-PE"/>
        </w:rPr>
        <w:t>tipo,</w:t>
      </w:r>
      <w:r>
        <w:rPr>
          <w:rFonts w:cs="Arial"/>
          <w:spacing w:val="9"/>
          <w:w w:val="105"/>
          <w:lang w:val="es-PE"/>
        </w:rPr>
        <w:t xml:space="preserve"> </w:t>
      </w:r>
      <w:r>
        <w:rPr>
          <w:rFonts w:cs="Arial"/>
          <w:spacing w:val="-1"/>
          <w:w w:val="105"/>
          <w:lang w:val="es-PE"/>
        </w:rPr>
        <w:t>deberá</w:t>
      </w:r>
      <w:r>
        <w:rPr>
          <w:rFonts w:cs="Arial"/>
          <w:spacing w:val="9"/>
          <w:w w:val="105"/>
          <w:lang w:val="es-PE"/>
        </w:rPr>
        <w:t xml:space="preserve"> </w:t>
      </w:r>
      <w:r>
        <w:rPr>
          <w:rFonts w:cs="Arial"/>
          <w:w w:val="105"/>
          <w:lang w:val="es-PE"/>
        </w:rPr>
        <w:t>recubrir</w:t>
      </w:r>
      <w:r>
        <w:rPr>
          <w:rFonts w:cs="Arial"/>
          <w:spacing w:val="8"/>
          <w:w w:val="105"/>
          <w:lang w:val="es-PE"/>
        </w:rPr>
        <w:t xml:space="preserve"> </w:t>
      </w:r>
      <w:r>
        <w:rPr>
          <w:rFonts w:cs="Arial"/>
          <w:w w:val="105"/>
          <w:lang w:val="es-PE"/>
        </w:rPr>
        <w:t>totalmente</w:t>
      </w:r>
      <w:r>
        <w:rPr>
          <w:rFonts w:cs="Arial"/>
          <w:spacing w:val="7"/>
          <w:w w:val="105"/>
          <w:lang w:val="es-PE"/>
        </w:rPr>
        <w:t xml:space="preserve"> </w:t>
      </w:r>
      <w:r>
        <w:rPr>
          <w:rFonts w:cs="Arial"/>
          <w:spacing w:val="-1"/>
          <w:w w:val="105"/>
          <w:lang w:val="es-PE"/>
        </w:rPr>
        <w:t>sus</w:t>
      </w:r>
      <w:r>
        <w:rPr>
          <w:rFonts w:cs="Arial"/>
          <w:spacing w:val="8"/>
          <w:w w:val="105"/>
          <w:lang w:val="es-PE"/>
        </w:rPr>
        <w:t xml:space="preserve"> </w:t>
      </w:r>
      <w:r>
        <w:rPr>
          <w:rFonts w:cs="Arial"/>
          <w:w w:val="105"/>
          <w:lang w:val="es-PE"/>
        </w:rPr>
        <w:t>tolvas,</w:t>
      </w:r>
      <w:r>
        <w:rPr>
          <w:rFonts w:cs="Arial"/>
          <w:spacing w:val="9"/>
          <w:w w:val="105"/>
          <w:lang w:val="es-PE"/>
        </w:rPr>
        <w:t xml:space="preserve"> </w:t>
      </w:r>
      <w:r>
        <w:rPr>
          <w:rFonts w:cs="Arial"/>
          <w:w w:val="105"/>
          <w:lang w:val="es-PE"/>
        </w:rPr>
        <w:t>a</w:t>
      </w:r>
      <w:r>
        <w:rPr>
          <w:rFonts w:cs="Arial"/>
          <w:spacing w:val="55"/>
          <w:w w:val="103"/>
          <w:lang w:val="es-PE"/>
        </w:rPr>
        <w:t xml:space="preserve"> </w:t>
      </w:r>
      <w:r>
        <w:rPr>
          <w:rFonts w:cs="Arial"/>
          <w:spacing w:val="-1"/>
          <w:w w:val="105"/>
          <w:lang w:val="es-PE"/>
        </w:rPr>
        <w:t>fin</w:t>
      </w:r>
      <w:r>
        <w:rPr>
          <w:rFonts w:cs="Arial"/>
          <w:spacing w:val="-13"/>
          <w:w w:val="105"/>
          <w:lang w:val="es-PE"/>
        </w:rPr>
        <w:t xml:space="preserve"> </w:t>
      </w:r>
      <w:r>
        <w:rPr>
          <w:rFonts w:cs="Arial"/>
          <w:w w:val="105"/>
          <w:lang w:val="es-PE"/>
        </w:rPr>
        <w:t>de</w:t>
      </w:r>
      <w:r>
        <w:rPr>
          <w:rFonts w:cs="Arial"/>
          <w:spacing w:val="-12"/>
          <w:w w:val="105"/>
          <w:lang w:val="es-PE"/>
        </w:rPr>
        <w:t xml:space="preserve"> </w:t>
      </w:r>
      <w:r>
        <w:rPr>
          <w:rFonts w:cs="Arial"/>
          <w:spacing w:val="-1"/>
          <w:w w:val="105"/>
          <w:lang w:val="es-PE"/>
        </w:rPr>
        <w:t>disminuir</w:t>
      </w:r>
      <w:r>
        <w:rPr>
          <w:rFonts w:cs="Arial"/>
          <w:spacing w:val="-13"/>
          <w:w w:val="105"/>
          <w:lang w:val="es-PE"/>
        </w:rPr>
        <w:t xml:space="preserve"> </w:t>
      </w:r>
      <w:r>
        <w:rPr>
          <w:rFonts w:cs="Arial"/>
          <w:spacing w:val="-1"/>
          <w:w w:val="105"/>
          <w:lang w:val="es-PE"/>
        </w:rPr>
        <w:t>la</w:t>
      </w:r>
      <w:r>
        <w:rPr>
          <w:rFonts w:cs="Arial"/>
          <w:spacing w:val="-12"/>
          <w:w w:val="105"/>
          <w:lang w:val="es-PE"/>
        </w:rPr>
        <w:t xml:space="preserve"> </w:t>
      </w:r>
      <w:r>
        <w:rPr>
          <w:rFonts w:cs="Arial"/>
          <w:w w:val="105"/>
          <w:lang w:val="es-PE"/>
        </w:rPr>
        <w:t>emisión</w:t>
      </w:r>
      <w:r>
        <w:rPr>
          <w:rFonts w:cs="Arial"/>
          <w:spacing w:val="-12"/>
          <w:w w:val="105"/>
          <w:lang w:val="es-PE"/>
        </w:rPr>
        <w:t xml:space="preserve"> </w:t>
      </w:r>
      <w:r>
        <w:rPr>
          <w:rFonts w:cs="Arial"/>
          <w:w w:val="105"/>
          <w:lang w:val="es-PE"/>
        </w:rPr>
        <w:t>de</w:t>
      </w:r>
      <w:r>
        <w:rPr>
          <w:rFonts w:cs="Arial"/>
          <w:spacing w:val="-13"/>
          <w:w w:val="105"/>
          <w:lang w:val="es-PE"/>
        </w:rPr>
        <w:t xml:space="preserve"> </w:t>
      </w:r>
      <w:r>
        <w:rPr>
          <w:rFonts w:cs="Arial"/>
          <w:w w:val="105"/>
          <w:lang w:val="es-PE"/>
        </w:rPr>
        <w:t>material</w:t>
      </w:r>
      <w:r>
        <w:rPr>
          <w:rFonts w:cs="Arial"/>
          <w:spacing w:val="-14"/>
          <w:w w:val="105"/>
          <w:lang w:val="es-PE"/>
        </w:rPr>
        <w:t xml:space="preserve"> </w:t>
      </w:r>
      <w:r>
        <w:rPr>
          <w:rFonts w:cs="Arial"/>
          <w:w w:val="105"/>
          <w:lang w:val="es-PE"/>
        </w:rPr>
        <w:t>particulado</w:t>
      </w:r>
      <w:r>
        <w:rPr>
          <w:rFonts w:cs="Arial"/>
          <w:spacing w:val="-12"/>
          <w:w w:val="105"/>
          <w:lang w:val="es-PE"/>
        </w:rPr>
        <w:t xml:space="preserve"> </w:t>
      </w:r>
      <w:r>
        <w:rPr>
          <w:rFonts w:cs="Arial"/>
          <w:w w:val="105"/>
          <w:lang w:val="es-PE"/>
        </w:rPr>
        <w:t>durante</w:t>
      </w:r>
      <w:r>
        <w:rPr>
          <w:rFonts w:cs="Arial"/>
          <w:spacing w:val="-12"/>
          <w:w w:val="105"/>
          <w:lang w:val="es-PE"/>
        </w:rPr>
        <w:t xml:space="preserve"> </w:t>
      </w:r>
      <w:r>
        <w:rPr>
          <w:rFonts w:cs="Arial"/>
          <w:w w:val="105"/>
          <w:lang w:val="es-PE"/>
        </w:rPr>
        <w:t>el</w:t>
      </w:r>
      <w:r>
        <w:rPr>
          <w:rFonts w:cs="Arial"/>
          <w:spacing w:val="-13"/>
          <w:w w:val="105"/>
          <w:lang w:val="es-PE"/>
        </w:rPr>
        <w:t xml:space="preserve"> </w:t>
      </w:r>
      <w:r>
        <w:rPr>
          <w:rFonts w:cs="Arial"/>
          <w:w w:val="105"/>
          <w:lang w:val="es-PE"/>
        </w:rPr>
        <w:t>transporte.</w:t>
      </w:r>
    </w:p>
    <w:p w14:paraId="3A507F6F">
      <w:pPr>
        <w:pStyle w:val="51"/>
        <w:spacing w:line="360" w:lineRule="auto"/>
        <w:ind w:left="993"/>
        <w:jc w:val="both"/>
        <w:rPr>
          <w:rFonts w:ascii="Arial" w:hAnsi="Arial" w:cs="Arial"/>
          <w:b/>
          <w:spacing w:val="-1"/>
          <w:w w:val="105"/>
          <w:sz w:val="24"/>
          <w:szCs w:val="24"/>
          <w:lang w:val="es-PE"/>
        </w:rPr>
      </w:pPr>
    </w:p>
    <w:p w14:paraId="017EC2F3">
      <w:pPr>
        <w:pStyle w:val="5"/>
        <w:keepNext w:val="0"/>
        <w:widowControl w:val="0"/>
        <w:spacing w:before="0" w:after="0" w:line="360" w:lineRule="auto"/>
        <w:ind w:left="1276" w:right="1700"/>
        <w:rPr>
          <w:rFonts w:ascii="Arial" w:hAnsi="Arial" w:cs="Arial"/>
          <w:w w:val="105"/>
          <w:sz w:val="24"/>
          <w:szCs w:val="24"/>
          <w:u w:val="none" w:color="000000"/>
        </w:rPr>
      </w:pPr>
      <w:r>
        <w:rPr>
          <w:rFonts w:ascii="Arial" w:hAnsi="Arial" w:cs="Arial"/>
          <w:w w:val="105"/>
          <w:sz w:val="24"/>
          <w:szCs w:val="24"/>
          <w:u w:val="none" w:color="000000"/>
        </w:rPr>
        <w:t xml:space="preserve">Incremento de los Niveles de Presión Sonora </w:t>
      </w:r>
    </w:p>
    <w:p w14:paraId="663EFDC2"/>
    <w:p w14:paraId="70A6FDFC">
      <w:pPr>
        <w:pStyle w:val="51"/>
        <w:spacing w:line="360" w:lineRule="auto"/>
        <w:ind w:left="1276" w:right="49"/>
        <w:jc w:val="both"/>
        <w:rPr>
          <w:rFonts w:ascii="Arial" w:hAnsi="Arial" w:eastAsia="Arial" w:cs="Arial"/>
          <w:sz w:val="24"/>
          <w:szCs w:val="24"/>
          <w:lang w:val="es-PE"/>
        </w:rPr>
      </w:pPr>
      <w:r>
        <w:rPr>
          <w:rFonts w:ascii="Arial" w:hAnsi="Arial" w:cs="Arial"/>
          <w:w w:val="105"/>
          <w:sz w:val="24"/>
          <w:szCs w:val="24"/>
          <w:lang w:val="es-PE"/>
        </w:rPr>
        <w:t>Durante</w:t>
      </w:r>
      <w:r>
        <w:rPr>
          <w:rFonts w:ascii="Arial" w:hAnsi="Arial" w:cs="Arial"/>
          <w:spacing w:val="38"/>
          <w:w w:val="105"/>
          <w:sz w:val="24"/>
          <w:szCs w:val="24"/>
          <w:lang w:val="es-PE"/>
        </w:rPr>
        <w:t xml:space="preserve"> </w:t>
      </w:r>
      <w:r>
        <w:rPr>
          <w:rFonts w:ascii="Arial" w:hAnsi="Arial" w:cs="Arial"/>
          <w:w w:val="105"/>
          <w:sz w:val="24"/>
          <w:szCs w:val="24"/>
          <w:lang w:val="es-PE"/>
        </w:rPr>
        <w:t>los</w:t>
      </w:r>
      <w:r>
        <w:rPr>
          <w:rFonts w:ascii="Arial" w:hAnsi="Arial" w:cs="Arial"/>
          <w:spacing w:val="40"/>
          <w:w w:val="105"/>
          <w:sz w:val="24"/>
          <w:szCs w:val="24"/>
          <w:lang w:val="es-PE"/>
        </w:rPr>
        <w:t xml:space="preserve"> </w:t>
      </w:r>
      <w:r>
        <w:rPr>
          <w:rFonts w:ascii="Arial" w:hAnsi="Arial" w:cs="Arial"/>
          <w:w w:val="105"/>
          <w:sz w:val="24"/>
          <w:szCs w:val="24"/>
          <w:lang w:val="es-PE"/>
        </w:rPr>
        <w:t>trabajos</w:t>
      </w:r>
      <w:r>
        <w:rPr>
          <w:rFonts w:ascii="Arial" w:hAnsi="Arial" w:cs="Arial"/>
          <w:spacing w:val="36"/>
          <w:w w:val="105"/>
          <w:sz w:val="24"/>
          <w:szCs w:val="24"/>
          <w:lang w:val="es-PE"/>
        </w:rPr>
        <w:t xml:space="preserve"> </w:t>
      </w:r>
      <w:r>
        <w:rPr>
          <w:rFonts w:ascii="Arial" w:hAnsi="Arial" w:cs="Arial"/>
          <w:w w:val="105"/>
          <w:sz w:val="24"/>
          <w:szCs w:val="24"/>
          <w:lang w:val="es-PE"/>
        </w:rPr>
        <w:t>de</w:t>
      </w:r>
      <w:r>
        <w:rPr>
          <w:rFonts w:ascii="Arial" w:hAnsi="Arial" w:cs="Arial"/>
          <w:spacing w:val="40"/>
          <w:w w:val="105"/>
          <w:sz w:val="24"/>
          <w:szCs w:val="24"/>
          <w:lang w:val="es-PE"/>
        </w:rPr>
        <w:t xml:space="preserve"> </w:t>
      </w:r>
      <w:r>
        <w:rPr>
          <w:rFonts w:ascii="Arial" w:hAnsi="Arial" w:cs="Arial"/>
          <w:spacing w:val="-1"/>
          <w:w w:val="105"/>
          <w:sz w:val="24"/>
          <w:szCs w:val="24"/>
          <w:lang w:val="es-PE"/>
        </w:rPr>
        <w:t>construcción,</w:t>
      </w:r>
      <w:r>
        <w:rPr>
          <w:rFonts w:ascii="Arial" w:hAnsi="Arial" w:cs="Arial"/>
          <w:spacing w:val="38"/>
          <w:w w:val="105"/>
          <w:sz w:val="24"/>
          <w:szCs w:val="24"/>
          <w:lang w:val="es-PE"/>
        </w:rPr>
        <w:t xml:space="preserve"> </w:t>
      </w:r>
      <w:r>
        <w:rPr>
          <w:rFonts w:ascii="Arial" w:hAnsi="Arial" w:cs="Arial"/>
          <w:w w:val="105"/>
          <w:sz w:val="24"/>
          <w:szCs w:val="24"/>
          <w:lang w:val="es-PE"/>
        </w:rPr>
        <w:t>los</w:t>
      </w:r>
      <w:r>
        <w:rPr>
          <w:rFonts w:ascii="Arial" w:hAnsi="Arial" w:cs="Arial"/>
          <w:spacing w:val="37"/>
          <w:w w:val="105"/>
          <w:sz w:val="24"/>
          <w:szCs w:val="24"/>
          <w:lang w:val="es-PE"/>
        </w:rPr>
        <w:t xml:space="preserve"> </w:t>
      </w:r>
      <w:r>
        <w:rPr>
          <w:rFonts w:ascii="Arial" w:hAnsi="Arial" w:cs="Arial"/>
          <w:w w:val="105"/>
          <w:sz w:val="24"/>
          <w:szCs w:val="24"/>
          <w:lang w:val="es-PE"/>
        </w:rPr>
        <w:t>ruidos</w:t>
      </w:r>
      <w:r>
        <w:rPr>
          <w:rFonts w:ascii="Arial" w:hAnsi="Arial" w:cs="Arial"/>
          <w:spacing w:val="39"/>
          <w:w w:val="105"/>
          <w:sz w:val="24"/>
          <w:szCs w:val="24"/>
          <w:lang w:val="es-PE"/>
        </w:rPr>
        <w:t xml:space="preserve"> </w:t>
      </w:r>
      <w:r>
        <w:rPr>
          <w:rFonts w:ascii="Arial" w:hAnsi="Arial" w:cs="Arial"/>
          <w:spacing w:val="-1"/>
          <w:w w:val="105"/>
          <w:sz w:val="24"/>
          <w:szCs w:val="24"/>
          <w:lang w:val="es-PE"/>
        </w:rPr>
        <w:t>producidos</w:t>
      </w:r>
      <w:r>
        <w:rPr>
          <w:rFonts w:ascii="Arial" w:hAnsi="Arial" w:cs="Arial"/>
          <w:spacing w:val="37"/>
          <w:w w:val="105"/>
          <w:sz w:val="24"/>
          <w:szCs w:val="24"/>
          <w:lang w:val="es-PE"/>
        </w:rPr>
        <w:t xml:space="preserve"> </w:t>
      </w:r>
      <w:r>
        <w:rPr>
          <w:rFonts w:ascii="Arial" w:hAnsi="Arial" w:cs="Arial"/>
          <w:w w:val="105"/>
          <w:sz w:val="24"/>
          <w:szCs w:val="24"/>
          <w:lang w:val="es-PE"/>
        </w:rPr>
        <w:t>se</w:t>
      </w:r>
      <w:r>
        <w:rPr>
          <w:rFonts w:ascii="Arial" w:hAnsi="Arial" w:cs="Arial"/>
          <w:spacing w:val="38"/>
          <w:w w:val="105"/>
          <w:sz w:val="24"/>
          <w:szCs w:val="24"/>
          <w:lang w:val="es-PE"/>
        </w:rPr>
        <w:t xml:space="preserve"> </w:t>
      </w:r>
      <w:r>
        <w:rPr>
          <w:rFonts w:ascii="Arial" w:hAnsi="Arial" w:cs="Arial"/>
          <w:w w:val="105"/>
          <w:sz w:val="24"/>
          <w:szCs w:val="24"/>
          <w:lang w:val="es-PE"/>
        </w:rPr>
        <w:t>deberán</w:t>
      </w:r>
      <w:r>
        <w:rPr>
          <w:rFonts w:ascii="Arial" w:hAnsi="Arial" w:cs="Arial"/>
          <w:spacing w:val="44"/>
          <w:w w:val="103"/>
          <w:sz w:val="24"/>
          <w:szCs w:val="24"/>
          <w:lang w:val="es-PE"/>
        </w:rPr>
        <w:t xml:space="preserve"> </w:t>
      </w:r>
      <w:r>
        <w:rPr>
          <w:rFonts w:ascii="Arial" w:hAnsi="Arial" w:cs="Arial"/>
          <w:spacing w:val="-1"/>
          <w:w w:val="105"/>
          <w:sz w:val="24"/>
          <w:szCs w:val="24"/>
          <w:lang w:val="es-PE"/>
        </w:rPr>
        <w:t>principalmente</w:t>
      </w:r>
      <w:r>
        <w:rPr>
          <w:rFonts w:ascii="Arial" w:hAnsi="Arial" w:cs="Arial"/>
          <w:spacing w:val="15"/>
          <w:w w:val="105"/>
          <w:sz w:val="24"/>
          <w:szCs w:val="24"/>
          <w:lang w:val="es-PE"/>
        </w:rPr>
        <w:t xml:space="preserve"> </w:t>
      </w:r>
      <w:r>
        <w:rPr>
          <w:rFonts w:ascii="Arial" w:hAnsi="Arial" w:cs="Arial"/>
          <w:w w:val="105"/>
          <w:sz w:val="24"/>
          <w:szCs w:val="24"/>
          <w:lang w:val="es-PE"/>
        </w:rPr>
        <w:t>a</w:t>
      </w:r>
      <w:r>
        <w:rPr>
          <w:rFonts w:ascii="Arial" w:hAnsi="Arial" w:cs="Arial"/>
          <w:spacing w:val="18"/>
          <w:w w:val="105"/>
          <w:sz w:val="24"/>
          <w:szCs w:val="24"/>
          <w:lang w:val="es-PE"/>
        </w:rPr>
        <w:t xml:space="preserve"> </w:t>
      </w:r>
      <w:r>
        <w:rPr>
          <w:rFonts w:ascii="Arial" w:hAnsi="Arial" w:cs="Arial"/>
          <w:spacing w:val="-1"/>
          <w:w w:val="105"/>
          <w:sz w:val="24"/>
          <w:szCs w:val="24"/>
          <w:lang w:val="es-PE"/>
        </w:rPr>
        <w:t>las</w:t>
      </w:r>
      <w:r>
        <w:rPr>
          <w:rFonts w:ascii="Arial" w:hAnsi="Arial" w:cs="Arial"/>
          <w:spacing w:val="16"/>
          <w:w w:val="105"/>
          <w:sz w:val="24"/>
          <w:szCs w:val="24"/>
          <w:lang w:val="es-PE"/>
        </w:rPr>
        <w:t xml:space="preserve"> </w:t>
      </w:r>
      <w:r>
        <w:rPr>
          <w:rFonts w:ascii="Arial" w:hAnsi="Arial" w:cs="Arial"/>
          <w:w w:val="105"/>
          <w:sz w:val="24"/>
          <w:szCs w:val="24"/>
          <w:lang w:val="es-PE"/>
        </w:rPr>
        <w:t>maquinas</w:t>
      </w:r>
      <w:r>
        <w:rPr>
          <w:rFonts w:ascii="Arial" w:hAnsi="Arial" w:cs="Arial"/>
          <w:spacing w:val="17"/>
          <w:w w:val="105"/>
          <w:sz w:val="24"/>
          <w:szCs w:val="24"/>
          <w:lang w:val="es-PE"/>
        </w:rPr>
        <w:t xml:space="preserve"> </w:t>
      </w:r>
      <w:r>
        <w:rPr>
          <w:rFonts w:ascii="Arial" w:hAnsi="Arial" w:cs="Arial"/>
          <w:w w:val="105"/>
          <w:sz w:val="24"/>
          <w:szCs w:val="24"/>
          <w:lang w:val="es-PE"/>
        </w:rPr>
        <w:t>usadas</w:t>
      </w:r>
      <w:r>
        <w:rPr>
          <w:rFonts w:ascii="Arial" w:hAnsi="Arial" w:cs="Arial"/>
          <w:spacing w:val="17"/>
          <w:w w:val="105"/>
          <w:sz w:val="24"/>
          <w:szCs w:val="24"/>
          <w:lang w:val="es-PE"/>
        </w:rPr>
        <w:t xml:space="preserve"> </w:t>
      </w:r>
      <w:r>
        <w:rPr>
          <w:rFonts w:ascii="Arial" w:hAnsi="Arial" w:cs="Arial"/>
          <w:w w:val="105"/>
          <w:sz w:val="24"/>
          <w:szCs w:val="24"/>
          <w:lang w:val="es-PE"/>
        </w:rPr>
        <w:t>en</w:t>
      </w:r>
      <w:r>
        <w:rPr>
          <w:rFonts w:ascii="Arial" w:hAnsi="Arial" w:cs="Arial"/>
          <w:spacing w:val="15"/>
          <w:w w:val="105"/>
          <w:sz w:val="24"/>
          <w:szCs w:val="24"/>
          <w:lang w:val="es-PE"/>
        </w:rPr>
        <w:t xml:space="preserve"> </w:t>
      </w:r>
      <w:r>
        <w:rPr>
          <w:rFonts w:ascii="Arial" w:hAnsi="Arial" w:cs="Arial"/>
          <w:spacing w:val="-1"/>
          <w:w w:val="105"/>
          <w:sz w:val="24"/>
          <w:szCs w:val="24"/>
          <w:lang w:val="es-PE"/>
        </w:rPr>
        <w:t>la</w:t>
      </w:r>
      <w:r>
        <w:rPr>
          <w:rFonts w:ascii="Arial" w:hAnsi="Arial" w:cs="Arial"/>
          <w:spacing w:val="19"/>
          <w:w w:val="105"/>
          <w:sz w:val="24"/>
          <w:szCs w:val="24"/>
          <w:lang w:val="es-PE"/>
        </w:rPr>
        <w:t xml:space="preserve"> </w:t>
      </w:r>
      <w:r>
        <w:rPr>
          <w:rFonts w:ascii="Arial" w:hAnsi="Arial" w:cs="Arial"/>
          <w:spacing w:val="-1"/>
          <w:w w:val="105"/>
          <w:sz w:val="24"/>
          <w:szCs w:val="24"/>
          <w:lang w:val="es-PE"/>
        </w:rPr>
        <w:t>construcción</w:t>
      </w:r>
      <w:r>
        <w:rPr>
          <w:rFonts w:ascii="Arial" w:hAnsi="Arial" w:cs="Arial"/>
          <w:spacing w:val="17"/>
          <w:w w:val="105"/>
          <w:sz w:val="24"/>
          <w:szCs w:val="24"/>
          <w:lang w:val="es-PE"/>
        </w:rPr>
        <w:t xml:space="preserve"> </w:t>
      </w:r>
      <w:r>
        <w:rPr>
          <w:rFonts w:ascii="Arial" w:hAnsi="Arial" w:cs="Arial"/>
          <w:w w:val="105"/>
          <w:sz w:val="24"/>
          <w:szCs w:val="24"/>
          <w:lang w:val="es-PE"/>
        </w:rPr>
        <w:t xml:space="preserve">como </w:t>
      </w:r>
      <w:r>
        <w:rPr>
          <w:rFonts w:ascii="Arial" w:hAnsi="Arial" w:cs="Arial"/>
          <w:spacing w:val="-22"/>
          <w:w w:val="105"/>
          <w:sz w:val="24"/>
          <w:szCs w:val="24"/>
          <w:lang w:val="es-PE"/>
        </w:rPr>
        <w:t>mezcladoras</w:t>
      </w:r>
      <w:r>
        <w:rPr>
          <w:rFonts w:ascii="Arial" w:hAnsi="Arial" w:cs="Arial"/>
          <w:spacing w:val="-23"/>
          <w:w w:val="105"/>
          <w:sz w:val="24"/>
          <w:szCs w:val="24"/>
          <w:lang w:val="es-PE"/>
        </w:rPr>
        <w:t xml:space="preserve"> </w:t>
      </w:r>
      <w:r>
        <w:rPr>
          <w:rFonts w:ascii="Arial" w:hAnsi="Arial" w:cs="Arial"/>
          <w:w w:val="105"/>
          <w:sz w:val="24"/>
          <w:szCs w:val="24"/>
          <w:lang w:val="es-PE"/>
        </w:rPr>
        <w:t>de</w:t>
      </w:r>
      <w:r>
        <w:rPr>
          <w:rFonts w:ascii="Arial" w:hAnsi="Arial" w:cs="Arial"/>
          <w:spacing w:val="-20"/>
          <w:w w:val="105"/>
          <w:sz w:val="24"/>
          <w:szCs w:val="24"/>
          <w:lang w:val="es-PE"/>
        </w:rPr>
        <w:t xml:space="preserve"> </w:t>
      </w:r>
      <w:r>
        <w:rPr>
          <w:rFonts w:ascii="Arial" w:hAnsi="Arial" w:cs="Arial"/>
          <w:spacing w:val="-1"/>
          <w:w w:val="105"/>
          <w:sz w:val="24"/>
          <w:szCs w:val="24"/>
          <w:lang w:val="es-PE"/>
        </w:rPr>
        <w:t>concreto,</w:t>
      </w:r>
      <w:r>
        <w:rPr>
          <w:rFonts w:ascii="Arial" w:hAnsi="Arial" w:cs="Arial"/>
          <w:spacing w:val="-22"/>
          <w:w w:val="105"/>
          <w:sz w:val="24"/>
          <w:szCs w:val="24"/>
          <w:lang w:val="es-PE"/>
        </w:rPr>
        <w:t xml:space="preserve"> </w:t>
      </w:r>
      <w:r>
        <w:rPr>
          <w:rFonts w:ascii="Arial" w:hAnsi="Arial" w:cs="Arial"/>
          <w:spacing w:val="-1"/>
          <w:w w:val="105"/>
          <w:sz w:val="24"/>
          <w:szCs w:val="24"/>
          <w:lang w:val="es-PE"/>
        </w:rPr>
        <w:t>etc.</w:t>
      </w:r>
    </w:p>
    <w:p w14:paraId="1F925579">
      <w:pPr>
        <w:pStyle w:val="51"/>
        <w:spacing w:before="11" w:line="360" w:lineRule="auto"/>
        <w:ind w:left="1276" w:right="49"/>
        <w:rPr>
          <w:rFonts w:ascii="Arial" w:hAnsi="Arial" w:eastAsia="Times New Roman" w:cs="Arial"/>
          <w:sz w:val="24"/>
          <w:szCs w:val="24"/>
          <w:lang w:val="es-PE"/>
        </w:rPr>
      </w:pPr>
    </w:p>
    <w:p w14:paraId="79432A2A">
      <w:pPr>
        <w:pStyle w:val="51"/>
        <w:spacing w:line="360" w:lineRule="auto"/>
        <w:ind w:left="1276" w:right="49"/>
        <w:jc w:val="both"/>
        <w:rPr>
          <w:rFonts w:ascii="Arial" w:hAnsi="Arial" w:eastAsia="Arial" w:cs="Arial"/>
          <w:sz w:val="24"/>
          <w:szCs w:val="24"/>
          <w:lang w:val="es-PE"/>
        </w:rPr>
      </w:pPr>
      <w:r>
        <w:rPr>
          <w:rFonts w:ascii="Arial" w:hAnsi="Arial" w:cs="Arial"/>
          <w:spacing w:val="-1"/>
          <w:w w:val="105"/>
          <w:sz w:val="24"/>
          <w:szCs w:val="24"/>
          <w:lang w:val="es-PE"/>
        </w:rPr>
        <w:t>Para</w:t>
      </w:r>
      <w:r>
        <w:rPr>
          <w:rFonts w:ascii="Arial" w:hAnsi="Arial" w:cs="Arial"/>
          <w:spacing w:val="52"/>
          <w:w w:val="105"/>
          <w:sz w:val="24"/>
          <w:szCs w:val="24"/>
          <w:lang w:val="es-PE"/>
        </w:rPr>
        <w:t xml:space="preserve"> </w:t>
      </w:r>
      <w:r>
        <w:rPr>
          <w:rFonts w:ascii="Arial" w:hAnsi="Arial" w:cs="Arial"/>
          <w:w w:val="105"/>
          <w:sz w:val="24"/>
          <w:szCs w:val="24"/>
          <w:lang w:val="es-PE"/>
        </w:rPr>
        <w:t>minimizar</w:t>
      </w:r>
      <w:r>
        <w:rPr>
          <w:rFonts w:ascii="Arial" w:hAnsi="Arial" w:cs="Arial"/>
          <w:spacing w:val="53"/>
          <w:w w:val="105"/>
          <w:sz w:val="24"/>
          <w:szCs w:val="24"/>
          <w:lang w:val="es-PE"/>
        </w:rPr>
        <w:t xml:space="preserve"> </w:t>
      </w:r>
      <w:r>
        <w:rPr>
          <w:rFonts w:ascii="Arial" w:hAnsi="Arial" w:cs="Arial"/>
          <w:w w:val="105"/>
          <w:sz w:val="24"/>
          <w:szCs w:val="24"/>
          <w:lang w:val="es-PE"/>
        </w:rPr>
        <w:t>el</w:t>
      </w:r>
      <w:r>
        <w:rPr>
          <w:rFonts w:ascii="Arial" w:hAnsi="Arial" w:cs="Arial"/>
          <w:spacing w:val="53"/>
          <w:w w:val="105"/>
          <w:sz w:val="24"/>
          <w:szCs w:val="24"/>
          <w:lang w:val="es-PE"/>
        </w:rPr>
        <w:t xml:space="preserve"> </w:t>
      </w:r>
      <w:r>
        <w:rPr>
          <w:rFonts w:ascii="Arial" w:hAnsi="Arial" w:cs="Arial"/>
          <w:w w:val="105"/>
          <w:sz w:val="24"/>
          <w:szCs w:val="24"/>
          <w:lang w:val="es-PE"/>
        </w:rPr>
        <w:t>ruido</w:t>
      </w:r>
      <w:r>
        <w:rPr>
          <w:rFonts w:ascii="Arial" w:hAnsi="Arial" w:cs="Arial"/>
          <w:spacing w:val="53"/>
          <w:w w:val="105"/>
          <w:sz w:val="24"/>
          <w:szCs w:val="24"/>
          <w:lang w:val="es-PE"/>
        </w:rPr>
        <w:t xml:space="preserve"> </w:t>
      </w:r>
      <w:r>
        <w:rPr>
          <w:rFonts w:ascii="Arial" w:hAnsi="Arial" w:cs="Arial"/>
          <w:w w:val="105"/>
          <w:sz w:val="24"/>
          <w:szCs w:val="24"/>
          <w:lang w:val="es-PE"/>
        </w:rPr>
        <w:t>es</w:t>
      </w:r>
      <w:r>
        <w:rPr>
          <w:rFonts w:ascii="Arial" w:hAnsi="Arial" w:cs="Arial"/>
          <w:spacing w:val="51"/>
          <w:w w:val="105"/>
          <w:sz w:val="24"/>
          <w:szCs w:val="24"/>
          <w:lang w:val="es-PE"/>
        </w:rPr>
        <w:t xml:space="preserve"> </w:t>
      </w:r>
      <w:r>
        <w:rPr>
          <w:rFonts w:ascii="Arial" w:hAnsi="Arial" w:cs="Arial"/>
          <w:spacing w:val="-1"/>
          <w:w w:val="105"/>
          <w:sz w:val="24"/>
          <w:szCs w:val="24"/>
          <w:lang w:val="es-PE"/>
        </w:rPr>
        <w:t>necesario</w:t>
      </w:r>
      <w:r>
        <w:rPr>
          <w:rFonts w:ascii="Arial" w:hAnsi="Arial" w:cs="Arial"/>
          <w:spacing w:val="53"/>
          <w:w w:val="105"/>
          <w:sz w:val="24"/>
          <w:szCs w:val="24"/>
          <w:lang w:val="es-PE"/>
        </w:rPr>
        <w:t xml:space="preserve"> </w:t>
      </w:r>
      <w:r>
        <w:rPr>
          <w:rFonts w:ascii="Arial" w:hAnsi="Arial" w:cs="Arial"/>
          <w:w w:val="105"/>
          <w:sz w:val="24"/>
          <w:szCs w:val="24"/>
          <w:lang w:val="es-PE"/>
        </w:rPr>
        <w:t>que</w:t>
      </w:r>
      <w:r>
        <w:rPr>
          <w:rFonts w:ascii="Arial" w:hAnsi="Arial" w:cs="Arial"/>
          <w:spacing w:val="53"/>
          <w:w w:val="105"/>
          <w:sz w:val="24"/>
          <w:szCs w:val="24"/>
          <w:lang w:val="es-PE"/>
        </w:rPr>
        <w:t xml:space="preserve"> </w:t>
      </w:r>
      <w:r>
        <w:rPr>
          <w:rFonts w:ascii="Arial" w:hAnsi="Arial" w:cs="Arial"/>
          <w:w w:val="105"/>
          <w:sz w:val="24"/>
          <w:szCs w:val="24"/>
          <w:lang w:val="es-PE"/>
        </w:rPr>
        <w:t>los</w:t>
      </w:r>
      <w:r>
        <w:rPr>
          <w:rFonts w:ascii="Arial" w:hAnsi="Arial" w:cs="Arial"/>
          <w:spacing w:val="51"/>
          <w:w w:val="105"/>
          <w:sz w:val="24"/>
          <w:szCs w:val="24"/>
          <w:lang w:val="es-PE"/>
        </w:rPr>
        <w:t xml:space="preserve"> </w:t>
      </w:r>
      <w:r>
        <w:rPr>
          <w:rFonts w:ascii="Arial" w:hAnsi="Arial" w:cs="Arial"/>
          <w:spacing w:val="-1"/>
          <w:w w:val="105"/>
          <w:sz w:val="24"/>
          <w:szCs w:val="24"/>
          <w:lang w:val="es-PE"/>
        </w:rPr>
        <w:t>equipos</w:t>
      </w:r>
      <w:r>
        <w:rPr>
          <w:rFonts w:ascii="Arial" w:hAnsi="Arial" w:cs="Arial"/>
          <w:spacing w:val="52"/>
          <w:w w:val="105"/>
          <w:sz w:val="24"/>
          <w:szCs w:val="24"/>
          <w:lang w:val="es-PE"/>
        </w:rPr>
        <w:t xml:space="preserve"> </w:t>
      </w:r>
      <w:r>
        <w:rPr>
          <w:rFonts w:ascii="Arial" w:hAnsi="Arial" w:cs="Arial"/>
          <w:w w:val="105"/>
          <w:sz w:val="24"/>
          <w:szCs w:val="24"/>
          <w:lang w:val="es-PE"/>
        </w:rPr>
        <w:t>tengan</w:t>
      </w:r>
      <w:r>
        <w:rPr>
          <w:rFonts w:ascii="Arial" w:hAnsi="Arial" w:cs="Arial"/>
          <w:spacing w:val="54"/>
          <w:w w:val="105"/>
          <w:sz w:val="24"/>
          <w:szCs w:val="24"/>
          <w:lang w:val="es-PE"/>
        </w:rPr>
        <w:t xml:space="preserve"> </w:t>
      </w:r>
      <w:r>
        <w:rPr>
          <w:rFonts w:ascii="Arial" w:hAnsi="Arial" w:cs="Arial"/>
          <w:w w:val="105"/>
          <w:sz w:val="24"/>
          <w:szCs w:val="24"/>
          <w:lang w:val="es-PE"/>
        </w:rPr>
        <w:t>el</w:t>
      </w:r>
      <w:r>
        <w:rPr>
          <w:rFonts w:ascii="Arial" w:hAnsi="Arial" w:cs="Arial"/>
          <w:spacing w:val="40"/>
          <w:w w:val="103"/>
          <w:sz w:val="24"/>
          <w:szCs w:val="24"/>
          <w:lang w:val="es-PE"/>
        </w:rPr>
        <w:t xml:space="preserve"> </w:t>
      </w:r>
      <w:r>
        <w:rPr>
          <w:rFonts w:ascii="Arial" w:hAnsi="Arial" w:cs="Arial"/>
          <w:w w:val="105"/>
          <w:sz w:val="24"/>
          <w:szCs w:val="24"/>
          <w:lang w:val="es-PE"/>
        </w:rPr>
        <w:t>mantenimiento</w:t>
      </w:r>
      <w:r>
        <w:rPr>
          <w:rFonts w:ascii="Arial" w:hAnsi="Arial" w:cs="Arial"/>
          <w:spacing w:val="-15"/>
          <w:w w:val="105"/>
          <w:sz w:val="24"/>
          <w:szCs w:val="24"/>
          <w:lang w:val="es-PE"/>
        </w:rPr>
        <w:t xml:space="preserve"> </w:t>
      </w:r>
      <w:r>
        <w:rPr>
          <w:rFonts w:ascii="Arial" w:hAnsi="Arial" w:cs="Arial"/>
          <w:spacing w:val="-1"/>
          <w:w w:val="105"/>
          <w:sz w:val="24"/>
          <w:szCs w:val="24"/>
          <w:lang w:val="es-PE"/>
        </w:rPr>
        <w:t>preventivo,</w:t>
      </w:r>
      <w:r>
        <w:rPr>
          <w:rFonts w:ascii="Arial" w:hAnsi="Arial" w:cs="Arial"/>
          <w:spacing w:val="-13"/>
          <w:w w:val="105"/>
          <w:sz w:val="24"/>
          <w:szCs w:val="24"/>
          <w:lang w:val="es-PE"/>
        </w:rPr>
        <w:t xml:space="preserve"> </w:t>
      </w:r>
      <w:r>
        <w:rPr>
          <w:rFonts w:ascii="Arial" w:hAnsi="Arial" w:cs="Arial"/>
          <w:w w:val="105"/>
          <w:sz w:val="24"/>
          <w:szCs w:val="24"/>
          <w:lang w:val="es-PE"/>
        </w:rPr>
        <w:t>adecuado</w:t>
      </w:r>
      <w:r>
        <w:rPr>
          <w:rFonts w:ascii="Arial" w:hAnsi="Arial" w:cs="Arial"/>
          <w:spacing w:val="-13"/>
          <w:w w:val="105"/>
          <w:sz w:val="24"/>
          <w:szCs w:val="24"/>
          <w:lang w:val="es-PE"/>
        </w:rPr>
        <w:t xml:space="preserve"> </w:t>
      </w:r>
      <w:r>
        <w:rPr>
          <w:rFonts w:ascii="Arial" w:hAnsi="Arial" w:cs="Arial"/>
          <w:w w:val="105"/>
          <w:sz w:val="24"/>
          <w:szCs w:val="24"/>
          <w:lang w:val="es-PE"/>
        </w:rPr>
        <w:t>y</w:t>
      </w:r>
      <w:r>
        <w:rPr>
          <w:rFonts w:ascii="Arial" w:hAnsi="Arial" w:cs="Arial"/>
          <w:spacing w:val="-15"/>
          <w:w w:val="105"/>
          <w:sz w:val="24"/>
          <w:szCs w:val="24"/>
          <w:lang w:val="es-PE"/>
        </w:rPr>
        <w:t xml:space="preserve"> </w:t>
      </w:r>
      <w:r>
        <w:rPr>
          <w:rFonts w:ascii="Arial" w:hAnsi="Arial" w:cs="Arial"/>
          <w:w w:val="105"/>
          <w:sz w:val="24"/>
          <w:szCs w:val="24"/>
          <w:lang w:val="es-PE"/>
        </w:rPr>
        <w:t>se</w:t>
      </w:r>
      <w:r>
        <w:rPr>
          <w:rFonts w:ascii="Arial" w:hAnsi="Arial" w:cs="Arial"/>
          <w:spacing w:val="-13"/>
          <w:w w:val="105"/>
          <w:sz w:val="24"/>
          <w:szCs w:val="24"/>
          <w:lang w:val="es-PE"/>
        </w:rPr>
        <w:t xml:space="preserve"> </w:t>
      </w:r>
      <w:r>
        <w:rPr>
          <w:rFonts w:ascii="Arial" w:hAnsi="Arial" w:cs="Arial"/>
          <w:w w:val="105"/>
          <w:sz w:val="24"/>
          <w:szCs w:val="24"/>
          <w:lang w:val="es-PE"/>
        </w:rPr>
        <w:t>encuentren</w:t>
      </w:r>
      <w:r>
        <w:rPr>
          <w:rFonts w:ascii="Arial" w:hAnsi="Arial" w:cs="Arial"/>
          <w:spacing w:val="-13"/>
          <w:w w:val="105"/>
          <w:sz w:val="24"/>
          <w:szCs w:val="24"/>
          <w:lang w:val="es-PE"/>
        </w:rPr>
        <w:t xml:space="preserve"> </w:t>
      </w:r>
      <w:r>
        <w:rPr>
          <w:rFonts w:ascii="Arial" w:hAnsi="Arial" w:cs="Arial"/>
          <w:w w:val="105"/>
          <w:sz w:val="24"/>
          <w:szCs w:val="24"/>
          <w:lang w:val="es-PE"/>
        </w:rPr>
        <w:t>en</w:t>
      </w:r>
      <w:r>
        <w:rPr>
          <w:rFonts w:ascii="Arial" w:hAnsi="Arial" w:cs="Arial"/>
          <w:spacing w:val="-14"/>
          <w:w w:val="105"/>
          <w:sz w:val="24"/>
          <w:szCs w:val="24"/>
          <w:lang w:val="es-PE"/>
        </w:rPr>
        <w:t xml:space="preserve"> </w:t>
      </w:r>
      <w:r>
        <w:rPr>
          <w:rFonts w:ascii="Arial" w:hAnsi="Arial" w:cs="Arial"/>
          <w:spacing w:val="-1"/>
          <w:w w:val="105"/>
          <w:sz w:val="24"/>
          <w:szCs w:val="24"/>
          <w:lang w:val="es-PE"/>
        </w:rPr>
        <w:t>perfecto</w:t>
      </w:r>
      <w:r>
        <w:rPr>
          <w:rFonts w:ascii="Arial" w:hAnsi="Arial" w:cs="Arial"/>
          <w:spacing w:val="-13"/>
          <w:w w:val="105"/>
          <w:sz w:val="24"/>
          <w:szCs w:val="24"/>
          <w:lang w:val="es-PE"/>
        </w:rPr>
        <w:t xml:space="preserve"> </w:t>
      </w:r>
      <w:r>
        <w:rPr>
          <w:rFonts w:ascii="Arial" w:hAnsi="Arial" w:cs="Arial"/>
          <w:w w:val="105"/>
          <w:sz w:val="24"/>
          <w:szCs w:val="24"/>
          <w:lang w:val="es-PE"/>
        </w:rPr>
        <w:t>estado</w:t>
      </w:r>
      <w:r>
        <w:rPr>
          <w:rFonts w:ascii="Arial" w:hAnsi="Arial" w:cs="Arial"/>
          <w:spacing w:val="-13"/>
          <w:w w:val="105"/>
          <w:sz w:val="24"/>
          <w:szCs w:val="24"/>
          <w:lang w:val="es-PE"/>
        </w:rPr>
        <w:t xml:space="preserve"> </w:t>
      </w:r>
      <w:r>
        <w:rPr>
          <w:rFonts w:ascii="Arial" w:hAnsi="Arial" w:cs="Arial"/>
          <w:spacing w:val="-1"/>
          <w:w w:val="105"/>
          <w:sz w:val="24"/>
          <w:szCs w:val="24"/>
          <w:lang w:val="es-PE"/>
        </w:rPr>
        <w:t>de</w:t>
      </w:r>
      <w:r>
        <w:rPr>
          <w:rFonts w:ascii="Arial" w:hAnsi="Arial" w:cs="Arial"/>
          <w:spacing w:val="37"/>
          <w:w w:val="103"/>
          <w:sz w:val="24"/>
          <w:szCs w:val="24"/>
          <w:lang w:val="es-PE"/>
        </w:rPr>
        <w:t xml:space="preserve"> </w:t>
      </w:r>
      <w:r>
        <w:rPr>
          <w:rFonts w:ascii="Arial" w:hAnsi="Arial" w:cs="Arial"/>
          <w:spacing w:val="-1"/>
          <w:w w:val="105"/>
          <w:sz w:val="24"/>
          <w:szCs w:val="24"/>
          <w:lang w:val="es-PE"/>
        </w:rPr>
        <w:t>operación.</w:t>
      </w:r>
    </w:p>
    <w:p w14:paraId="4B335E2C">
      <w:pPr>
        <w:pStyle w:val="51"/>
        <w:spacing w:before="2" w:line="360" w:lineRule="auto"/>
        <w:ind w:left="1276" w:right="49"/>
        <w:rPr>
          <w:rFonts w:ascii="Arial" w:hAnsi="Arial" w:eastAsia="Times New Roman" w:cs="Arial"/>
          <w:sz w:val="24"/>
          <w:szCs w:val="24"/>
          <w:lang w:val="es-PE"/>
        </w:rPr>
      </w:pPr>
    </w:p>
    <w:p w14:paraId="7EE3CAA7">
      <w:pPr>
        <w:pStyle w:val="51"/>
        <w:spacing w:line="360" w:lineRule="auto"/>
        <w:ind w:left="1276" w:right="49"/>
        <w:jc w:val="both"/>
        <w:rPr>
          <w:rFonts w:ascii="Arial" w:hAnsi="Arial" w:eastAsia="Arial" w:cs="Arial"/>
          <w:sz w:val="24"/>
          <w:szCs w:val="24"/>
          <w:lang w:val="es-PE"/>
        </w:rPr>
      </w:pPr>
      <w:r>
        <w:rPr>
          <w:rFonts w:ascii="Arial" w:hAnsi="Arial" w:cs="Arial"/>
          <w:w w:val="105"/>
          <w:sz w:val="24"/>
          <w:szCs w:val="24"/>
          <w:lang w:val="es-PE"/>
        </w:rPr>
        <w:t>No</w:t>
      </w:r>
      <w:r>
        <w:rPr>
          <w:rFonts w:ascii="Arial" w:hAnsi="Arial" w:cs="Arial"/>
          <w:spacing w:val="-11"/>
          <w:w w:val="105"/>
          <w:sz w:val="24"/>
          <w:szCs w:val="24"/>
          <w:lang w:val="es-PE"/>
        </w:rPr>
        <w:t xml:space="preserve"> </w:t>
      </w:r>
      <w:r>
        <w:rPr>
          <w:rFonts w:ascii="Arial" w:hAnsi="Arial" w:cs="Arial"/>
          <w:spacing w:val="-1"/>
          <w:w w:val="105"/>
          <w:sz w:val="24"/>
          <w:szCs w:val="24"/>
          <w:lang w:val="es-PE"/>
        </w:rPr>
        <w:t>se</w:t>
      </w:r>
      <w:r>
        <w:rPr>
          <w:rFonts w:ascii="Arial" w:hAnsi="Arial" w:cs="Arial"/>
          <w:spacing w:val="-10"/>
          <w:w w:val="105"/>
          <w:sz w:val="24"/>
          <w:szCs w:val="24"/>
          <w:lang w:val="es-PE"/>
        </w:rPr>
        <w:t xml:space="preserve"> </w:t>
      </w:r>
      <w:r>
        <w:rPr>
          <w:rFonts w:ascii="Arial" w:hAnsi="Arial" w:cs="Arial"/>
          <w:w w:val="105"/>
          <w:sz w:val="24"/>
          <w:szCs w:val="24"/>
          <w:lang w:val="es-PE"/>
        </w:rPr>
        <w:t>debe</w:t>
      </w:r>
      <w:r>
        <w:rPr>
          <w:rFonts w:ascii="Arial" w:hAnsi="Arial" w:cs="Arial"/>
          <w:spacing w:val="-10"/>
          <w:w w:val="105"/>
          <w:sz w:val="24"/>
          <w:szCs w:val="24"/>
          <w:lang w:val="es-PE"/>
        </w:rPr>
        <w:t xml:space="preserve"> </w:t>
      </w:r>
      <w:r>
        <w:rPr>
          <w:rFonts w:ascii="Arial" w:hAnsi="Arial" w:cs="Arial"/>
          <w:w w:val="105"/>
          <w:sz w:val="24"/>
          <w:szCs w:val="24"/>
          <w:lang w:val="es-PE"/>
        </w:rPr>
        <w:t>hacer</w:t>
      </w:r>
      <w:r>
        <w:rPr>
          <w:rFonts w:ascii="Arial" w:hAnsi="Arial" w:cs="Arial"/>
          <w:spacing w:val="-10"/>
          <w:w w:val="105"/>
          <w:sz w:val="24"/>
          <w:szCs w:val="24"/>
          <w:lang w:val="es-PE"/>
        </w:rPr>
        <w:t xml:space="preserve"> </w:t>
      </w:r>
      <w:r>
        <w:rPr>
          <w:rFonts w:ascii="Arial" w:hAnsi="Arial" w:cs="Arial"/>
          <w:w w:val="105"/>
          <w:sz w:val="24"/>
          <w:szCs w:val="24"/>
          <w:lang w:val="es-PE"/>
        </w:rPr>
        <w:t>uso</w:t>
      </w:r>
      <w:r>
        <w:rPr>
          <w:rFonts w:ascii="Arial" w:hAnsi="Arial" w:cs="Arial"/>
          <w:spacing w:val="-11"/>
          <w:w w:val="105"/>
          <w:sz w:val="24"/>
          <w:szCs w:val="24"/>
          <w:lang w:val="es-PE"/>
        </w:rPr>
        <w:t xml:space="preserve"> </w:t>
      </w:r>
      <w:r>
        <w:rPr>
          <w:rFonts w:ascii="Arial" w:hAnsi="Arial" w:cs="Arial"/>
          <w:w w:val="105"/>
          <w:sz w:val="24"/>
          <w:szCs w:val="24"/>
          <w:lang w:val="es-PE"/>
        </w:rPr>
        <w:t>indebido</w:t>
      </w:r>
      <w:r>
        <w:rPr>
          <w:rFonts w:ascii="Arial" w:hAnsi="Arial" w:cs="Arial"/>
          <w:spacing w:val="-11"/>
          <w:w w:val="105"/>
          <w:sz w:val="24"/>
          <w:szCs w:val="24"/>
          <w:lang w:val="es-PE"/>
        </w:rPr>
        <w:t xml:space="preserve"> </w:t>
      </w:r>
      <w:r>
        <w:rPr>
          <w:rFonts w:ascii="Arial" w:hAnsi="Arial" w:cs="Arial"/>
          <w:w w:val="105"/>
          <w:sz w:val="24"/>
          <w:szCs w:val="24"/>
          <w:lang w:val="es-PE"/>
        </w:rPr>
        <w:t>del</w:t>
      </w:r>
      <w:r>
        <w:rPr>
          <w:rFonts w:ascii="Arial" w:hAnsi="Arial" w:cs="Arial"/>
          <w:spacing w:val="-10"/>
          <w:w w:val="105"/>
          <w:sz w:val="24"/>
          <w:szCs w:val="24"/>
          <w:lang w:val="es-PE"/>
        </w:rPr>
        <w:t xml:space="preserve"> </w:t>
      </w:r>
      <w:r>
        <w:rPr>
          <w:rFonts w:ascii="Arial" w:hAnsi="Arial" w:cs="Arial"/>
          <w:spacing w:val="-1"/>
          <w:w w:val="105"/>
          <w:sz w:val="24"/>
          <w:szCs w:val="24"/>
          <w:lang w:val="es-PE"/>
        </w:rPr>
        <w:t>claxon.</w:t>
      </w:r>
    </w:p>
    <w:p w14:paraId="7D2B9314">
      <w:pPr>
        <w:pStyle w:val="51"/>
        <w:spacing w:before="8" w:line="360" w:lineRule="auto"/>
        <w:ind w:left="1276" w:right="49"/>
        <w:rPr>
          <w:rFonts w:ascii="Arial" w:hAnsi="Arial" w:eastAsia="Times New Roman" w:cs="Arial"/>
          <w:sz w:val="24"/>
          <w:szCs w:val="24"/>
          <w:lang w:val="es-PE"/>
        </w:rPr>
      </w:pPr>
    </w:p>
    <w:p w14:paraId="596E1A46">
      <w:pPr>
        <w:pStyle w:val="51"/>
        <w:spacing w:line="360" w:lineRule="auto"/>
        <w:ind w:left="1276" w:right="49"/>
        <w:jc w:val="both"/>
        <w:rPr>
          <w:rFonts w:ascii="Arial" w:hAnsi="Arial" w:eastAsia="Arial" w:cs="Arial"/>
          <w:sz w:val="24"/>
          <w:szCs w:val="24"/>
          <w:lang w:val="es-PE"/>
        </w:rPr>
      </w:pPr>
      <w:r>
        <w:rPr>
          <w:rFonts w:ascii="Arial" w:hAnsi="Arial" w:cs="Arial"/>
          <w:w w:val="105"/>
          <w:sz w:val="24"/>
          <w:szCs w:val="24"/>
          <w:lang w:val="es-PE"/>
        </w:rPr>
        <w:t>Todos</w:t>
      </w:r>
      <w:r>
        <w:rPr>
          <w:rFonts w:ascii="Arial" w:hAnsi="Arial" w:cs="Arial"/>
          <w:spacing w:val="-16"/>
          <w:w w:val="105"/>
          <w:sz w:val="24"/>
          <w:szCs w:val="24"/>
          <w:lang w:val="es-PE"/>
        </w:rPr>
        <w:t xml:space="preserve"> </w:t>
      </w:r>
      <w:r>
        <w:rPr>
          <w:rFonts w:ascii="Arial" w:hAnsi="Arial" w:cs="Arial"/>
          <w:spacing w:val="-1"/>
          <w:w w:val="105"/>
          <w:sz w:val="24"/>
          <w:szCs w:val="24"/>
          <w:lang w:val="es-PE"/>
        </w:rPr>
        <w:t>los</w:t>
      </w:r>
      <w:r>
        <w:rPr>
          <w:rFonts w:ascii="Arial" w:hAnsi="Arial" w:cs="Arial"/>
          <w:spacing w:val="-14"/>
          <w:w w:val="105"/>
          <w:sz w:val="24"/>
          <w:szCs w:val="24"/>
          <w:lang w:val="es-PE"/>
        </w:rPr>
        <w:t xml:space="preserve"> </w:t>
      </w:r>
      <w:r>
        <w:rPr>
          <w:rFonts w:ascii="Arial" w:hAnsi="Arial" w:cs="Arial"/>
          <w:spacing w:val="-1"/>
          <w:w w:val="105"/>
          <w:sz w:val="24"/>
          <w:szCs w:val="24"/>
          <w:lang w:val="es-PE"/>
        </w:rPr>
        <w:t>vehículos</w:t>
      </w:r>
      <w:r>
        <w:rPr>
          <w:rFonts w:ascii="Arial" w:hAnsi="Arial" w:cs="Arial"/>
          <w:spacing w:val="-14"/>
          <w:w w:val="105"/>
          <w:sz w:val="24"/>
          <w:szCs w:val="24"/>
          <w:lang w:val="es-PE"/>
        </w:rPr>
        <w:t xml:space="preserve"> </w:t>
      </w:r>
      <w:r>
        <w:rPr>
          <w:rFonts w:ascii="Arial" w:hAnsi="Arial" w:cs="Arial"/>
          <w:w w:val="105"/>
          <w:sz w:val="24"/>
          <w:szCs w:val="24"/>
          <w:lang w:val="es-PE"/>
        </w:rPr>
        <w:t>y</w:t>
      </w:r>
      <w:r>
        <w:rPr>
          <w:rFonts w:ascii="Arial" w:hAnsi="Arial" w:cs="Arial"/>
          <w:spacing w:val="-16"/>
          <w:w w:val="105"/>
          <w:sz w:val="24"/>
          <w:szCs w:val="24"/>
          <w:lang w:val="es-PE"/>
        </w:rPr>
        <w:t xml:space="preserve"> </w:t>
      </w:r>
      <w:r>
        <w:rPr>
          <w:rFonts w:ascii="Arial" w:hAnsi="Arial" w:cs="Arial"/>
          <w:w w:val="105"/>
          <w:sz w:val="24"/>
          <w:szCs w:val="24"/>
          <w:lang w:val="es-PE"/>
        </w:rPr>
        <w:t>maquinarias</w:t>
      </w:r>
      <w:r>
        <w:rPr>
          <w:rFonts w:ascii="Arial" w:hAnsi="Arial" w:cs="Arial"/>
          <w:spacing w:val="-14"/>
          <w:w w:val="105"/>
          <w:sz w:val="24"/>
          <w:szCs w:val="24"/>
          <w:lang w:val="es-PE"/>
        </w:rPr>
        <w:t xml:space="preserve"> </w:t>
      </w:r>
      <w:r>
        <w:rPr>
          <w:rFonts w:ascii="Arial" w:hAnsi="Arial" w:cs="Arial"/>
          <w:w w:val="105"/>
          <w:sz w:val="24"/>
          <w:szCs w:val="24"/>
          <w:lang w:val="es-PE"/>
        </w:rPr>
        <w:t>deben</w:t>
      </w:r>
      <w:r>
        <w:rPr>
          <w:rFonts w:ascii="Arial" w:hAnsi="Arial" w:cs="Arial"/>
          <w:spacing w:val="-15"/>
          <w:w w:val="105"/>
          <w:sz w:val="24"/>
          <w:szCs w:val="24"/>
          <w:lang w:val="es-PE"/>
        </w:rPr>
        <w:t xml:space="preserve"> </w:t>
      </w:r>
      <w:r>
        <w:rPr>
          <w:rFonts w:ascii="Arial" w:hAnsi="Arial" w:cs="Arial"/>
          <w:w w:val="105"/>
          <w:sz w:val="24"/>
          <w:szCs w:val="24"/>
          <w:lang w:val="es-PE"/>
        </w:rPr>
        <w:t>contar</w:t>
      </w:r>
      <w:r>
        <w:rPr>
          <w:rFonts w:ascii="Arial" w:hAnsi="Arial" w:cs="Arial"/>
          <w:spacing w:val="-14"/>
          <w:w w:val="105"/>
          <w:sz w:val="24"/>
          <w:szCs w:val="24"/>
          <w:lang w:val="es-PE"/>
        </w:rPr>
        <w:t xml:space="preserve"> </w:t>
      </w:r>
      <w:r>
        <w:rPr>
          <w:rFonts w:ascii="Arial" w:hAnsi="Arial" w:cs="Arial"/>
          <w:w w:val="105"/>
          <w:sz w:val="24"/>
          <w:szCs w:val="24"/>
          <w:lang w:val="es-PE"/>
        </w:rPr>
        <w:t>con</w:t>
      </w:r>
      <w:r>
        <w:rPr>
          <w:rFonts w:ascii="Arial" w:hAnsi="Arial" w:cs="Arial"/>
          <w:spacing w:val="-16"/>
          <w:w w:val="105"/>
          <w:sz w:val="24"/>
          <w:szCs w:val="24"/>
          <w:lang w:val="es-PE"/>
        </w:rPr>
        <w:t xml:space="preserve"> </w:t>
      </w:r>
      <w:r>
        <w:rPr>
          <w:rFonts w:ascii="Arial" w:hAnsi="Arial" w:cs="Arial"/>
          <w:spacing w:val="-1"/>
          <w:w w:val="105"/>
          <w:sz w:val="24"/>
          <w:szCs w:val="24"/>
          <w:lang w:val="es-PE"/>
        </w:rPr>
        <w:t>silenciadores.</w:t>
      </w:r>
    </w:p>
    <w:p w14:paraId="2D094F84">
      <w:pPr>
        <w:pStyle w:val="51"/>
        <w:spacing w:before="8" w:line="360" w:lineRule="auto"/>
        <w:ind w:left="1276" w:right="49"/>
        <w:rPr>
          <w:rFonts w:ascii="Arial" w:hAnsi="Arial" w:eastAsia="Times New Roman" w:cs="Arial"/>
          <w:sz w:val="24"/>
          <w:szCs w:val="24"/>
          <w:lang w:val="es-PE"/>
        </w:rPr>
      </w:pPr>
    </w:p>
    <w:p w14:paraId="17F9280D">
      <w:pPr>
        <w:pStyle w:val="51"/>
        <w:spacing w:line="360" w:lineRule="auto"/>
        <w:ind w:left="1276" w:right="49"/>
        <w:jc w:val="both"/>
        <w:rPr>
          <w:rFonts w:ascii="Arial" w:hAnsi="Arial" w:cs="Arial"/>
          <w:i/>
          <w:spacing w:val="-1"/>
          <w:w w:val="105"/>
          <w:sz w:val="24"/>
          <w:szCs w:val="24"/>
          <w:lang w:val="es-PE"/>
        </w:rPr>
      </w:pPr>
      <w:r>
        <w:rPr>
          <w:rFonts w:ascii="Arial" w:hAnsi="Arial" w:cs="Arial"/>
          <w:i/>
          <w:spacing w:val="-1"/>
          <w:w w:val="105"/>
          <w:sz w:val="24"/>
          <w:szCs w:val="24"/>
          <w:lang w:val="es-PE"/>
        </w:rPr>
        <w:t>Si</w:t>
      </w:r>
      <w:r>
        <w:rPr>
          <w:rFonts w:ascii="Arial" w:hAnsi="Arial" w:cs="Arial"/>
          <w:i/>
          <w:spacing w:val="-13"/>
          <w:w w:val="105"/>
          <w:sz w:val="24"/>
          <w:szCs w:val="24"/>
          <w:lang w:val="es-PE"/>
        </w:rPr>
        <w:t xml:space="preserve"> </w:t>
      </w:r>
      <w:r>
        <w:rPr>
          <w:rFonts w:ascii="Arial" w:hAnsi="Arial" w:cs="Arial"/>
          <w:i/>
          <w:w w:val="105"/>
          <w:sz w:val="24"/>
          <w:szCs w:val="24"/>
          <w:lang w:val="es-PE"/>
        </w:rPr>
        <w:t>fuera</w:t>
      </w:r>
      <w:r>
        <w:rPr>
          <w:rFonts w:ascii="Arial" w:hAnsi="Arial" w:cs="Arial"/>
          <w:i/>
          <w:spacing w:val="-13"/>
          <w:w w:val="105"/>
          <w:sz w:val="24"/>
          <w:szCs w:val="24"/>
          <w:lang w:val="es-PE"/>
        </w:rPr>
        <w:t xml:space="preserve"> </w:t>
      </w:r>
      <w:r>
        <w:rPr>
          <w:rFonts w:ascii="Arial" w:hAnsi="Arial" w:cs="Arial"/>
          <w:i/>
          <w:spacing w:val="-1"/>
          <w:w w:val="105"/>
          <w:sz w:val="24"/>
          <w:szCs w:val="24"/>
          <w:lang w:val="es-PE"/>
        </w:rPr>
        <w:t>necesario,</w:t>
      </w:r>
      <w:r>
        <w:rPr>
          <w:rFonts w:ascii="Arial" w:hAnsi="Arial" w:cs="Arial"/>
          <w:i/>
          <w:spacing w:val="-11"/>
          <w:w w:val="105"/>
          <w:sz w:val="24"/>
          <w:szCs w:val="24"/>
          <w:lang w:val="es-PE"/>
        </w:rPr>
        <w:t xml:space="preserve"> </w:t>
      </w:r>
      <w:r>
        <w:rPr>
          <w:rFonts w:ascii="Arial" w:hAnsi="Arial" w:cs="Arial"/>
          <w:i/>
          <w:w w:val="105"/>
          <w:sz w:val="24"/>
          <w:szCs w:val="24"/>
          <w:lang w:val="es-PE"/>
        </w:rPr>
        <w:t>dotar</w:t>
      </w:r>
      <w:r>
        <w:rPr>
          <w:rFonts w:ascii="Arial" w:hAnsi="Arial" w:cs="Arial"/>
          <w:i/>
          <w:spacing w:val="-12"/>
          <w:w w:val="105"/>
          <w:sz w:val="24"/>
          <w:szCs w:val="24"/>
          <w:lang w:val="es-PE"/>
        </w:rPr>
        <w:t xml:space="preserve"> </w:t>
      </w:r>
      <w:r>
        <w:rPr>
          <w:rFonts w:ascii="Arial" w:hAnsi="Arial" w:cs="Arial"/>
          <w:i/>
          <w:w w:val="105"/>
          <w:sz w:val="24"/>
          <w:szCs w:val="24"/>
          <w:lang w:val="es-PE"/>
        </w:rPr>
        <w:t>de</w:t>
      </w:r>
      <w:r>
        <w:rPr>
          <w:rFonts w:ascii="Arial" w:hAnsi="Arial" w:cs="Arial"/>
          <w:i/>
          <w:spacing w:val="-12"/>
          <w:w w:val="105"/>
          <w:sz w:val="24"/>
          <w:szCs w:val="24"/>
          <w:lang w:val="es-PE"/>
        </w:rPr>
        <w:t xml:space="preserve"> </w:t>
      </w:r>
      <w:r>
        <w:rPr>
          <w:rFonts w:ascii="Arial" w:hAnsi="Arial" w:cs="Arial"/>
          <w:i/>
          <w:spacing w:val="-1"/>
          <w:w w:val="105"/>
          <w:sz w:val="24"/>
          <w:szCs w:val="24"/>
          <w:lang w:val="es-PE"/>
        </w:rPr>
        <w:t>protección</w:t>
      </w:r>
      <w:r>
        <w:rPr>
          <w:rFonts w:ascii="Arial" w:hAnsi="Arial" w:cs="Arial"/>
          <w:i/>
          <w:spacing w:val="-12"/>
          <w:w w:val="105"/>
          <w:sz w:val="24"/>
          <w:szCs w:val="24"/>
          <w:lang w:val="es-PE"/>
        </w:rPr>
        <w:t xml:space="preserve"> </w:t>
      </w:r>
      <w:r>
        <w:rPr>
          <w:rFonts w:ascii="Arial" w:hAnsi="Arial" w:cs="Arial"/>
          <w:i/>
          <w:w w:val="105"/>
          <w:sz w:val="24"/>
          <w:szCs w:val="24"/>
          <w:lang w:val="es-PE"/>
        </w:rPr>
        <w:t>auditiva</w:t>
      </w:r>
      <w:r>
        <w:rPr>
          <w:rFonts w:ascii="Arial" w:hAnsi="Arial" w:cs="Arial"/>
          <w:i/>
          <w:spacing w:val="-11"/>
          <w:w w:val="105"/>
          <w:sz w:val="24"/>
          <w:szCs w:val="24"/>
          <w:lang w:val="es-PE"/>
        </w:rPr>
        <w:t xml:space="preserve"> </w:t>
      </w:r>
      <w:r>
        <w:rPr>
          <w:rFonts w:ascii="Arial" w:hAnsi="Arial" w:cs="Arial"/>
          <w:i/>
          <w:w w:val="105"/>
          <w:sz w:val="24"/>
          <w:szCs w:val="24"/>
          <w:lang w:val="es-PE"/>
        </w:rPr>
        <w:t>al</w:t>
      </w:r>
      <w:r>
        <w:rPr>
          <w:rFonts w:ascii="Arial" w:hAnsi="Arial" w:cs="Arial"/>
          <w:i/>
          <w:spacing w:val="-12"/>
          <w:w w:val="105"/>
          <w:sz w:val="24"/>
          <w:szCs w:val="24"/>
          <w:lang w:val="es-PE"/>
        </w:rPr>
        <w:t xml:space="preserve"> </w:t>
      </w:r>
      <w:r>
        <w:rPr>
          <w:rFonts w:ascii="Arial" w:hAnsi="Arial" w:cs="Arial"/>
          <w:i/>
          <w:spacing w:val="-1"/>
          <w:w w:val="105"/>
          <w:sz w:val="24"/>
          <w:szCs w:val="24"/>
          <w:lang w:val="es-PE"/>
        </w:rPr>
        <w:t>personal</w:t>
      </w:r>
      <w:r>
        <w:rPr>
          <w:rFonts w:ascii="Arial" w:hAnsi="Arial" w:cs="Arial"/>
          <w:i/>
          <w:spacing w:val="-11"/>
          <w:w w:val="105"/>
          <w:sz w:val="24"/>
          <w:szCs w:val="24"/>
          <w:lang w:val="es-PE"/>
        </w:rPr>
        <w:t xml:space="preserve"> </w:t>
      </w:r>
      <w:r>
        <w:rPr>
          <w:rFonts w:ascii="Arial" w:hAnsi="Arial" w:cs="Arial"/>
          <w:i/>
          <w:w w:val="105"/>
          <w:sz w:val="24"/>
          <w:szCs w:val="24"/>
          <w:lang w:val="es-PE"/>
        </w:rPr>
        <w:t>que</w:t>
      </w:r>
      <w:r>
        <w:rPr>
          <w:rFonts w:ascii="Arial" w:hAnsi="Arial" w:cs="Arial"/>
          <w:i/>
          <w:spacing w:val="-12"/>
          <w:w w:val="105"/>
          <w:sz w:val="24"/>
          <w:szCs w:val="24"/>
          <w:lang w:val="es-PE"/>
        </w:rPr>
        <w:t xml:space="preserve"> </w:t>
      </w:r>
      <w:r>
        <w:rPr>
          <w:rFonts w:ascii="Arial" w:hAnsi="Arial" w:cs="Arial"/>
          <w:i/>
          <w:spacing w:val="-1"/>
          <w:w w:val="105"/>
          <w:sz w:val="24"/>
          <w:szCs w:val="24"/>
          <w:lang w:val="es-PE"/>
        </w:rPr>
        <w:t>lo</w:t>
      </w:r>
      <w:r>
        <w:rPr>
          <w:rFonts w:ascii="Arial" w:hAnsi="Arial" w:cs="Arial"/>
          <w:i/>
          <w:spacing w:val="-12"/>
          <w:w w:val="105"/>
          <w:sz w:val="24"/>
          <w:szCs w:val="24"/>
          <w:lang w:val="es-PE"/>
        </w:rPr>
        <w:t xml:space="preserve"> </w:t>
      </w:r>
      <w:r>
        <w:rPr>
          <w:rFonts w:ascii="Arial" w:hAnsi="Arial" w:cs="Arial"/>
          <w:i/>
          <w:spacing w:val="-1"/>
          <w:w w:val="105"/>
          <w:sz w:val="24"/>
          <w:szCs w:val="24"/>
          <w:lang w:val="es-PE"/>
        </w:rPr>
        <w:t>requiera.</w:t>
      </w:r>
    </w:p>
    <w:p w14:paraId="5929E02F">
      <w:pPr>
        <w:widowControl w:val="0"/>
        <w:spacing w:before="338" w:line="360" w:lineRule="auto"/>
        <w:ind w:left="1276" w:right="49"/>
        <w:jc w:val="both"/>
        <w:rPr>
          <w:rFonts w:ascii="Arial" w:hAnsi="Arial" w:cs="Arial"/>
          <w:b/>
          <w:bCs/>
          <w:w w:val="105"/>
        </w:rPr>
      </w:pPr>
      <w:r>
        <w:rPr>
          <w:rFonts w:ascii="Arial" w:hAnsi="Arial" w:cs="Arial"/>
          <w:b/>
          <w:bCs/>
          <w:w w:val="105"/>
        </w:rPr>
        <w:t xml:space="preserve">Alteración de la calidad de agua subterránea por efluentes domésticos u otros productos contaminantes. </w:t>
      </w:r>
    </w:p>
    <w:p w14:paraId="5C8C0AA8">
      <w:pPr>
        <w:widowControl w:val="0"/>
        <w:spacing w:before="338" w:line="360" w:lineRule="auto"/>
        <w:ind w:left="1276" w:right="49"/>
        <w:jc w:val="both"/>
        <w:rPr>
          <w:rFonts w:ascii="Arial" w:hAnsi="Arial" w:cs="Arial"/>
          <w:w w:val="105"/>
        </w:rPr>
      </w:pPr>
      <w:r>
        <w:rPr>
          <w:rFonts w:ascii="Arial" w:hAnsi="Arial" w:cs="Arial"/>
          <w:w w:val="105"/>
        </w:rPr>
        <w:t xml:space="preserve">Durante la etapa de construcción no se producirá contaminación del medio hídrico, ya que no se producirá ningún vertimiento que afecte a este medio; salvo algún derrame ocasional de pintura o algún solvente que pueda migrar hasta la napa freática, por lo que se recomienda manipular éstos líquidos con extrema precaución. Los efluentes domésticos serán descargados en el pozo séptico y percolación existente en la planta.    </w:t>
      </w:r>
    </w:p>
    <w:p w14:paraId="5A31DDD8">
      <w:pPr>
        <w:pStyle w:val="51"/>
        <w:spacing w:line="360" w:lineRule="auto"/>
        <w:ind w:left="1276" w:right="49"/>
        <w:jc w:val="both"/>
        <w:rPr>
          <w:rFonts w:ascii="Arial" w:hAnsi="Arial" w:cs="Arial"/>
          <w:w w:val="105"/>
          <w:lang w:val="es-ES"/>
        </w:rPr>
      </w:pPr>
      <w:r>
        <w:rPr>
          <w:rFonts w:ascii="Arial" w:hAnsi="Arial" w:cs="Arial"/>
          <w:w w:val="105"/>
          <w:lang w:val="es-ES"/>
        </w:rPr>
        <w:t xml:space="preserve">Se designará un área con piso impermeabilizado para almacenar pinturas y solventes.  </w:t>
      </w:r>
    </w:p>
    <w:p w14:paraId="635A635A">
      <w:pPr>
        <w:widowControl w:val="0"/>
        <w:spacing w:before="338" w:line="360" w:lineRule="auto"/>
        <w:ind w:left="1276" w:right="49"/>
        <w:jc w:val="both"/>
        <w:rPr>
          <w:rFonts w:ascii="Arial" w:hAnsi="Arial" w:cs="Arial"/>
          <w:b/>
          <w:w w:val="105"/>
          <w:lang w:val="es-ES"/>
        </w:rPr>
      </w:pPr>
      <w:r>
        <w:rPr>
          <w:rFonts w:ascii="Arial" w:hAnsi="Arial" w:cs="Arial"/>
          <w:b/>
          <w:w w:val="105"/>
          <w:lang w:val="es-ES"/>
        </w:rPr>
        <w:t xml:space="preserve">Alteración de la calidad de suelo por residuos solidos peligrosos y no peligrosos </w:t>
      </w:r>
    </w:p>
    <w:p w14:paraId="581117AA">
      <w:pPr>
        <w:widowControl w:val="0"/>
        <w:spacing w:before="338" w:line="360" w:lineRule="auto"/>
        <w:ind w:left="1276" w:right="49"/>
        <w:jc w:val="both"/>
        <w:rPr>
          <w:rFonts w:ascii="Arial" w:hAnsi="Arial" w:cs="Arial"/>
          <w:w w:val="105"/>
        </w:rPr>
      </w:pPr>
      <w:r>
        <w:rPr>
          <w:rFonts w:ascii="Arial" w:hAnsi="Arial" w:cs="Arial"/>
          <w:w w:val="105"/>
        </w:rPr>
        <w:t>Se generarán residuos sólidos domésticos, peligrosos. La protección del suelo por efecto de estos residuos se hará efectiva de la siguiente manera:</w:t>
      </w:r>
    </w:p>
    <w:p w14:paraId="71E41879">
      <w:pPr>
        <w:widowControl w:val="0"/>
        <w:numPr>
          <w:ilvl w:val="1"/>
          <w:numId w:val="14"/>
        </w:numPr>
        <w:spacing w:before="338" w:line="360" w:lineRule="auto"/>
        <w:ind w:left="1701" w:right="49"/>
        <w:jc w:val="both"/>
        <w:rPr>
          <w:rFonts w:ascii="Arial" w:hAnsi="Arial" w:cs="Arial"/>
          <w:w w:val="105"/>
        </w:rPr>
      </w:pPr>
      <w:r>
        <w:rPr>
          <w:rFonts w:ascii="Arial" w:hAnsi="Arial" w:cs="Arial"/>
          <w:w w:val="105"/>
        </w:rPr>
        <w:t>Los residuos no peligrosos serán transportados al relleno sanitario municipal.</w:t>
      </w:r>
    </w:p>
    <w:p w14:paraId="343EFA52">
      <w:pPr>
        <w:widowControl w:val="0"/>
        <w:numPr>
          <w:ilvl w:val="1"/>
          <w:numId w:val="14"/>
        </w:numPr>
        <w:spacing w:before="338" w:line="360" w:lineRule="auto"/>
        <w:ind w:left="1701" w:right="49"/>
        <w:jc w:val="both"/>
        <w:rPr>
          <w:rFonts w:ascii="Arial" w:hAnsi="Arial" w:cs="Arial"/>
          <w:w w:val="105"/>
        </w:rPr>
      </w:pPr>
      <w:r>
        <w:rPr>
          <w:rFonts w:ascii="Arial" w:hAnsi="Arial" w:cs="Arial"/>
          <w:w w:val="105"/>
        </w:rPr>
        <w:t>Los residuos sólidos peligrosos serán almacenados temporalmente dentro de la Planta, en un área con piso impermeabilizado y techado, y posteriormente serán dispuestos a través de una EO-RS autorizada hasta un relleno de seguridad.</w:t>
      </w:r>
    </w:p>
    <w:p w14:paraId="5F829917">
      <w:pPr>
        <w:widowControl w:val="0"/>
        <w:numPr>
          <w:ilvl w:val="1"/>
          <w:numId w:val="14"/>
        </w:numPr>
        <w:spacing w:before="338" w:line="360" w:lineRule="auto"/>
        <w:ind w:left="1701" w:right="49"/>
        <w:jc w:val="both"/>
        <w:rPr>
          <w:rFonts w:ascii="Arial" w:hAnsi="Arial" w:cs="Arial"/>
          <w:w w:val="105"/>
        </w:rPr>
      </w:pPr>
      <w:r>
        <w:rPr>
          <w:rFonts w:ascii="Arial" w:hAnsi="Arial" w:cs="Arial"/>
          <w:w w:val="105"/>
        </w:rPr>
        <w:t>Para el traslado del desmonte se usarán volquetes, siendo su disposición final en un relleno autorizado por la Municipalidad. El material de desmonte será protegido por una malla para evitar su dispersión durante su traslado.</w:t>
      </w:r>
    </w:p>
    <w:p w14:paraId="31CD40A2">
      <w:pPr>
        <w:widowControl w:val="0"/>
        <w:spacing w:before="338" w:line="360" w:lineRule="auto"/>
        <w:ind w:left="1701" w:right="49"/>
        <w:jc w:val="both"/>
        <w:rPr>
          <w:rFonts w:ascii="Arial" w:hAnsi="Arial" w:cs="Arial"/>
          <w:w w:val="105"/>
        </w:rPr>
      </w:pPr>
      <w:r>
        <w:rPr>
          <w:rFonts w:ascii="Arial" w:hAnsi="Arial" w:cs="Arial"/>
          <w:w w:val="105"/>
        </w:rPr>
        <w:t xml:space="preserve">El tratamiento y manejo de los residuos sólidos peligrosos y no peligrosos se realizará de acuerdo a lo establecido en el D.S. N° 014-2017-MINAM, Reglamento del Decreto Legislativo N° 1278, Decreto Legislativo que aprueba la Ley de Gestión Integral de Residuos Sólidos.  </w:t>
      </w:r>
    </w:p>
    <w:p w14:paraId="275331B0">
      <w:pPr>
        <w:widowControl w:val="0"/>
        <w:spacing w:before="338" w:line="360" w:lineRule="auto"/>
        <w:ind w:left="1559" w:right="49" w:firstLine="142"/>
        <w:jc w:val="both"/>
        <w:rPr>
          <w:rFonts w:ascii="Arial" w:hAnsi="Arial" w:cs="Arial"/>
          <w:b/>
          <w:bCs/>
          <w:w w:val="105"/>
        </w:rPr>
      </w:pPr>
      <w:r>
        <w:rPr>
          <w:rFonts w:ascii="Arial" w:hAnsi="Arial" w:cs="Arial"/>
          <w:b/>
          <w:bCs/>
          <w:w w:val="105"/>
        </w:rPr>
        <w:t xml:space="preserve">Riesgo a la salud y accidentes de trabajo </w:t>
      </w:r>
    </w:p>
    <w:p w14:paraId="6DE629BB">
      <w:pPr>
        <w:widowControl w:val="0"/>
        <w:numPr>
          <w:ilvl w:val="0"/>
          <w:numId w:val="15"/>
        </w:numPr>
        <w:spacing w:before="338" w:line="360" w:lineRule="auto"/>
        <w:ind w:left="1701" w:right="49"/>
        <w:jc w:val="both"/>
        <w:rPr>
          <w:rFonts w:ascii="Arial" w:hAnsi="Arial" w:cs="Arial"/>
          <w:w w:val="105"/>
        </w:rPr>
      </w:pPr>
      <w:r>
        <w:rPr>
          <w:rFonts w:ascii="Arial" w:hAnsi="Arial" w:cs="Arial"/>
          <w:w w:val="105"/>
        </w:rPr>
        <w:t>El Personal responsable de la ejecución del Plan de Manejo Ambiental de cualquier aspecto relacionado a la aplicación de la normatividad ambiental vigente, deberá continuar con la capacitación y entrenamiento necesario, de tal manera que le permita cumplir con éxito las labores encomendadas.</w:t>
      </w:r>
    </w:p>
    <w:p w14:paraId="60CF8965">
      <w:pPr>
        <w:widowControl w:val="0"/>
        <w:numPr>
          <w:ilvl w:val="0"/>
          <w:numId w:val="15"/>
        </w:numPr>
        <w:spacing w:before="338" w:line="360" w:lineRule="auto"/>
        <w:ind w:left="1701" w:right="49"/>
        <w:jc w:val="both"/>
        <w:rPr>
          <w:rFonts w:ascii="Arial" w:hAnsi="Arial" w:cs="Arial"/>
          <w:w w:val="105"/>
        </w:rPr>
      </w:pPr>
      <w:r>
        <w:rPr>
          <w:rFonts w:ascii="Arial" w:hAnsi="Arial" w:cs="Arial"/>
          <w:w w:val="105"/>
        </w:rPr>
        <w:t>Se continuará realizando charlas breves y periódicas sobre temas relacionados con el medio ambiente, la salud y la seguridad al inicio de las actividades. Estas reuniones serán de tipo informativo y deberán tener carácter obligatorio.</w:t>
      </w:r>
    </w:p>
    <w:p w14:paraId="58198A25">
      <w:pPr>
        <w:widowControl w:val="0"/>
        <w:numPr>
          <w:ilvl w:val="0"/>
          <w:numId w:val="15"/>
        </w:numPr>
        <w:spacing w:before="338" w:line="360" w:lineRule="auto"/>
        <w:ind w:left="1701" w:right="49"/>
        <w:jc w:val="both"/>
        <w:rPr>
          <w:rFonts w:ascii="Arial" w:hAnsi="Arial" w:cs="Arial"/>
          <w:w w:val="105"/>
        </w:rPr>
      </w:pPr>
      <w:r>
        <w:rPr>
          <w:rFonts w:ascii="Arial" w:hAnsi="Arial" w:cs="Arial"/>
          <w:w w:val="105"/>
        </w:rPr>
        <w:t>Se consideran restricciones para el personal de operaciones como el uso de armas de fuego, consumo de bebidas alcohólicas, manejo de vehículos fuera de horario de trabajo.</w:t>
      </w:r>
    </w:p>
    <w:p w14:paraId="62D03E2B">
      <w:pPr>
        <w:widowControl w:val="0"/>
        <w:numPr>
          <w:ilvl w:val="0"/>
          <w:numId w:val="15"/>
        </w:numPr>
        <w:spacing w:before="338" w:line="360" w:lineRule="auto"/>
        <w:ind w:left="1701" w:right="49"/>
        <w:jc w:val="both"/>
        <w:rPr>
          <w:rFonts w:ascii="Arial" w:hAnsi="Arial" w:cs="Arial"/>
          <w:w w:val="105"/>
        </w:rPr>
      </w:pPr>
      <w:r>
        <w:rPr>
          <w:rFonts w:ascii="Arial" w:hAnsi="Arial" w:cs="Arial"/>
          <w:w w:val="105"/>
        </w:rPr>
        <w:t>Todo el personal continuará trabajando con elementos de protección personal (EPP), tales como: casco, botas punta de acero, guantes, gafas, máscaras protectoras del polvo, pintura, protección auditiva, arnés.</w:t>
      </w:r>
    </w:p>
    <w:p w14:paraId="217F36FA">
      <w:pPr>
        <w:pStyle w:val="51"/>
        <w:spacing w:line="360" w:lineRule="auto"/>
        <w:ind w:left="993"/>
        <w:jc w:val="both"/>
        <w:rPr>
          <w:rFonts w:ascii="Arial" w:hAnsi="Arial" w:cs="Arial"/>
          <w:b/>
          <w:spacing w:val="-1"/>
          <w:w w:val="105"/>
          <w:sz w:val="24"/>
          <w:szCs w:val="24"/>
          <w:lang w:val="es-PE"/>
        </w:rPr>
      </w:pPr>
    </w:p>
    <w:p w14:paraId="72879F99">
      <w:pPr>
        <w:pStyle w:val="51"/>
        <w:spacing w:line="360" w:lineRule="auto"/>
        <w:ind w:left="993" w:firstLine="283"/>
        <w:jc w:val="both"/>
        <w:rPr>
          <w:rFonts w:ascii="Arial" w:hAnsi="Arial" w:cs="Arial"/>
          <w:b/>
          <w:spacing w:val="-1"/>
          <w:w w:val="105"/>
          <w:sz w:val="24"/>
          <w:szCs w:val="24"/>
          <w:lang w:val="es-PE"/>
        </w:rPr>
      </w:pPr>
      <w:r>
        <w:rPr>
          <w:rFonts w:ascii="Arial" w:hAnsi="Arial" w:cs="Arial"/>
          <w:b/>
          <w:spacing w:val="-1"/>
          <w:w w:val="105"/>
          <w:sz w:val="24"/>
          <w:szCs w:val="24"/>
          <w:lang w:val="es-PE"/>
        </w:rPr>
        <w:t>Etapa de Operación y Mantenimiento. –</w:t>
      </w:r>
    </w:p>
    <w:p w14:paraId="19D377A0">
      <w:pPr>
        <w:pStyle w:val="51"/>
        <w:spacing w:line="360" w:lineRule="auto"/>
        <w:ind w:left="993"/>
        <w:jc w:val="both"/>
        <w:rPr>
          <w:rFonts w:ascii="Arial" w:hAnsi="Arial" w:cs="Arial"/>
          <w:b/>
          <w:spacing w:val="-1"/>
          <w:w w:val="105"/>
          <w:sz w:val="24"/>
          <w:szCs w:val="24"/>
          <w:lang w:val="es-PE"/>
        </w:rPr>
      </w:pPr>
    </w:p>
    <w:p w14:paraId="27163922">
      <w:pPr>
        <w:pStyle w:val="51"/>
        <w:spacing w:line="360" w:lineRule="auto"/>
        <w:ind w:left="1276"/>
        <w:jc w:val="both"/>
        <w:rPr>
          <w:rFonts w:ascii="Arial" w:hAnsi="Arial" w:cs="Arial"/>
          <w:b/>
          <w:spacing w:val="-1"/>
          <w:w w:val="105"/>
          <w:sz w:val="24"/>
          <w:szCs w:val="24"/>
          <w:lang w:val="es-PE"/>
        </w:rPr>
      </w:pPr>
      <w:r>
        <w:rPr>
          <w:rFonts w:ascii="Arial" w:hAnsi="Arial" w:cs="Arial"/>
          <w:b/>
          <w:spacing w:val="-1"/>
          <w:w w:val="105"/>
          <w:sz w:val="24"/>
          <w:szCs w:val="24"/>
          <w:lang w:val="es-PE"/>
        </w:rPr>
        <w:t xml:space="preserve">Alteración de la calidad del aire por material particulado, emisiones gaseosas de combustión y emisiones fugitivas de GLP. </w:t>
      </w:r>
    </w:p>
    <w:p w14:paraId="28F485AA">
      <w:pPr>
        <w:spacing w:line="360" w:lineRule="auto"/>
        <w:ind w:left="1276"/>
        <w:jc w:val="both"/>
        <w:rPr>
          <w:rFonts w:ascii="Arial" w:hAnsi="Arial" w:cs="Arial"/>
          <w:lang w:val="es-PE"/>
        </w:rPr>
      </w:pPr>
    </w:p>
    <w:p w14:paraId="53A945D4">
      <w:pPr>
        <w:spacing w:line="360" w:lineRule="auto"/>
        <w:ind w:left="1276"/>
        <w:jc w:val="both"/>
        <w:rPr>
          <w:rFonts w:ascii="Arial" w:hAnsi="Arial" w:cs="Arial"/>
          <w:lang w:val="es-PE"/>
        </w:rPr>
      </w:pPr>
      <w:r>
        <w:rPr>
          <w:rFonts w:ascii="Arial" w:hAnsi="Arial" w:cs="Arial"/>
          <w:lang w:val="es-PE"/>
        </w:rPr>
        <w:t xml:space="preserve">Las vías de acceso al área circundante de la planta, que tendrán un tránsito frecuente de vehículos se mantendrán húmedas con agua, con el fin de evitar la generación de polvo. Se evaluará la frecuencia de riego en función de los requerimientos específicos.      </w:t>
      </w:r>
    </w:p>
    <w:p w14:paraId="656629F4">
      <w:pPr>
        <w:pStyle w:val="21"/>
        <w:spacing w:line="360" w:lineRule="auto"/>
        <w:ind w:left="1276" w:right="49"/>
        <w:jc w:val="both"/>
        <w:rPr>
          <w:rFonts w:cs="Arial"/>
          <w:spacing w:val="-1"/>
          <w:w w:val="105"/>
          <w:lang w:val="es-PE"/>
        </w:rPr>
      </w:pPr>
    </w:p>
    <w:p w14:paraId="54150E30">
      <w:pPr>
        <w:pStyle w:val="21"/>
        <w:spacing w:line="360" w:lineRule="auto"/>
        <w:ind w:left="1276" w:right="49"/>
        <w:jc w:val="both"/>
        <w:rPr>
          <w:rFonts w:cs="Arial"/>
          <w:lang w:val="es-PE"/>
        </w:rPr>
      </w:pPr>
      <w:r>
        <w:rPr>
          <w:rFonts w:cs="Arial"/>
          <w:spacing w:val="-1"/>
          <w:w w:val="105"/>
          <w:lang w:val="es-PE"/>
        </w:rPr>
        <w:t>Para</w:t>
      </w:r>
      <w:r>
        <w:rPr>
          <w:rFonts w:cs="Arial"/>
          <w:spacing w:val="2"/>
          <w:w w:val="105"/>
          <w:lang w:val="es-PE"/>
        </w:rPr>
        <w:t xml:space="preserve"> </w:t>
      </w:r>
      <w:r>
        <w:rPr>
          <w:rFonts w:cs="Arial"/>
          <w:spacing w:val="-1"/>
          <w:w w:val="105"/>
          <w:lang w:val="es-PE"/>
        </w:rPr>
        <w:t>mitigar</w:t>
      </w:r>
      <w:r>
        <w:rPr>
          <w:rFonts w:cs="Arial"/>
          <w:spacing w:val="4"/>
          <w:w w:val="105"/>
          <w:lang w:val="es-PE"/>
        </w:rPr>
        <w:t xml:space="preserve"> </w:t>
      </w:r>
      <w:r>
        <w:rPr>
          <w:rFonts w:cs="Arial"/>
          <w:spacing w:val="-1"/>
          <w:w w:val="105"/>
          <w:lang w:val="es-PE"/>
        </w:rPr>
        <w:t>la</w:t>
      </w:r>
      <w:r>
        <w:rPr>
          <w:rFonts w:cs="Arial"/>
          <w:spacing w:val="4"/>
          <w:w w:val="105"/>
          <w:lang w:val="es-PE"/>
        </w:rPr>
        <w:t xml:space="preserve"> </w:t>
      </w:r>
      <w:r>
        <w:rPr>
          <w:rFonts w:cs="Arial"/>
          <w:w w:val="105"/>
          <w:lang w:val="es-PE"/>
        </w:rPr>
        <w:t>generación</w:t>
      </w:r>
      <w:r>
        <w:rPr>
          <w:rFonts w:cs="Arial"/>
          <w:spacing w:val="3"/>
          <w:w w:val="105"/>
          <w:lang w:val="es-PE"/>
        </w:rPr>
        <w:t xml:space="preserve"> </w:t>
      </w:r>
      <w:r>
        <w:rPr>
          <w:rFonts w:cs="Arial"/>
          <w:w w:val="105"/>
          <w:lang w:val="es-PE"/>
        </w:rPr>
        <w:t>de</w:t>
      </w:r>
      <w:r>
        <w:rPr>
          <w:rFonts w:cs="Arial"/>
          <w:spacing w:val="3"/>
          <w:w w:val="105"/>
          <w:lang w:val="es-PE"/>
        </w:rPr>
        <w:t xml:space="preserve"> </w:t>
      </w:r>
      <w:r>
        <w:rPr>
          <w:rFonts w:cs="Arial"/>
          <w:spacing w:val="-1"/>
          <w:w w:val="105"/>
          <w:lang w:val="es-PE"/>
        </w:rPr>
        <w:t>gases</w:t>
      </w:r>
      <w:r>
        <w:rPr>
          <w:rFonts w:cs="Arial"/>
          <w:spacing w:val="3"/>
          <w:w w:val="105"/>
          <w:lang w:val="es-PE"/>
        </w:rPr>
        <w:t xml:space="preserve"> </w:t>
      </w:r>
      <w:r>
        <w:rPr>
          <w:rFonts w:cs="Arial"/>
          <w:w w:val="105"/>
          <w:lang w:val="es-PE"/>
        </w:rPr>
        <w:t>por</w:t>
      </w:r>
      <w:r>
        <w:rPr>
          <w:rFonts w:cs="Arial"/>
          <w:spacing w:val="4"/>
          <w:w w:val="105"/>
          <w:lang w:val="es-PE"/>
        </w:rPr>
        <w:t xml:space="preserve"> </w:t>
      </w:r>
      <w:r>
        <w:rPr>
          <w:rFonts w:cs="Arial"/>
          <w:w w:val="105"/>
          <w:lang w:val="es-PE"/>
        </w:rPr>
        <w:t>el</w:t>
      </w:r>
      <w:r>
        <w:rPr>
          <w:rFonts w:cs="Arial"/>
          <w:spacing w:val="2"/>
          <w:w w:val="105"/>
          <w:lang w:val="es-PE"/>
        </w:rPr>
        <w:t xml:space="preserve"> </w:t>
      </w:r>
      <w:r>
        <w:rPr>
          <w:rFonts w:cs="Arial"/>
          <w:spacing w:val="-1"/>
          <w:w w:val="105"/>
          <w:lang w:val="es-PE"/>
        </w:rPr>
        <w:t>uso</w:t>
      </w:r>
      <w:r>
        <w:rPr>
          <w:rFonts w:cs="Arial"/>
          <w:spacing w:val="4"/>
          <w:w w:val="105"/>
          <w:lang w:val="es-PE"/>
        </w:rPr>
        <w:t xml:space="preserve"> </w:t>
      </w:r>
      <w:r>
        <w:rPr>
          <w:rFonts w:cs="Arial"/>
          <w:w w:val="105"/>
          <w:lang w:val="es-PE"/>
        </w:rPr>
        <w:t>de</w:t>
      </w:r>
      <w:r>
        <w:rPr>
          <w:rFonts w:cs="Arial"/>
          <w:spacing w:val="4"/>
          <w:w w:val="105"/>
          <w:lang w:val="es-PE"/>
        </w:rPr>
        <w:t xml:space="preserve"> </w:t>
      </w:r>
      <w:r>
        <w:rPr>
          <w:rFonts w:cs="Arial"/>
          <w:spacing w:val="-1"/>
          <w:w w:val="105"/>
          <w:lang w:val="es-PE"/>
        </w:rPr>
        <w:t>los</w:t>
      </w:r>
      <w:r>
        <w:rPr>
          <w:rFonts w:cs="Arial"/>
          <w:spacing w:val="2"/>
          <w:w w:val="105"/>
          <w:lang w:val="es-PE"/>
        </w:rPr>
        <w:t xml:space="preserve"> </w:t>
      </w:r>
      <w:r>
        <w:rPr>
          <w:rFonts w:cs="Arial"/>
          <w:w w:val="105"/>
          <w:lang w:val="es-PE"/>
        </w:rPr>
        <w:t>equipos</w:t>
      </w:r>
      <w:r>
        <w:rPr>
          <w:rFonts w:cs="Arial"/>
          <w:spacing w:val="2"/>
          <w:w w:val="105"/>
          <w:lang w:val="es-PE"/>
        </w:rPr>
        <w:t xml:space="preserve"> </w:t>
      </w:r>
      <w:r>
        <w:rPr>
          <w:rFonts w:cs="Arial"/>
          <w:w w:val="105"/>
          <w:lang w:val="es-PE"/>
        </w:rPr>
        <w:t>y</w:t>
      </w:r>
      <w:r>
        <w:rPr>
          <w:rFonts w:cs="Arial"/>
          <w:spacing w:val="2"/>
          <w:w w:val="105"/>
          <w:lang w:val="es-PE"/>
        </w:rPr>
        <w:t xml:space="preserve"> </w:t>
      </w:r>
      <w:r>
        <w:rPr>
          <w:rFonts w:cs="Arial"/>
          <w:spacing w:val="-1"/>
          <w:w w:val="105"/>
          <w:lang w:val="es-PE"/>
        </w:rPr>
        <w:t>transporte</w:t>
      </w:r>
      <w:r>
        <w:rPr>
          <w:rFonts w:cs="Arial"/>
          <w:spacing w:val="51"/>
          <w:w w:val="103"/>
          <w:lang w:val="es-PE"/>
        </w:rPr>
        <w:t xml:space="preserve"> </w:t>
      </w:r>
      <w:r>
        <w:rPr>
          <w:rFonts w:cs="Arial"/>
          <w:w w:val="105"/>
          <w:lang w:val="es-PE"/>
        </w:rPr>
        <w:t xml:space="preserve">de </w:t>
      </w:r>
      <w:r>
        <w:rPr>
          <w:rFonts w:cs="Arial"/>
          <w:spacing w:val="-1"/>
          <w:w w:val="105"/>
          <w:lang w:val="es-PE"/>
        </w:rPr>
        <w:t>camiones,</w:t>
      </w:r>
      <w:r>
        <w:rPr>
          <w:rFonts w:cs="Arial"/>
          <w:spacing w:val="2"/>
          <w:w w:val="105"/>
          <w:lang w:val="es-PE"/>
        </w:rPr>
        <w:t xml:space="preserve"> </w:t>
      </w:r>
      <w:r>
        <w:rPr>
          <w:rFonts w:cs="Arial"/>
          <w:spacing w:val="-1"/>
          <w:w w:val="105"/>
          <w:lang w:val="es-PE"/>
        </w:rPr>
        <w:t>se</w:t>
      </w:r>
      <w:r>
        <w:rPr>
          <w:rFonts w:cs="Arial"/>
          <w:w w:val="105"/>
          <w:lang w:val="es-PE"/>
        </w:rPr>
        <w:t xml:space="preserve"> </w:t>
      </w:r>
      <w:r>
        <w:rPr>
          <w:rFonts w:cs="Arial"/>
          <w:spacing w:val="-1"/>
          <w:w w:val="105"/>
          <w:lang w:val="es-PE"/>
        </w:rPr>
        <w:t>realizará</w:t>
      </w:r>
      <w:r>
        <w:rPr>
          <w:rFonts w:cs="Arial"/>
          <w:spacing w:val="1"/>
          <w:w w:val="105"/>
          <w:lang w:val="es-PE"/>
        </w:rPr>
        <w:t xml:space="preserve"> </w:t>
      </w:r>
      <w:r>
        <w:rPr>
          <w:rFonts w:cs="Arial"/>
          <w:w w:val="105"/>
          <w:lang w:val="es-PE"/>
        </w:rPr>
        <w:t>el mantenimiento</w:t>
      </w:r>
      <w:r>
        <w:rPr>
          <w:rFonts w:cs="Arial"/>
          <w:spacing w:val="3"/>
          <w:w w:val="105"/>
          <w:lang w:val="es-PE"/>
        </w:rPr>
        <w:t xml:space="preserve"> </w:t>
      </w:r>
      <w:r>
        <w:rPr>
          <w:rFonts w:cs="Arial"/>
          <w:spacing w:val="-1"/>
          <w:w w:val="105"/>
          <w:lang w:val="es-PE"/>
        </w:rPr>
        <w:t>preventivo.</w:t>
      </w:r>
      <w:r>
        <w:rPr>
          <w:rFonts w:cs="Arial"/>
          <w:spacing w:val="3"/>
          <w:w w:val="105"/>
          <w:lang w:val="es-PE"/>
        </w:rPr>
        <w:t xml:space="preserve"> </w:t>
      </w:r>
      <w:r>
        <w:rPr>
          <w:rFonts w:cs="Arial"/>
          <w:w w:val="105"/>
          <w:lang w:val="es-PE"/>
        </w:rPr>
        <w:t>El</w:t>
      </w:r>
      <w:r>
        <w:rPr>
          <w:rFonts w:cs="Arial"/>
          <w:spacing w:val="1"/>
          <w:w w:val="105"/>
          <w:lang w:val="es-PE"/>
        </w:rPr>
        <w:t xml:space="preserve"> </w:t>
      </w:r>
      <w:r>
        <w:rPr>
          <w:rFonts w:cs="Arial"/>
          <w:w w:val="105"/>
          <w:lang w:val="es-PE"/>
        </w:rPr>
        <w:t>apropiado</w:t>
      </w:r>
      <w:r>
        <w:rPr>
          <w:rFonts w:cs="Arial"/>
          <w:spacing w:val="49"/>
          <w:w w:val="103"/>
          <w:lang w:val="es-PE"/>
        </w:rPr>
        <w:t xml:space="preserve"> </w:t>
      </w:r>
      <w:r>
        <w:rPr>
          <w:rFonts w:cs="Arial"/>
          <w:spacing w:val="-1"/>
          <w:w w:val="105"/>
          <w:lang w:val="es-PE"/>
        </w:rPr>
        <w:t>funcionamiento</w:t>
      </w:r>
      <w:r>
        <w:rPr>
          <w:rFonts w:cs="Arial"/>
          <w:spacing w:val="11"/>
          <w:w w:val="105"/>
          <w:lang w:val="es-PE"/>
        </w:rPr>
        <w:t xml:space="preserve"> </w:t>
      </w:r>
      <w:r>
        <w:rPr>
          <w:rFonts w:cs="Arial"/>
          <w:w w:val="105"/>
          <w:lang w:val="es-PE"/>
        </w:rPr>
        <w:t>dentro</w:t>
      </w:r>
      <w:r>
        <w:rPr>
          <w:rFonts w:cs="Arial"/>
          <w:spacing w:val="12"/>
          <w:w w:val="105"/>
          <w:lang w:val="es-PE"/>
        </w:rPr>
        <w:t xml:space="preserve"> </w:t>
      </w:r>
      <w:r>
        <w:rPr>
          <w:rFonts w:cs="Arial"/>
          <w:spacing w:val="-1"/>
          <w:w w:val="105"/>
          <w:lang w:val="es-PE"/>
        </w:rPr>
        <w:t>de</w:t>
      </w:r>
      <w:r>
        <w:rPr>
          <w:rFonts w:cs="Arial"/>
          <w:spacing w:val="12"/>
          <w:w w:val="105"/>
          <w:lang w:val="es-PE"/>
        </w:rPr>
        <w:t xml:space="preserve"> </w:t>
      </w:r>
      <w:r>
        <w:rPr>
          <w:rFonts w:cs="Arial"/>
          <w:w w:val="105"/>
          <w:lang w:val="es-PE"/>
        </w:rPr>
        <w:t>los</w:t>
      </w:r>
      <w:r>
        <w:rPr>
          <w:rFonts w:cs="Arial"/>
          <w:spacing w:val="11"/>
          <w:w w:val="105"/>
          <w:lang w:val="es-PE"/>
        </w:rPr>
        <w:t xml:space="preserve"> </w:t>
      </w:r>
      <w:r>
        <w:rPr>
          <w:rFonts w:cs="Arial"/>
          <w:w w:val="105"/>
          <w:lang w:val="es-PE"/>
        </w:rPr>
        <w:t>parámetros</w:t>
      </w:r>
      <w:r>
        <w:rPr>
          <w:rFonts w:cs="Arial"/>
          <w:spacing w:val="11"/>
          <w:w w:val="105"/>
          <w:lang w:val="es-PE"/>
        </w:rPr>
        <w:t xml:space="preserve"> </w:t>
      </w:r>
      <w:r>
        <w:rPr>
          <w:rFonts w:cs="Arial"/>
          <w:w w:val="105"/>
          <w:lang w:val="es-PE"/>
        </w:rPr>
        <w:t>de</w:t>
      </w:r>
      <w:r>
        <w:rPr>
          <w:rFonts w:cs="Arial"/>
          <w:spacing w:val="12"/>
          <w:w w:val="105"/>
          <w:lang w:val="es-PE"/>
        </w:rPr>
        <w:t xml:space="preserve"> </w:t>
      </w:r>
      <w:r>
        <w:rPr>
          <w:rFonts w:cs="Arial"/>
          <w:w w:val="105"/>
          <w:lang w:val="es-PE"/>
        </w:rPr>
        <w:t>diseño</w:t>
      </w:r>
      <w:r>
        <w:rPr>
          <w:rFonts w:cs="Arial"/>
          <w:spacing w:val="12"/>
          <w:w w:val="105"/>
          <w:lang w:val="es-PE"/>
        </w:rPr>
        <w:t xml:space="preserve"> </w:t>
      </w:r>
      <w:r>
        <w:rPr>
          <w:rFonts w:cs="Arial"/>
          <w:w w:val="105"/>
          <w:lang w:val="es-PE"/>
        </w:rPr>
        <w:t>reduce</w:t>
      </w:r>
      <w:r>
        <w:rPr>
          <w:rFonts w:cs="Arial"/>
          <w:spacing w:val="10"/>
          <w:w w:val="105"/>
          <w:lang w:val="es-PE"/>
        </w:rPr>
        <w:t xml:space="preserve"> </w:t>
      </w:r>
      <w:r>
        <w:rPr>
          <w:rFonts w:cs="Arial"/>
          <w:w w:val="105"/>
          <w:lang w:val="es-PE"/>
        </w:rPr>
        <w:t>la</w:t>
      </w:r>
      <w:r>
        <w:rPr>
          <w:rFonts w:cs="Arial"/>
          <w:spacing w:val="12"/>
          <w:w w:val="105"/>
          <w:lang w:val="es-PE"/>
        </w:rPr>
        <w:t xml:space="preserve"> </w:t>
      </w:r>
      <w:r>
        <w:rPr>
          <w:rFonts w:cs="Arial"/>
          <w:spacing w:val="-1"/>
          <w:w w:val="105"/>
          <w:lang w:val="es-PE"/>
        </w:rPr>
        <w:t>cantidad</w:t>
      </w:r>
      <w:r>
        <w:rPr>
          <w:rFonts w:cs="Arial"/>
          <w:spacing w:val="11"/>
          <w:w w:val="105"/>
          <w:lang w:val="es-PE"/>
        </w:rPr>
        <w:t xml:space="preserve"> </w:t>
      </w:r>
      <w:r>
        <w:rPr>
          <w:rFonts w:cs="Arial"/>
          <w:w w:val="105"/>
          <w:lang w:val="es-PE"/>
        </w:rPr>
        <w:t>de</w:t>
      </w:r>
      <w:r>
        <w:rPr>
          <w:rFonts w:cs="Arial"/>
          <w:spacing w:val="41"/>
          <w:w w:val="103"/>
          <w:lang w:val="es-PE"/>
        </w:rPr>
        <w:t xml:space="preserve"> </w:t>
      </w:r>
      <w:r>
        <w:rPr>
          <w:rFonts w:cs="Arial"/>
          <w:spacing w:val="-1"/>
          <w:w w:val="105"/>
          <w:lang w:val="es-PE"/>
        </w:rPr>
        <w:t>contaminantes</w:t>
      </w:r>
      <w:r>
        <w:rPr>
          <w:rFonts w:cs="Arial"/>
          <w:spacing w:val="-18"/>
          <w:w w:val="105"/>
          <w:lang w:val="es-PE"/>
        </w:rPr>
        <w:t xml:space="preserve"> </w:t>
      </w:r>
      <w:r>
        <w:rPr>
          <w:rFonts w:cs="Arial"/>
          <w:w w:val="105"/>
          <w:lang w:val="es-PE"/>
        </w:rPr>
        <w:t>emanados</w:t>
      </w:r>
      <w:r>
        <w:rPr>
          <w:rFonts w:cs="Arial"/>
          <w:spacing w:val="-17"/>
          <w:w w:val="105"/>
          <w:lang w:val="es-PE"/>
        </w:rPr>
        <w:t xml:space="preserve"> </w:t>
      </w:r>
      <w:r>
        <w:rPr>
          <w:rFonts w:cs="Arial"/>
          <w:w w:val="105"/>
          <w:lang w:val="es-PE"/>
        </w:rPr>
        <w:t>durante</w:t>
      </w:r>
      <w:r>
        <w:rPr>
          <w:rFonts w:cs="Arial"/>
          <w:spacing w:val="-16"/>
          <w:w w:val="105"/>
          <w:lang w:val="es-PE"/>
        </w:rPr>
        <w:t xml:space="preserve"> </w:t>
      </w:r>
      <w:r>
        <w:rPr>
          <w:rFonts w:cs="Arial"/>
          <w:spacing w:val="-1"/>
          <w:w w:val="105"/>
          <w:lang w:val="es-PE"/>
        </w:rPr>
        <w:t>la</w:t>
      </w:r>
      <w:r>
        <w:rPr>
          <w:rFonts w:cs="Arial"/>
          <w:spacing w:val="-14"/>
          <w:w w:val="105"/>
          <w:lang w:val="es-PE"/>
        </w:rPr>
        <w:t xml:space="preserve"> </w:t>
      </w:r>
      <w:r>
        <w:rPr>
          <w:rFonts w:cs="Arial"/>
          <w:w w:val="105"/>
          <w:lang w:val="es-PE"/>
        </w:rPr>
        <w:t>operación</w:t>
      </w:r>
      <w:r>
        <w:rPr>
          <w:rFonts w:cs="Arial"/>
          <w:spacing w:val="-16"/>
          <w:w w:val="105"/>
          <w:lang w:val="es-PE"/>
        </w:rPr>
        <w:t xml:space="preserve"> </w:t>
      </w:r>
      <w:r>
        <w:rPr>
          <w:rFonts w:cs="Arial"/>
          <w:w w:val="105"/>
          <w:lang w:val="es-PE"/>
        </w:rPr>
        <w:t>de</w:t>
      </w:r>
      <w:r>
        <w:rPr>
          <w:rFonts w:cs="Arial"/>
          <w:spacing w:val="-16"/>
          <w:w w:val="105"/>
          <w:lang w:val="es-PE"/>
        </w:rPr>
        <w:t xml:space="preserve"> </w:t>
      </w:r>
      <w:r>
        <w:rPr>
          <w:rFonts w:cs="Arial"/>
          <w:w w:val="105"/>
          <w:lang w:val="es-PE"/>
        </w:rPr>
        <w:t>los</w:t>
      </w:r>
      <w:r>
        <w:rPr>
          <w:rFonts w:cs="Arial"/>
          <w:spacing w:val="-16"/>
          <w:w w:val="105"/>
          <w:lang w:val="es-PE"/>
        </w:rPr>
        <w:t xml:space="preserve"> </w:t>
      </w:r>
      <w:r>
        <w:rPr>
          <w:rFonts w:cs="Arial"/>
          <w:w w:val="105"/>
          <w:lang w:val="es-PE"/>
        </w:rPr>
        <w:t>equipos.</w:t>
      </w:r>
    </w:p>
    <w:p w14:paraId="21F12B8D">
      <w:pPr>
        <w:pStyle w:val="21"/>
        <w:spacing w:line="360" w:lineRule="auto"/>
        <w:ind w:left="1276" w:right="49"/>
        <w:jc w:val="both"/>
        <w:rPr>
          <w:rFonts w:cs="Arial"/>
          <w:w w:val="105"/>
          <w:lang w:val="es-PE"/>
        </w:rPr>
      </w:pPr>
    </w:p>
    <w:p w14:paraId="106D1409">
      <w:pPr>
        <w:pStyle w:val="21"/>
        <w:spacing w:line="360" w:lineRule="auto"/>
        <w:ind w:left="1276" w:right="49"/>
        <w:jc w:val="both"/>
        <w:rPr>
          <w:rFonts w:cs="Arial"/>
          <w:lang w:val="es-PE"/>
        </w:rPr>
      </w:pPr>
      <w:r>
        <w:rPr>
          <w:rFonts w:cs="Arial"/>
          <w:w w:val="105"/>
          <w:lang w:val="es-PE"/>
        </w:rPr>
        <w:t>Las</w:t>
      </w:r>
      <w:r>
        <w:rPr>
          <w:rFonts w:cs="Arial"/>
          <w:spacing w:val="5"/>
          <w:w w:val="105"/>
          <w:lang w:val="es-PE"/>
        </w:rPr>
        <w:t xml:space="preserve"> </w:t>
      </w:r>
      <w:r>
        <w:rPr>
          <w:rFonts w:cs="Arial"/>
          <w:w w:val="105"/>
          <w:lang w:val="es-PE"/>
        </w:rPr>
        <w:t>pequeñas</w:t>
      </w:r>
      <w:r>
        <w:rPr>
          <w:rFonts w:cs="Arial"/>
          <w:spacing w:val="7"/>
          <w:w w:val="105"/>
          <w:lang w:val="es-PE"/>
        </w:rPr>
        <w:t xml:space="preserve"> </w:t>
      </w:r>
      <w:r>
        <w:rPr>
          <w:rFonts w:cs="Arial"/>
          <w:spacing w:val="-1"/>
          <w:w w:val="105"/>
          <w:lang w:val="es-PE"/>
        </w:rPr>
        <w:t>emisiones</w:t>
      </w:r>
      <w:r>
        <w:rPr>
          <w:rFonts w:cs="Arial"/>
          <w:spacing w:val="7"/>
          <w:w w:val="105"/>
          <w:lang w:val="es-PE"/>
        </w:rPr>
        <w:t xml:space="preserve"> </w:t>
      </w:r>
      <w:r>
        <w:rPr>
          <w:rFonts w:cs="Arial"/>
          <w:spacing w:val="-1"/>
          <w:w w:val="105"/>
          <w:lang w:val="es-PE"/>
        </w:rPr>
        <w:t>fugitivas</w:t>
      </w:r>
      <w:r>
        <w:rPr>
          <w:rFonts w:cs="Arial"/>
          <w:spacing w:val="8"/>
          <w:w w:val="105"/>
          <w:lang w:val="es-PE"/>
        </w:rPr>
        <w:t xml:space="preserve"> </w:t>
      </w:r>
      <w:r>
        <w:rPr>
          <w:rFonts w:cs="Arial"/>
          <w:w w:val="105"/>
          <w:lang w:val="es-PE"/>
        </w:rPr>
        <w:t>de</w:t>
      </w:r>
      <w:r>
        <w:rPr>
          <w:rFonts w:cs="Arial"/>
          <w:spacing w:val="7"/>
          <w:w w:val="105"/>
          <w:lang w:val="es-PE"/>
        </w:rPr>
        <w:t xml:space="preserve"> </w:t>
      </w:r>
      <w:r>
        <w:rPr>
          <w:rFonts w:cs="Arial"/>
          <w:spacing w:val="-1"/>
          <w:w w:val="105"/>
          <w:lang w:val="es-PE"/>
        </w:rPr>
        <w:t>GLP</w:t>
      </w:r>
      <w:r>
        <w:rPr>
          <w:rFonts w:cs="Arial"/>
          <w:spacing w:val="7"/>
          <w:w w:val="105"/>
          <w:lang w:val="es-PE"/>
        </w:rPr>
        <w:t xml:space="preserve"> </w:t>
      </w:r>
      <w:r>
        <w:rPr>
          <w:rFonts w:cs="Arial"/>
          <w:w w:val="105"/>
          <w:lang w:val="es-PE"/>
        </w:rPr>
        <w:t>serán</w:t>
      </w:r>
      <w:r>
        <w:rPr>
          <w:rFonts w:cs="Arial"/>
          <w:spacing w:val="7"/>
          <w:w w:val="105"/>
          <w:lang w:val="es-PE"/>
        </w:rPr>
        <w:t xml:space="preserve"> </w:t>
      </w:r>
      <w:r>
        <w:rPr>
          <w:rFonts w:cs="Arial"/>
          <w:spacing w:val="-1"/>
          <w:w w:val="105"/>
          <w:lang w:val="es-PE"/>
        </w:rPr>
        <w:t>dispersadas</w:t>
      </w:r>
      <w:r>
        <w:rPr>
          <w:rFonts w:cs="Arial"/>
          <w:spacing w:val="7"/>
          <w:w w:val="105"/>
          <w:lang w:val="es-PE"/>
        </w:rPr>
        <w:t xml:space="preserve"> </w:t>
      </w:r>
      <w:r>
        <w:rPr>
          <w:rFonts w:cs="Arial"/>
          <w:spacing w:val="-1"/>
          <w:w w:val="105"/>
          <w:lang w:val="es-PE"/>
        </w:rPr>
        <w:t>por</w:t>
      </w:r>
      <w:r>
        <w:rPr>
          <w:rFonts w:cs="Arial"/>
          <w:spacing w:val="7"/>
          <w:w w:val="105"/>
          <w:lang w:val="es-PE"/>
        </w:rPr>
        <w:t xml:space="preserve"> </w:t>
      </w:r>
      <w:r>
        <w:rPr>
          <w:rFonts w:cs="Arial"/>
          <w:w w:val="105"/>
          <w:lang w:val="es-PE"/>
        </w:rPr>
        <w:t>el</w:t>
      </w:r>
      <w:r>
        <w:rPr>
          <w:rFonts w:cs="Arial"/>
          <w:spacing w:val="7"/>
          <w:w w:val="105"/>
          <w:lang w:val="es-PE"/>
        </w:rPr>
        <w:t xml:space="preserve"> </w:t>
      </w:r>
      <w:r>
        <w:rPr>
          <w:rFonts w:cs="Arial"/>
          <w:spacing w:val="-1"/>
          <w:w w:val="105"/>
          <w:lang w:val="es-PE"/>
        </w:rPr>
        <w:t>viento</w:t>
      </w:r>
      <w:r>
        <w:rPr>
          <w:rFonts w:cs="Arial"/>
          <w:spacing w:val="61"/>
          <w:w w:val="103"/>
          <w:lang w:val="es-PE"/>
        </w:rPr>
        <w:t xml:space="preserve"> </w:t>
      </w:r>
      <w:r>
        <w:rPr>
          <w:rFonts w:cs="Arial"/>
          <w:w w:val="105"/>
          <w:lang w:val="es-PE"/>
        </w:rPr>
        <w:t>de</w:t>
      </w:r>
      <w:r>
        <w:rPr>
          <w:rFonts w:cs="Arial"/>
          <w:spacing w:val="-11"/>
          <w:w w:val="105"/>
          <w:lang w:val="es-PE"/>
        </w:rPr>
        <w:t xml:space="preserve"> </w:t>
      </w:r>
      <w:r>
        <w:rPr>
          <w:rFonts w:cs="Arial"/>
          <w:spacing w:val="-1"/>
          <w:w w:val="105"/>
          <w:lang w:val="es-PE"/>
        </w:rPr>
        <w:t>la</w:t>
      </w:r>
      <w:r>
        <w:rPr>
          <w:rFonts w:cs="Arial"/>
          <w:spacing w:val="-9"/>
          <w:w w:val="105"/>
          <w:lang w:val="es-PE"/>
        </w:rPr>
        <w:t xml:space="preserve"> </w:t>
      </w:r>
      <w:r>
        <w:rPr>
          <w:rFonts w:cs="Arial"/>
          <w:w w:val="105"/>
          <w:lang w:val="es-PE"/>
        </w:rPr>
        <w:t>zona.</w:t>
      </w:r>
      <w:r>
        <w:rPr>
          <w:rFonts w:cs="Arial"/>
          <w:spacing w:val="38"/>
          <w:w w:val="105"/>
          <w:lang w:val="es-PE"/>
        </w:rPr>
        <w:t xml:space="preserve"> </w:t>
      </w:r>
      <w:r>
        <w:rPr>
          <w:rFonts w:cs="Arial"/>
          <w:w w:val="105"/>
          <w:lang w:val="es-PE"/>
        </w:rPr>
        <w:t>En</w:t>
      </w:r>
      <w:r>
        <w:rPr>
          <w:rFonts w:cs="Arial"/>
          <w:spacing w:val="-11"/>
          <w:w w:val="105"/>
          <w:lang w:val="es-PE"/>
        </w:rPr>
        <w:t xml:space="preserve"> </w:t>
      </w:r>
      <w:r>
        <w:rPr>
          <w:rFonts w:cs="Arial"/>
          <w:spacing w:val="-1"/>
          <w:w w:val="105"/>
          <w:lang w:val="es-PE"/>
        </w:rPr>
        <w:t>caso</w:t>
      </w:r>
      <w:r>
        <w:rPr>
          <w:rFonts w:cs="Arial"/>
          <w:spacing w:val="-9"/>
          <w:w w:val="105"/>
          <w:lang w:val="es-PE"/>
        </w:rPr>
        <w:t xml:space="preserve"> </w:t>
      </w:r>
      <w:r>
        <w:rPr>
          <w:rFonts w:cs="Arial"/>
          <w:w w:val="105"/>
          <w:lang w:val="es-PE"/>
        </w:rPr>
        <w:t>se</w:t>
      </w:r>
      <w:r>
        <w:rPr>
          <w:rFonts w:cs="Arial"/>
          <w:spacing w:val="-10"/>
          <w:w w:val="105"/>
          <w:lang w:val="es-PE"/>
        </w:rPr>
        <w:t xml:space="preserve"> </w:t>
      </w:r>
      <w:r>
        <w:rPr>
          <w:rFonts w:cs="Arial"/>
          <w:w w:val="105"/>
          <w:lang w:val="es-PE"/>
        </w:rPr>
        <w:t>presentarán</w:t>
      </w:r>
      <w:r>
        <w:rPr>
          <w:rFonts w:cs="Arial"/>
          <w:spacing w:val="-10"/>
          <w:w w:val="105"/>
          <w:lang w:val="es-PE"/>
        </w:rPr>
        <w:t xml:space="preserve"> </w:t>
      </w:r>
      <w:r>
        <w:rPr>
          <w:rFonts w:cs="Arial"/>
          <w:w w:val="105"/>
          <w:lang w:val="es-PE"/>
        </w:rPr>
        <w:t>fugas</w:t>
      </w:r>
      <w:r>
        <w:rPr>
          <w:rFonts w:cs="Arial"/>
          <w:spacing w:val="-11"/>
          <w:w w:val="105"/>
          <w:lang w:val="es-PE"/>
        </w:rPr>
        <w:t xml:space="preserve"> </w:t>
      </w:r>
      <w:r>
        <w:rPr>
          <w:rFonts w:cs="Arial"/>
          <w:w w:val="105"/>
          <w:lang w:val="es-PE"/>
        </w:rPr>
        <w:t>mayores,</w:t>
      </w:r>
      <w:r>
        <w:rPr>
          <w:rFonts w:cs="Arial"/>
          <w:spacing w:val="-10"/>
          <w:w w:val="105"/>
          <w:lang w:val="es-PE"/>
        </w:rPr>
        <w:t xml:space="preserve"> </w:t>
      </w:r>
      <w:r>
        <w:rPr>
          <w:rFonts w:cs="Arial"/>
          <w:spacing w:val="-1"/>
          <w:w w:val="105"/>
          <w:lang w:val="es-PE"/>
        </w:rPr>
        <w:t>éstas</w:t>
      </w:r>
      <w:r>
        <w:rPr>
          <w:rFonts w:cs="Arial"/>
          <w:spacing w:val="-10"/>
          <w:w w:val="105"/>
          <w:lang w:val="es-PE"/>
        </w:rPr>
        <w:t xml:space="preserve"> </w:t>
      </w:r>
      <w:r>
        <w:rPr>
          <w:rFonts w:cs="Arial"/>
          <w:w w:val="105"/>
          <w:lang w:val="es-PE"/>
        </w:rPr>
        <w:t>serán</w:t>
      </w:r>
      <w:r>
        <w:rPr>
          <w:rFonts w:cs="Arial"/>
          <w:spacing w:val="-10"/>
          <w:w w:val="105"/>
          <w:lang w:val="es-PE"/>
        </w:rPr>
        <w:t xml:space="preserve"> </w:t>
      </w:r>
      <w:r>
        <w:rPr>
          <w:rFonts w:cs="Arial"/>
          <w:w w:val="105"/>
          <w:lang w:val="es-PE"/>
        </w:rPr>
        <w:t>detectadas</w:t>
      </w:r>
      <w:r>
        <w:rPr>
          <w:rFonts w:cs="Arial"/>
          <w:spacing w:val="28"/>
          <w:w w:val="103"/>
          <w:lang w:val="es-PE"/>
        </w:rPr>
        <w:t xml:space="preserve"> </w:t>
      </w:r>
      <w:r>
        <w:rPr>
          <w:rFonts w:cs="Arial"/>
          <w:spacing w:val="-1"/>
          <w:w w:val="105"/>
          <w:lang w:val="es-PE"/>
        </w:rPr>
        <w:t>con</w:t>
      </w:r>
      <w:r>
        <w:rPr>
          <w:rFonts w:cs="Arial"/>
          <w:spacing w:val="1"/>
          <w:w w:val="105"/>
          <w:lang w:val="es-PE"/>
        </w:rPr>
        <w:t xml:space="preserve"> </w:t>
      </w:r>
      <w:r>
        <w:rPr>
          <w:rFonts w:cs="Arial"/>
          <w:w w:val="105"/>
          <w:lang w:val="es-PE"/>
        </w:rPr>
        <w:t>alarmas</w:t>
      </w:r>
      <w:r>
        <w:rPr>
          <w:rFonts w:cs="Arial"/>
          <w:spacing w:val="2"/>
          <w:w w:val="105"/>
          <w:lang w:val="es-PE"/>
        </w:rPr>
        <w:t xml:space="preserve"> </w:t>
      </w:r>
      <w:r>
        <w:rPr>
          <w:rFonts w:cs="Arial"/>
          <w:spacing w:val="-1"/>
          <w:w w:val="105"/>
          <w:lang w:val="es-PE"/>
        </w:rPr>
        <w:t>sonoras</w:t>
      </w:r>
      <w:r>
        <w:rPr>
          <w:rFonts w:cs="Arial"/>
          <w:spacing w:val="2"/>
          <w:w w:val="105"/>
          <w:lang w:val="es-PE"/>
        </w:rPr>
        <w:t xml:space="preserve"> </w:t>
      </w:r>
      <w:r>
        <w:rPr>
          <w:rFonts w:cs="Arial"/>
          <w:w w:val="105"/>
          <w:lang w:val="es-PE"/>
        </w:rPr>
        <w:t>que</w:t>
      </w:r>
      <w:r>
        <w:rPr>
          <w:rFonts w:cs="Arial"/>
          <w:spacing w:val="3"/>
          <w:w w:val="105"/>
          <w:lang w:val="es-PE"/>
        </w:rPr>
        <w:t xml:space="preserve"> </w:t>
      </w:r>
      <w:r>
        <w:rPr>
          <w:rFonts w:cs="Arial"/>
          <w:spacing w:val="-1"/>
          <w:w w:val="105"/>
          <w:lang w:val="es-PE"/>
        </w:rPr>
        <w:t>se</w:t>
      </w:r>
      <w:r>
        <w:rPr>
          <w:rFonts w:cs="Arial"/>
          <w:spacing w:val="2"/>
          <w:w w:val="105"/>
          <w:lang w:val="es-PE"/>
        </w:rPr>
        <w:t xml:space="preserve"> </w:t>
      </w:r>
      <w:r>
        <w:rPr>
          <w:rFonts w:cs="Arial"/>
          <w:w w:val="105"/>
          <w:lang w:val="es-PE"/>
        </w:rPr>
        <w:t>encuentran</w:t>
      </w:r>
      <w:r>
        <w:rPr>
          <w:rFonts w:cs="Arial"/>
          <w:spacing w:val="2"/>
          <w:w w:val="105"/>
          <w:lang w:val="es-PE"/>
        </w:rPr>
        <w:t xml:space="preserve"> </w:t>
      </w:r>
      <w:r>
        <w:rPr>
          <w:rFonts w:cs="Arial"/>
          <w:spacing w:val="-1"/>
          <w:w w:val="105"/>
          <w:lang w:val="es-PE"/>
        </w:rPr>
        <w:t>instalados</w:t>
      </w:r>
      <w:r>
        <w:rPr>
          <w:rFonts w:cs="Arial"/>
          <w:spacing w:val="2"/>
          <w:w w:val="105"/>
          <w:lang w:val="es-PE"/>
        </w:rPr>
        <w:t xml:space="preserve"> </w:t>
      </w:r>
      <w:r>
        <w:rPr>
          <w:rFonts w:cs="Arial"/>
          <w:w w:val="105"/>
          <w:lang w:val="es-PE"/>
        </w:rPr>
        <w:t>en</w:t>
      </w:r>
      <w:r>
        <w:rPr>
          <w:rFonts w:cs="Arial"/>
          <w:spacing w:val="1"/>
          <w:w w:val="105"/>
          <w:lang w:val="es-PE"/>
        </w:rPr>
        <w:t xml:space="preserve"> </w:t>
      </w:r>
      <w:r>
        <w:rPr>
          <w:rFonts w:cs="Arial"/>
          <w:w w:val="105"/>
          <w:lang w:val="es-PE"/>
        </w:rPr>
        <w:t>lugares</w:t>
      </w:r>
      <w:r>
        <w:rPr>
          <w:rFonts w:cs="Arial"/>
          <w:spacing w:val="3"/>
          <w:w w:val="105"/>
          <w:lang w:val="es-PE"/>
        </w:rPr>
        <w:t xml:space="preserve"> </w:t>
      </w:r>
      <w:r>
        <w:rPr>
          <w:rFonts w:cs="Arial"/>
          <w:w w:val="105"/>
          <w:lang w:val="es-PE"/>
        </w:rPr>
        <w:t>estratégicos</w:t>
      </w:r>
      <w:r>
        <w:rPr>
          <w:rFonts w:cs="Arial"/>
          <w:spacing w:val="35"/>
          <w:w w:val="103"/>
          <w:lang w:val="es-PE"/>
        </w:rPr>
        <w:t xml:space="preserve"> </w:t>
      </w:r>
      <w:r>
        <w:rPr>
          <w:rFonts w:cs="Arial"/>
          <w:w w:val="105"/>
          <w:lang w:val="es-PE"/>
        </w:rPr>
        <w:t>de</w:t>
      </w:r>
      <w:r>
        <w:rPr>
          <w:rFonts w:cs="Arial"/>
          <w:spacing w:val="-11"/>
          <w:w w:val="105"/>
          <w:lang w:val="es-PE"/>
        </w:rPr>
        <w:t xml:space="preserve"> </w:t>
      </w:r>
      <w:r>
        <w:rPr>
          <w:rFonts w:cs="Arial"/>
          <w:spacing w:val="-1"/>
          <w:w w:val="105"/>
          <w:lang w:val="es-PE"/>
        </w:rPr>
        <w:t>la</w:t>
      </w:r>
      <w:r>
        <w:rPr>
          <w:rFonts w:cs="Arial"/>
          <w:spacing w:val="-11"/>
          <w:w w:val="105"/>
          <w:lang w:val="es-PE"/>
        </w:rPr>
        <w:t xml:space="preserve"> </w:t>
      </w:r>
      <w:r>
        <w:rPr>
          <w:rFonts w:cs="Arial"/>
          <w:spacing w:val="-1"/>
          <w:w w:val="105"/>
          <w:lang w:val="es-PE"/>
        </w:rPr>
        <w:t>Planta,</w:t>
      </w:r>
      <w:r>
        <w:rPr>
          <w:rFonts w:cs="Arial"/>
          <w:spacing w:val="-10"/>
          <w:w w:val="105"/>
          <w:lang w:val="es-PE"/>
        </w:rPr>
        <w:t xml:space="preserve"> </w:t>
      </w:r>
      <w:r>
        <w:rPr>
          <w:rFonts w:cs="Arial"/>
          <w:w w:val="105"/>
          <w:lang w:val="es-PE"/>
        </w:rPr>
        <w:t>con</w:t>
      </w:r>
      <w:r>
        <w:rPr>
          <w:rFonts w:cs="Arial"/>
          <w:spacing w:val="-10"/>
          <w:w w:val="105"/>
          <w:lang w:val="es-PE"/>
        </w:rPr>
        <w:t xml:space="preserve"> </w:t>
      </w:r>
      <w:r>
        <w:rPr>
          <w:rFonts w:cs="Arial"/>
          <w:w w:val="105"/>
          <w:lang w:val="es-PE"/>
        </w:rPr>
        <w:t>lo</w:t>
      </w:r>
      <w:r>
        <w:rPr>
          <w:rFonts w:cs="Arial"/>
          <w:spacing w:val="-11"/>
          <w:w w:val="105"/>
          <w:lang w:val="es-PE"/>
        </w:rPr>
        <w:t xml:space="preserve"> </w:t>
      </w:r>
      <w:r>
        <w:rPr>
          <w:rFonts w:cs="Arial"/>
          <w:w w:val="105"/>
          <w:lang w:val="es-PE"/>
        </w:rPr>
        <w:t>cual</w:t>
      </w:r>
      <w:r>
        <w:rPr>
          <w:rFonts w:cs="Arial"/>
          <w:spacing w:val="-10"/>
          <w:w w:val="105"/>
          <w:lang w:val="es-PE"/>
        </w:rPr>
        <w:t xml:space="preserve"> </w:t>
      </w:r>
      <w:r>
        <w:rPr>
          <w:rFonts w:cs="Arial"/>
          <w:spacing w:val="-1"/>
          <w:w w:val="105"/>
          <w:lang w:val="es-PE"/>
        </w:rPr>
        <w:t>se</w:t>
      </w:r>
      <w:r>
        <w:rPr>
          <w:rFonts w:cs="Arial"/>
          <w:spacing w:val="-11"/>
          <w:w w:val="105"/>
          <w:lang w:val="es-PE"/>
        </w:rPr>
        <w:t xml:space="preserve"> </w:t>
      </w:r>
      <w:r>
        <w:rPr>
          <w:rFonts w:cs="Arial"/>
          <w:spacing w:val="-1"/>
          <w:w w:val="105"/>
          <w:lang w:val="es-PE"/>
        </w:rPr>
        <w:t>paralizarán</w:t>
      </w:r>
      <w:r>
        <w:rPr>
          <w:rFonts w:cs="Arial"/>
          <w:spacing w:val="-10"/>
          <w:w w:val="105"/>
          <w:lang w:val="es-PE"/>
        </w:rPr>
        <w:t xml:space="preserve"> </w:t>
      </w:r>
      <w:r>
        <w:rPr>
          <w:rFonts w:cs="Arial"/>
          <w:w w:val="105"/>
          <w:lang w:val="es-PE"/>
        </w:rPr>
        <w:t>las</w:t>
      </w:r>
      <w:r>
        <w:rPr>
          <w:rFonts w:cs="Arial"/>
          <w:spacing w:val="-11"/>
          <w:w w:val="105"/>
          <w:lang w:val="es-PE"/>
        </w:rPr>
        <w:t xml:space="preserve"> </w:t>
      </w:r>
      <w:r>
        <w:rPr>
          <w:rFonts w:cs="Arial"/>
          <w:w w:val="105"/>
          <w:lang w:val="es-PE"/>
        </w:rPr>
        <w:t>actividades</w:t>
      </w:r>
      <w:r>
        <w:rPr>
          <w:rFonts w:cs="Arial"/>
          <w:spacing w:val="-12"/>
          <w:w w:val="105"/>
          <w:lang w:val="es-PE"/>
        </w:rPr>
        <w:t xml:space="preserve"> </w:t>
      </w:r>
      <w:r>
        <w:rPr>
          <w:rFonts w:cs="Arial"/>
          <w:w w:val="105"/>
          <w:lang w:val="es-PE"/>
        </w:rPr>
        <w:t>de</w:t>
      </w:r>
      <w:r>
        <w:rPr>
          <w:rFonts w:cs="Arial"/>
          <w:spacing w:val="-11"/>
          <w:w w:val="105"/>
          <w:lang w:val="es-PE"/>
        </w:rPr>
        <w:t xml:space="preserve"> </w:t>
      </w:r>
      <w:r>
        <w:rPr>
          <w:rFonts w:cs="Arial"/>
          <w:spacing w:val="-1"/>
          <w:w w:val="105"/>
          <w:lang w:val="es-PE"/>
        </w:rPr>
        <w:t>envasado.</w:t>
      </w:r>
    </w:p>
    <w:p w14:paraId="31F6C725">
      <w:pPr>
        <w:widowControl w:val="0"/>
        <w:spacing w:before="338" w:line="360" w:lineRule="auto"/>
        <w:ind w:left="1276" w:right="49"/>
        <w:jc w:val="both"/>
        <w:rPr>
          <w:rFonts w:ascii="Arial" w:hAnsi="Arial" w:cs="Arial"/>
          <w:w w:val="105"/>
        </w:rPr>
      </w:pPr>
      <w:r>
        <w:rPr>
          <w:rFonts w:ascii="Arial" w:hAnsi="Arial" w:cs="Arial"/>
          <w:w w:val="105"/>
        </w:rPr>
        <w:t>Para evitar la posible contaminación del aire durante la operación del pintado de los cilindros, se continuará utilizando la cabina de pintado existente en la Planta.</w:t>
      </w:r>
    </w:p>
    <w:p w14:paraId="35B339E0">
      <w:pPr>
        <w:widowControl w:val="0"/>
        <w:spacing w:before="338" w:line="360" w:lineRule="auto"/>
        <w:ind w:left="1276" w:right="49"/>
        <w:jc w:val="both"/>
        <w:rPr>
          <w:rFonts w:ascii="Arial" w:hAnsi="Arial" w:cs="Arial"/>
          <w:w w:val="105"/>
        </w:rPr>
      </w:pPr>
      <w:r>
        <w:rPr>
          <w:rFonts w:ascii="Arial" w:hAnsi="Arial" w:cs="Arial"/>
          <w:w w:val="105"/>
        </w:rPr>
        <w:t>La Planta cuenta con un cerco perimétrico de material noble de 2.5m de altura a fin de evitar la dispersión de GLP y material particulado directamente en las áreas adyacentes.</w:t>
      </w:r>
    </w:p>
    <w:p w14:paraId="6793FF6D">
      <w:pPr>
        <w:pStyle w:val="51"/>
        <w:spacing w:line="360" w:lineRule="auto"/>
        <w:ind w:left="993"/>
        <w:jc w:val="both"/>
        <w:rPr>
          <w:rFonts w:ascii="Arial" w:hAnsi="Arial" w:cs="Arial"/>
          <w:b/>
          <w:spacing w:val="-1"/>
          <w:w w:val="105"/>
          <w:sz w:val="24"/>
          <w:szCs w:val="24"/>
          <w:lang w:val="es-PE"/>
        </w:rPr>
      </w:pPr>
    </w:p>
    <w:p w14:paraId="42BFB2CC">
      <w:pPr>
        <w:pStyle w:val="51"/>
        <w:spacing w:line="360" w:lineRule="auto"/>
        <w:ind w:left="993" w:firstLine="283"/>
        <w:jc w:val="both"/>
        <w:rPr>
          <w:rFonts w:ascii="Arial" w:hAnsi="Arial" w:cs="Arial"/>
          <w:b/>
          <w:spacing w:val="-1"/>
          <w:w w:val="105"/>
          <w:sz w:val="24"/>
          <w:szCs w:val="24"/>
          <w:lang w:val="es-PE"/>
        </w:rPr>
      </w:pPr>
      <w:r>
        <w:rPr>
          <w:rFonts w:ascii="Arial" w:hAnsi="Arial" w:cs="Arial"/>
          <w:b/>
          <w:spacing w:val="-1"/>
          <w:w w:val="105"/>
          <w:sz w:val="24"/>
          <w:szCs w:val="24"/>
          <w:lang w:val="es-PE"/>
        </w:rPr>
        <w:t xml:space="preserve">Incremento de los niveles de presión sonora </w:t>
      </w:r>
    </w:p>
    <w:p w14:paraId="7743D1A3">
      <w:pPr>
        <w:pStyle w:val="51"/>
        <w:spacing w:line="360" w:lineRule="auto"/>
        <w:ind w:left="993"/>
        <w:jc w:val="both"/>
        <w:rPr>
          <w:rFonts w:ascii="Arial" w:hAnsi="Arial" w:cs="Arial"/>
          <w:b/>
          <w:spacing w:val="-1"/>
          <w:w w:val="105"/>
          <w:sz w:val="24"/>
          <w:szCs w:val="24"/>
          <w:lang w:val="es-PE"/>
        </w:rPr>
      </w:pPr>
    </w:p>
    <w:p w14:paraId="5F4ED123">
      <w:pPr>
        <w:pStyle w:val="51"/>
        <w:spacing w:line="360" w:lineRule="auto"/>
        <w:ind w:left="1276" w:right="149"/>
        <w:jc w:val="both"/>
        <w:rPr>
          <w:rFonts w:ascii="Arial" w:hAnsi="Arial" w:eastAsia="Arial" w:cs="Arial"/>
          <w:sz w:val="24"/>
          <w:szCs w:val="24"/>
          <w:lang w:val="es-PE"/>
        </w:rPr>
      </w:pPr>
      <w:r>
        <w:rPr>
          <w:rFonts w:ascii="Arial" w:hAnsi="Arial" w:cs="Arial"/>
          <w:spacing w:val="-1"/>
          <w:w w:val="105"/>
          <w:sz w:val="24"/>
          <w:szCs w:val="24"/>
          <w:lang w:val="es-PE"/>
        </w:rPr>
        <w:t>Se</w:t>
      </w:r>
      <w:r>
        <w:rPr>
          <w:rFonts w:ascii="Arial" w:hAnsi="Arial" w:cs="Arial"/>
          <w:spacing w:val="8"/>
          <w:w w:val="105"/>
          <w:sz w:val="24"/>
          <w:szCs w:val="24"/>
          <w:lang w:val="es-PE"/>
        </w:rPr>
        <w:t xml:space="preserve"> </w:t>
      </w:r>
      <w:r>
        <w:rPr>
          <w:rFonts w:ascii="Arial" w:hAnsi="Arial" w:cs="Arial"/>
          <w:w w:val="105"/>
          <w:sz w:val="24"/>
          <w:szCs w:val="24"/>
          <w:lang w:val="es-PE"/>
        </w:rPr>
        <w:t>estima</w:t>
      </w:r>
      <w:r>
        <w:rPr>
          <w:rFonts w:ascii="Arial" w:hAnsi="Arial" w:cs="Arial"/>
          <w:spacing w:val="7"/>
          <w:w w:val="105"/>
          <w:sz w:val="24"/>
          <w:szCs w:val="24"/>
          <w:lang w:val="es-PE"/>
        </w:rPr>
        <w:t xml:space="preserve"> </w:t>
      </w:r>
      <w:r>
        <w:rPr>
          <w:rFonts w:ascii="Arial" w:hAnsi="Arial" w:cs="Arial"/>
          <w:w w:val="105"/>
          <w:sz w:val="24"/>
          <w:szCs w:val="24"/>
          <w:lang w:val="es-PE"/>
        </w:rPr>
        <w:t>que</w:t>
      </w:r>
      <w:r>
        <w:rPr>
          <w:rFonts w:ascii="Arial" w:hAnsi="Arial" w:cs="Arial"/>
          <w:spacing w:val="8"/>
          <w:w w:val="105"/>
          <w:sz w:val="24"/>
          <w:szCs w:val="24"/>
          <w:lang w:val="es-PE"/>
        </w:rPr>
        <w:t xml:space="preserve"> </w:t>
      </w:r>
      <w:r>
        <w:rPr>
          <w:rFonts w:ascii="Arial" w:hAnsi="Arial" w:cs="Arial"/>
          <w:w w:val="105"/>
          <w:sz w:val="24"/>
          <w:szCs w:val="24"/>
          <w:lang w:val="es-PE"/>
        </w:rPr>
        <w:t>los</w:t>
      </w:r>
      <w:r>
        <w:rPr>
          <w:rFonts w:ascii="Arial" w:hAnsi="Arial" w:cs="Arial"/>
          <w:spacing w:val="6"/>
          <w:w w:val="105"/>
          <w:sz w:val="24"/>
          <w:szCs w:val="24"/>
          <w:lang w:val="es-PE"/>
        </w:rPr>
        <w:t xml:space="preserve"> </w:t>
      </w:r>
      <w:r>
        <w:rPr>
          <w:rFonts w:ascii="Arial" w:hAnsi="Arial" w:cs="Arial"/>
          <w:w w:val="105"/>
          <w:sz w:val="24"/>
          <w:szCs w:val="24"/>
          <w:lang w:val="es-PE"/>
        </w:rPr>
        <w:t>ruidos</w:t>
      </w:r>
      <w:r>
        <w:rPr>
          <w:rFonts w:ascii="Arial" w:hAnsi="Arial" w:cs="Arial"/>
          <w:spacing w:val="8"/>
          <w:w w:val="105"/>
          <w:sz w:val="24"/>
          <w:szCs w:val="24"/>
          <w:lang w:val="es-PE"/>
        </w:rPr>
        <w:t xml:space="preserve"> </w:t>
      </w:r>
      <w:r>
        <w:rPr>
          <w:rFonts w:ascii="Arial" w:hAnsi="Arial" w:cs="Arial"/>
          <w:w w:val="105"/>
          <w:sz w:val="24"/>
          <w:szCs w:val="24"/>
          <w:lang w:val="es-PE"/>
        </w:rPr>
        <w:t>generados</w:t>
      </w:r>
      <w:r>
        <w:rPr>
          <w:rFonts w:ascii="Arial" w:hAnsi="Arial" w:cs="Arial"/>
          <w:spacing w:val="9"/>
          <w:w w:val="105"/>
          <w:sz w:val="24"/>
          <w:szCs w:val="24"/>
          <w:lang w:val="es-PE"/>
        </w:rPr>
        <w:t xml:space="preserve"> </w:t>
      </w:r>
      <w:r>
        <w:rPr>
          <w:rFonts w:ascii="Arial" w:hAnsi="Arial" w:cs="Arial"/>
          <w:w w:val="105"/>
          <w:sz w:val="24"/>
          <w:szCs w:val="24"/>
          <w:lang w:val="es-PE"/>
        </w:rPr>
        <w:t>no</w:t>
      </w:r>
      <w:r>
        <w:rPr>
          <w:rFonts w:ascii="Arial" w:hAnsi="Arial" w:cs="Arial"/>
          <w:spacing w:val="8"/>
          <w:w w:val="105"/>
          <w:sz w:val="24"/>
          <w:szCs w:val="24"/>
          <w:lang w:val="es-PE"/>
        </w:rPr>
        <w:t xml:space="preserve"> </w:t>
      </w:r>
      <w:r>
        <w:rPr>
          <w:rFonts w:ascii="Arial" w:hAnsi="Arial" w:cs="Arial"/>
          <w:spacing w:val="-1"/>
          <w:w w:val="105"/>
          <w:sz w:val="24"/>
          <w:szCs w:val="24"/>
          <w:lang w:val="es-PE"/>
        </w:rPr>
        <w:t>causarán</w:t>
      </w:r>
      <w:r>
        <w:rPr>
          <w:rFonts w:ascii="Arial" w:hAnsi="Arial" w:cs="Arial"/>
          <w:spacing w:val="8"/>
          <w:w w:val="105"/>
          <w:sz w:val="24"/>
          <w:szCs w:val="24"/>
          <w:lang w:val="es-PE"/>
        </w:rPr>
        <w:t xml:space="preserve"> </w:t>
      </w:r>
      <w:r>
        <w:rPr>
          <w:rFonts w:ascii="Arial" w:hAnsi="Arial" w:cs="Arial"/>
          <w:w w:val="105"/>
          <w:sz w:val="24"/>
          <w:szCs w:val="24"/>
          <w:lang w:val="es-PE"/>
        </w:rPr>
        <w:t>daño</w:t>
      </w:r>
      <w:r>
        <w:rPr>
          <w:rFonts w:ascii="Arial" w:hAnsi="Arial" w:cs="Arial"/>
          <w:spacing w:val="8"/>
          <w:w w:val="105"/>
          <w:sz w:val="24"/>
          <w:szCs w:val="24"/>
          <w:lang w:val="es-PE"/>
        </w:rPr>
        <w:t xml:space="preserve"> </w:t>
      </w:r>
      <w:r>
        <w:rPr>
          <w:rFonts w:ascii="Arial" w:hAnsi="Arial" w:cs="Arial"/>
          <w:w w:val="105"/>
          <w:sz w:val="24"/>
          <w:szCs w:val="24"/>
          <w:lang w:val="es-PE"/>
        </w:rPr>
        <w:t>a</w:t>
      </w:r>
      <w:r>
        <w:rPr>
          <w:rFonts w:ascii="Arial" w:hAnsi="Arial" w:cs="Arial"/>
          <w:spacing w:val="8"/>
          <w:w w:val="105"/>
          <w:sz w:val="24"/>
          <w:szCs w:val="24"/>
          <w:lang w:val="es-PE"/>
        </w:rPr>
        <w:t xml:space="preserve"> </w:t>
      </w:r>
      <w:r>
        <w:rPr>
          <w:rFonts w:ascii="Arial" w:hAnsi="Arial" w:cs="Arial"/>
          <w:spacing w:val="-1"/>
          <w:w w:val="105"/>
          <w:sz w:val="24"/>
          <w:szCs w:val="24"/>
          <w:lang w:val="es-PE"/>
        </w:rPr>
        <w:t>los</w:t>
      </w:r>
      <w:r>
        <w:rPr>
          <w:rFonts w:ascii="Arial" w:hAnsi="Arial" w:cs="Arial"/>
          <w:spacing w:val="8"/>
          <w:w w:val="105"/>
          <w:sz w:val="24"/>
          <w:szCs w:val="24"/>
          <w:lang w:val="es-PE"/>
        </w:rPr>
        <w:t xml:space="preserve"> </w:t>
      </w:r>
      <w:r>
        <w:rPr>
          <w:rFonts w:ascii="Arial" w:hAnsi="Arial" w:cs="Arial"/>
          <w:spacing w:val="-1"/>
          <w:w w:val="105"/>
          <w:sz w:val="24"/>
          <w:szCs w:val="24"/>
          <w:lang w:val="es-PE"/>
        </w:rPr>
        <w:t>trabajadores,</w:t>
      </w:r>
      <w:r>
        <w:rPr>
          <w:rFonts w:ascii="Arial" w:hAnsi="Arial" w:cs="Arial"/>
          <w:spacing w:val="43"/>
          <w:w w:val="103"/>
          <w:sz w:val="24"/>
          <w:szCs w:val="24"/>
          <w:lang w:val="es-PE"/>
        </w:rPr>
        <w:t xml:space="preserve"> </w:t>
      </w:r>
      <w:r>
        <w:rPr>
          <w:rFonts w:ascii="Arial" w:hAnsi="Arial" w:cs="Arial"/>
          <w:w w:val="105"/>
          <w:sz w:val="24"/>
          <w:szCs w:val="24"/>
          <w:lang w:val="es-PE"/>
        </w:rPr>
        <w:t>pues</w:t>
      </w:r>
      <w:r>
        <w:rPr>
          <w:rFonts w:ascii="Arial" w:hAnsi="Arial" w:cs="Arial"/>
          <w:spacing w:val="6"/>
          <w:w w:val="105"/>
          <w:sz w:val="24"/>
          <w:szCs w:val="24"/>
          <w:lang w:val="es-PE"/>
        </w:rPr>
        <w:t xml:space="preserve"> </w:t>
      </w:r>
      <w:r>
        <w:rPr>
          <w:rFonts w:ascii="Arial" w:hAnsi="Arial" w:cs="Arial"/>
          <w:w w:val="105"/>
          <w:sz w:val="24"/>
          <w:szCs w:val="24"/>
          <w:lang w:val="es-PE"/>
        </w:rPr>
        <w:t>por</w:t>
      </w:r>
      <w:r>
        <w:rPr>
          <w:rFonts w:ascii="Arial" w:hAnsi="Arial" w:cs="Arial"/>
          <w:spacing w:val="9"/>
          <w:w w:val="105"/>
          <w:sz w:val="24"/>
          <w:szCs w:val="24"/>
          <w:lang w:val="es-PE"/>
        </w:rPr>
        <w:t xml:space="preserve"> </w:t>
      </w:r>
      <w:r>
        <w:rPr>
          <w:rFonts w:ascii="Arial" w:hAnsi="Arial" w:cs="Arial"/>
          <w:spacing w:val="-1"/>
          <w:w w:val="105"/>
          <w:sz w:val="24"/>
          <w:szCs w:val="24"/>
          <w:lang w:val="es-PE"/>
        </w:rPr>
        <w:t>la</w:t>
      </w:r>
      <w:r>
        <w:rPr>
          <w:rFonts w:ascii="Arial" w:hAnsi="Arial" w:cs="Arial"/>
          <w:spacing w:val="8"/>
          <w:w w:val="105"/>
          <w:sz w:val="24"/>
          <w:szCs w:val="24"/>
          <w:lang w:val="es-PE"/>
        </w:rPr>
        <w:t xml:space="preserve"> </w:t>
      </w:r>
      <w:r>
        <w:rPr>
          <w:rFonts w:ascii="Arial" w:hAnsi="Arial" w:cs="Arial"/>
          <w:spacing w:val="-1"/>
          <w:w w:val="105"/>
          <w:sz w:val="24"/>
          <w:szCs w:val="24"/>
          <w:lang w:val="es-PE"/>
        </w:rPr>
        <w:t>experiencia</w:t>
      </w:r>
      <w:r>
        <w:rPr>
          <w:rFonts w:ascii="Arial" w:hAnsi="Arial" w:cs="Arial"/>
          <w:spacing w:val="9"/>
          <w:w w:val="105"/>
          <w:sz w:val="24"/>
          <w:szCs w:val="24"/>
          <w:lang w:val="es-PE"/>
        </w:rPr>
        <w:t xml:space="preserve"> de la operación de la </w:t>
      </w:r>
      <w:r>
        <w:rPr>
          <w:rFonts w:ascii="Arial" w:hAnsi="Arial" w:cs="Arial"/>
          <w:w w:val="105"/>
          <w:sz w:val="24"/>
          <w:szCs w:val="24"/>
          <w:lang w:val="es-PE"/>
        </w:rPr>
        <w:t>Planta se</w:t>
      </w:r>
      <w:r>
        <w:rPr>
          <w:rFonts w:ascii="Arial" w:hAnsi="Arial" w:cs="Arial"/>
          <w:spacing w:val="8"/>
          <w:w w:val="105"/>
          <w:sz w:val="24"/>
          <w:szCs w:val="24"/>
          <w:lang w:val="es-PE"/>
        </w:rPr>
        <w:t xml:space="preserve"> </w:t>
      </w:r>
      <w:r>
        <w:rPr>
          <w:rFonts w:ascii="Arial" w:hAnsi="Arial" w:cs="Arial"/>
          <w:w w:val="105"/>
          <w:sz w:val="24"/>
          <w:szCs w:val="24"/>
          <w:lang w:val="es-PE"/>
        </w:rPr>
        <w:t>puede</w:t>
      </w:r>
      <w:r>
        <w:rPr>
          <w:rFonts w:ascii="Arial" w:hAnsi="Arial" w:cs="Arial"/>
          <w:spacing w:val="8"/>
          <w:w w:val="105"/>
          <w:sz w:val="24"/>
          <w:szCs w:val="24"/>
          <w:lang w:val="es-PE"/>
        </w:rPr>
        <w:t xml:space="preserve"> </w:t>
      </w:r>
      <w:r>
        <w:rPr>
          <w:rFonts w:ascii="Arial" w:hAnsi="Arial" w:cs="Arial"/>
          <w:spacing w:val="-1"/>
          <w:w w:val="105"/>
          <w:sz w:val="24"/>
          <w:szCs w:val="24"/>
          <w:lang w:val="es-PE"/>
        </w:rPr>
        <w:t>estimar</w:t>
      </w:r>
      <w:r>
        <w:rPr>
          <w:rFonts w:ascii="Arial" w:hAnsi="Arial" w:cs="Arial"/>
          <w:spacing w:val="9"/>
          <w:w w:val="105"/>
          <w:sz w:val="24"/>
          <w:szCs w:val="24"/>
          <w:lang w:val="es-PE"/>
        </w:rPr>
        <w:t xml:space="preserve"> </w:t>
      </w:r>
      <w:r>
        <w:rPr>
          <w:rFonts w:ascii="Arial" w:hAnsi="Arial" w:cs="Arial"/>
          <w:w w:val="105"/>
          <w:sz w:val="24"/>
          <w:szCs w:val="24"/>
          <w:lang w:val="es-PE"/>
        </w:rPr>
        <w:t>que</w:t>
      </w:r>
      <w:r>
        <w:rPr>
          <w:rFonts w:ascii="Arial" w:hAnsi="Arial" w:cs="Arial"/>
          <w:spacing w:val="8"/>
          <w:w w:val="105"/>
          <w:sz w:val="24"/>
          <w:szCs w:val="24"/>
          <w:lang w:val="es-PE"/>
        </w:rPr>
        <w:t xml:space="preserve"> </w:t>
      </w:r>
      <w:r>
        <w:rPr>
          <w:rFonts w:ascii="Arial" w:hAnsi="Arial" w:cs="Arial"/>
          <w:w w:val="105"/>
          <w:sz w:val="24"/>
          <w:szCs w:val="24"/>
          <w:lang w:val="es-PE"/>
        </w:rPr>
        <w:t>los</w:t>
      </w:r>
      <w:r>
        <w:rPr>
          <w:rFonts w:ascii="Arial" w:hAnsi="Arial" w:cs="Arial"/>
          <w:spacing w:val="7"/>
          <w:w w:val="105"/>
          <w:sz w:val="24"/>
          <w:szCs w:val="24"/>
          <w:lang w:val="es-PE"/>
        </w:rPr>
        <w:t xml:space="preserve"> </w:t>
      </w:r>
      <w:r>
        <w:rPr>
          <w:rFonts w:ascii="Arial" w:hAnsi="Arial" w:cs="Arial"/>
          <w:w w:val="105"/>
          <w:sz w:val="24"/>
          <w:szCs w:val="24"/>
          <w:lang w:val="es-PE"/>
        </w:rPr>
        <w:t>niveles</w:t>
      </w:r>
      <w:r>
        <w:rPr>
          <w:rFonts w:ascii="Arial" w:hAnsi="Arial" w:cs="Arial"/>
          <w:spacing w:val="36"/>
          <w:w w:val="103"/>
          <w:sz w:val="24"/>
          <w:szCs w:val="24"/>
          <w:lang w:val="es-PE"/>
        </w:rPr>
        <w:t xml:space="preserve"> </w:t>
      </w:r>
      <w:r>
        <w:rPr>
          <w:rFonts w:ascii="Arial" w:hAnsi="Arial" w:cs="Arial"/>
          <w:w w:val="105"/>
          <w:sz w:val="24"/>
          <w:szCs w:val="24"/>
          <w:lang w:val="es-PE"/>
        </w:rPr>
        <w:t>de</w:t>
      </w:r>
      <w:r>
        <w:rPr>
          <w:rFonts w:ascii="Arial" w:hAnsi="Arial" w:cs="Arial"/>
          <w:spacing w:val="-10"/>
          <w:w w:val="105"/>
          <w:sz w:val="24"/>
          <w:szCs w:val="24"/>
          <w:lang w:val="es-PE"/>
        </w:rPr>
        <w:t xml:space="preserve"> </w:t>
      </w:r>
      <w:r>
        <w:rPr>
          <w:rFonts w:ascii="Arial" w:hAnsi="Arial" w:cs="Arial"/>
          <w:w w:val="105"/>
          <w:sz w:val="24"/>
          <w:szCs w:val="24"/>
          <w:lang w:val="es-PE"/>
        </w:rPr>
        <w:t>ruido</w:t>
      </w:r>
      <w:r>
        <w:rPr>
          <w:rFonts w:ascii="Arial" w:hAnsi="Arial" w:cs="Arial"/>
          <w:spacing w:val="-10"/>
          <w:w w:val="105"/>
          <w:sz w:val="24"/>
          <w:szCs w:val="24"/>
          <w:lang w:val="es-PE"/>
        </w:rPr>
        <w:t xml:space="preserve"> </w:t>
      </w:r>
      <w:r>
        <w:rPr>
          <w:rFonts w:ascii="Arial" w:hAnsi="Arial" w:cs="Arial"/>
          <w:w w:val="105"/>
          <w:sz w:val="24"/>
          <w:szCs w:val="24"/>
          <w:lang w:val="es-PE"/>
        </w:rPr>
        <w:t>se</w:t>
      </w:r>
      <w:r>
        <w:rPr>
          <w:rFonts w:ascii="Arial" w:hAnsi="Arial" w:cs="Arial"/>
          <w:spacing w:val="-8"/>
          <w:w w:val="105"/>
          <w:sz w:val="24"/>
          <w:szCs w:val="24"/>
          <w:lang w:val="es-PE"/>
        </w:rPr>
        <w:t xml:space="preserve"> </w:t>
      </w:r>
      <w:r>
        <w:rPr>
          <w:rFonts w:ascii="Arial" w:hAnsi="Arial" w:cs="Arial"/>
          <w:w w:val="105"/>
          <w:sz w:val="24"/>
          <w:szCs w:val="24"/>
          <w:lang w:val="es-PE"/>
        </w:rPr>
        <w:t>mantendrán</w:t>
      </w:r>
      <w:r>
        <w:rPr>
          <w:rFonts w:ascii="Arial" w:hAnsi="Arial" w:cs="Arial"/>
          <w:spacing w:val="-10"/>
          <w:w w:val="105"/>
          <w:sz w:val="24"/>
          <w:szCs w:val="24"/>
          <w:lang w:val="es-PE"/>
        </w:rPr>
        <w:t xml:space="preserve"> </w:t>
      </w:r>
      <w:r>
        <w:rPr>
          <w:rFonts w:ascii="Arial" w:hAnsi="Arial" w:cs="Arial"/>
          <w:w w:val="105"/>
          <w:sz w:val="24"/>
          <w:szCs w:val="24"/>
          <w:lang w:val="es-PE"/>
        </w:rPr>
        <w:t>por</w:t>
      </w:r>
      <w:r>
        <w:rPr>
          <w:rFonts w:ascii="Arial" w:hAnsi="Arial" w:cs="Arial"/>
          <w:spacing w:val="-9"/>
          <w:w w:val="105"/>
          <w:sz w:val="24"/>
          <w:szCs w:val="24"/>
          <w:lang w:val="es-PE"/>
        </w:rPr>
        <w:t xml:space="preserve"> </w:t>
      </w:r>
      <w:r>
        <w:rPr>
          <w:rFonts w:ascii="Arial" w:hAnsi="Arial" w:cs="Arial"/>
          <w:w w:val="105"/>
          <w:sz w:val="24"/>
          <w:szCs w:val="24"/>
          <w:lang w:val="es-PE"/>
        </w:rPr>
        <w:t>debajo</w:t>
      </w:r>
      <w:r>
        <w:rPr>
          <w:rFonts w:ascii="Arial" w:hAnsi="Arial" w:cs="Arial"/>
          <w:spacing w:val="-9"/>
          <w:w w:val="105"/>
          <w:sz w:val="24"/>
          <w:szCs w:val="24"/>
          <w:lang w:val="es-PE"/>
        </w:rPr>
        <w:t xml:space="preserve"> </w:t>
      </w:r>
      <w:r>
        <w:rPr>
          <w:rFonts w:ascii="Arial" w:hAnsi="Arial" w:cs="Arial"/>
          <w:w w:val="105"/>
          <w:sz w:val="24"/>
          <w:szCs w:val="24"/>
          <w:lang w:val="es-PE"/>
        </w:rPr>
        <w:t>de</w:t>
      </w:r>
      <w:r>
        <w:rPr>
          <w:rFonts w:ascii="Arial" w:hAnsi="Arial" w:cs="Arial"/>
          <w:spacing w:val="-10"/>
          <w:w w:val="105"/>
          <w:sz w:val="24"/>
          <w:szCs w:val="24"/>
          <w:lang w:val="es-PE"/>
        </w:rPr>
        <w:t xml:space="preserve"> </w:t>
      </w:r>
      <w:r>
        <w:rPr>
          <w:rFonts w:ascii="Arial" w:hAnsi="Arial" w:cs="Arial"/>
          <w:spacing w:val="-1"/>
          <w:w w:val="105"/>
          <w:sz w:val="24"/>
          <w:szCs w:val="24"/>
          <w:lang w:val="es-PE"/>
        </w:rPr>
        <w:t>los</w:t>
      </w:r>
      <w:r>
        <w:rPr>
          <w:rFonts w:ascii="Arial" w:hAnsi="Arial" w:cs="Arial"/>
          <w:spacing w:val="-9"/>
          <w:w w:val="105"/>
          <w:sz w:val="24"/>
          <w:szCs w:val="24"/>
          <w:lang w:val="es-PE"/>
        </w:rPr>
        <w:t xml:space="preserve"> </w:t>
      </w:r>
      <w:r>
        <w:rPr>
          <w:rFonts w:ascii="Arial" w:hAnsi="Arial" w:cs="Arial"/>
          <w:w w:val="105"/>
          <w:sz w:val="24"/>
          <w:szCs w:val="24"/>
          <w:lang w:val="es-PE"/>
        </w:rPr>
        <w:t>70</w:t>
      </w:r>
      <w:r>
        <w:rPr>
          <w:rFonts w:ascii="Arial" w:hAnsi="Arial" w:cs="Arial"/>
          <w:spacing w:val="-9"/>
          <w:w w:val="105"/>
          <w:sz w:val="24"/>
          <w:szCs w:val="24"/>
          <w:lang w:val="es-PE"/>
        </w:rPr>
        <w:t xml:space="preserve"> </w:t>
      </w:r>
      <w:r>
        <w:rPr>
          <w:rFonts w:ascii="Arial" w:hAnsi="Arial" w:cs="Arial"/>
          <w:w w:val="105"/>
          <w:sz w:val="24"/>
          <w:szCs w:val="24"/>
          <w:lang w:val="es-PE"/>
        </w:rPr>
        <w:t>dB.</w:t>
      </w:r>
    </w:p>
    <w:p w14:paraId="7A0F0B63">
      <w:pPr>
        <w:pStyle w:val="51"/>
        <w:spacing w:line="360" w:lineRule="auto"/>
        <w:ind w:left="1276" w:right="147"/>
        <w:jc w:val="both"/>
        <w:rPr>
          <w:rFonts w:ascii="Arial" w:hAnsi="Arial" w:cs="Arial"/>
          <w:spacing w:val="-1"/>
          <w:w w:val="105"/>
          <w:sz w:val="24"/>
          <w:szCs w:val="24"/>
          <w:lang w:val="es-PE"/>
        </w:rPr>
      </w:pPr>
    </w:p>
    <w:p w14:paraId="3C4472DC">
      <w:pPr>
        <w:pStyle w:val="51"/>
        <w:spacing w:line="360" w:lineRule="auto"/>
        <w:ind w:left="1276" w:right="147"/>
        <w:jc w:val="both"/>
        <w:rPr>
          <w:rFonts w:ascii="Arial" w:hAnsi="Arial" w:eastAsia="Arial" w:cs="Arial"/>
          <w:sz w:val="24"/>
          <w:szCs w:val="24"/>
          <w:lang w:val="es-PE"/>
        </w:rPr>
      </w:pPr>
      <w:r>
        <w:rPr>
          <w:rFonts w:ascii="Arial" w:hAnsi="Arial" w:cs="Arial"/>
          <w:spacing w:val="-1"/>
          <w:w w:val="105"/>
          <w:sz w:val="24"/>
          <w:szCs w:val="24"/>
          <w:lang w:val="es-PE"/>
        </w:rPr>
        <w:t>El</w:t>
      </w:r>
      <w:r>
        <w:rPr>
          <w:rFonts w:ascii="Arial" w:hAnsi="Arial" w:cs="Arial"/>
          <w:spacing w:val="29"/>
          <w:w w:val="105"/>
          <w:sz w:val="24"/>
          <w:szCs w:val="24"/>
          <w:lang w:val="es-PE"/>
        </w:rPr>
        <w:t xml:space="preserve"> </w:t>
      </w:r>
      <w:r>
        <w:rPr>
          <w:rFonts w:ascii="Arial" w:hAnsi="Arial" w:cs="Arial"/>
          <w:w w:val="105"/>
          <w:sz w:val="24"/>
          <w:szCs w:val="24"/>
          <w:lang w:val="es-PE"/>
        </w:rPr>
        <w:t>ruido</w:t>
      </w:r>
      <w:r>
        <w:rPr>
          <w:rFonts w:ascii="Arial" w:hAnsi="Arial" w:cs="Arial"/>
          <w:spacing w:val="32"/>
          <w:w w:val="105"/>
          <w:sz w:val="24"/>
          <w:szCs w:val="24"/>
          <w:lang w:val="es-PE"/>
        </w:rPr>
        <w:t xml:space="preserve"> </w:t>
      </w:r>
      <w:r>
        <w:rPr>
          <w:rFonts w:ascii="Arial" w:hAnsi="Arial" w:cs="Arial"/>
          <w:w w:val="105"/>
          <w:sz w:val="24"/>
          <w:szCs w:val="24"/>
          <w:lang w:val="es-PE"/>
        </w:rPr>
        <w:t>será</w:t>
      </w:r>
      <w:r>
        <w:rPr>
          <w:rFonts w:ascii="Arial" w:hAnsi="Arial" w:cs="Arial"/>
          <w:spacing w:val="30"/>
          <w:w w:val="105"/>
          <w:sz w:val="24"/>
          <w:szCs w:val="24"/>
          <w:lang w:val="es-PE"/>
        </w:rPr>
        <w:t xml:space="preserve"> </w:t>
      </w:r>
      <w:r>
        <w:rPr>
          <w:rFonts w:ascii="Arial" w:hAnsi="Arial" w:cs="Arial"/>
          <w:spacing w:val="-1"/>
          <w:w w:val="105"/>
          <w:sz w:val="24"/>
          <w:szCs w:val="24"/>
          <w:lang w:val="es-PE"/>
        </w:rPr>
        <w:t>debido</w:t>
      </w:r>
      <w:r>
        <w:rPr>
          <w:rFonts w:ascii="Arial" w:hAnsi="Arial" w:cs="Arial"/>
          <w:spacing w:val="31"/>
          <w:w w:val="105"/>
          <w:sz w:val="24"/>
          <w:szCs w:val="24"/>
          <w:lang w:val="es-PE"/>
        </w:rPr>
        <w:t xml:space="preserve"> </w:t>
      </w:r>
      <w:r>
        <w:rPr>
          <w:rFonts w:ascii="Arial" w:hAnsi="Arial" w:cs="Arial"/>
          <w:w w:val="105"/>
          <w:sz w:val="24"/>
          <w:szCs w:val="24"/>
          <w:lang w:val="es-PE"/>
        </w:rPr>
        <w:t>a</w:t>
      </w:r>
      <w:r>
        <w:rPr>
          <w:rFonts w:ascii="Arial" w:hAnsi="Arial" w:cs="Arial"/>
          <w:spacing w:val="31"/>
          <w:w w:val="105"/>
          <w:sz w:val="24"/>
          <w:szCs w:val="24"/>
          <w:lang w:val="es-PE"/>
        </w:rPr>
        <w:t xml:space="preserve"> </w:t>
      </w:r>
      <w:r>
        <w:rPr>
          <w:rFonts w:ascii="Arial" w:hAnsi="Arial" w:cs="Arial"/>
          <w:spacing w:val="-1"/>
          <w:w w:val="105"/>
          <w:sz w:val="24"/>
          <w:szCs w:val="24"/>
          <w:lang w:val="es-PE"/>
        </w:rPr>
        <w:t>la</w:t>
      </w:r>
      <w:r>
        <w:rPr>
          <w:rFonts w:ascii="Arial" w:hAnsi="Arial" w:cs="Arial"/>
          <w:spacing w:val="30"/>
          <w:w w:val="105"/>
          <w:sz w:val="24"/>
          <w:szCs w:val="24"/>
          <w:lang w:val="es-PE"/>
        </w:rPr>
        <w:t xml:space="preserve"> </w:t>
      </w:r>
      <w:r>
        <w:rPr>
          <w:rFonts w:ascii="Arial" w:hAnsi="Arial" w:cs="Arial"/>
          <w:w w:val="105"/>
          <w:sz w:val="24"/>
          <w:szCs w:val="24"/>
          <w:lang w:val="es-PE"/>
        </w:rPr>
        <w:t>operación</w:t>
      </w:r>
      <w:r>
        <w:rPr>
          <w:rFonts w:ascii="Arial" w:hAnsi="Arial" w:cs="Arial"/>
          <w:spacing w:val="31"/>
          <w:w w:val="105"/>
          <w:sz w:val="24"/>
          <w:szCs w:val="24"/>
          <w:lang w:val="es-PE"/>
        </w:rPr>
        <w:t xml:space="preserve"> </w:t>
      </w:r>
      <w:r>
        <w:rPr>
          <w:rFonts w:ascii="Arial" w:hAnsi="Arial" w:cs="Arial"/>
          <w:w w:val="105"/>
          <w:sz w:val="24"/>
          <w:szCs w:val="24"/>
          <w:lang w:val="es-PE"/>
        </w:rPr>
        <w:t>de</w:t>
      </w:r>
      <w:r>
        <w:rPr>
          <w:rFonts w:ascii="Arial" w:hAnsi="Arial" w:cs="Arial"/>
          <w:spacing w:val="29"/>
          <w:w w:val="105"/>
          <w:sz w:val="24"/>
          <w:szCs w:val="24"/>
          <w:lang w:val="es-PE"/>
        </w:rPr>
        <w:t xml:space="preserve"> </w:t>
      </w:r>
      <w:r>
        <w:rPr>
          <w:rFonts w:ascii="Arial" w:hAnsi="Arial" w:cs="Arial"/>
          <w:w w:val="105"/>
          <w:sz w:val="24"/>
          <w:szCs w:val="24"/>
          <w:lang w:val="es-PE"/>
        </w:rPr>
        <w:t>la</w:t>
      </w:r>
      <w:r>
        <w:rPr>
          <w:rFonts w:ascii="Arial" w:hAnsi="Arial" w:cs="Arial"/>
          <w:spacing w:val="31"/>
          <w:w w:val="105"/>
          <w:sz w:val="24"/>
          <w:szCs w:val="24"/>
          <w:lang w:val="es-PE"/>
        </w:rPr>
        <w:t xml:space="preserve"> </w:t>
      </w:r>
      <w:r>
        <w:rPr>
          <w:rFonts w:ascii="Arial" w:hAnsi="Arial" w:cs="Arial"/>
          <w:spacing w:val="-1"/>
          <w:w w:val="105"/>
          <w:sz w:val="24"/>
          <w:szCs w:val="24"/>
          <w:lang w:val="es-PE"/>
        </w:rPr>
        <w:t>Planta,</w:t>
      </w:r>
      <w:r>
        <w:rPr>
          <w:rFonts w:ascii="Arial" w:hAnsi="Arial" w:cs="Arial"/>
          <w:spacing w:val="31"/>
          <w:w w:val="105"/>
          <w:sz w:val="24"/>
          <w:szCs w:val="24"/>
          <w:lang w:val="es-PE"/>
        </w:rPr>
        <w:t xml:space="preserve"> </w:t>
      </w:r>
      <w:r>
        <w:rPr>
          <w:rFonts w:ascii="Arial" w:hAnsi="Arial" w:cs="Arial"/>
          <w:spacing w:val="-1"/>
          <w:w w:val="105"/>
          <w:sz w:val="24"/>
          <w:szCs w:val="24"/>
          <w:lang w:val="es-PE"/>
        </w:rPr>
        <w:t>sin</w:t>
      </w:r>
      <w:r>
        <w:rPr>
          <w:rFonts w:ascii="Arial" w:hAnsi="Arial" w:cs="Arial"/>
          <w:spacing w:val="30"/>
          <w:w w:val="105"/>
          <w:sz w:val="24"/>
          <w:szCs w:val="24"/>
          <w:lang w:val="es-PE"/>
        </w:rPr>
        <w:t xml:space="preserve"> </w:t>
      </w:r>
      <w:r>
        <w:rPr>
          <w:rFonts w:ascii="Arial" w:hAnsi="Arial" w:cs="Arial"/>
          <w:w w:val="105"/>
          <w:sz w:val="24"/>
          <w:szCs w:val="24"/>
          <w:lang w:val="es-PE"/>
        </w:rPr>
        <w:t>embargo,</w:t>
      </w:r>
      <w:r>
        <w:rPr>
          <w:rFonts w:ascii="Arial" w:hAnsi="Arial" w:cs="Arial"/>
          <w:spacing w:val="31"/>
          <w:w w:val="105"/>
          <w:sz w:val="24"/>
          <w:szCs w:val="24"/>
          <w:lang w:val="es-PE"/>
        </w:rPr>
        <w:t xml:space="preserve"> </w:t>
      </w:r>
      <w:r>
        <w:rPr>
          <w:rFonts w:ascii="Arial" w:hAnsi="Arial" w:cs="Arial"/>
          <w:w w:val="105"/>
          <w:sz w:val="24"/>
          <w:szCs w:val="24"/>
          <w:lang w:val="es-PE"/>
        </w:rPr>
        <w:t>no</w:t>
      </w:r>
      <w:r>
        <w:rPr>
          <w:rFonts w:ascii="Arial" w:hAnsi="Arial" w:cs="Arial"/>
          <w:spacing w:val="31"/>
          <w:w w:val="105"/>
          <w:sz w:val="24"/>
          <w:szCs w:val="24"/>
          <w:lang w:val="es-PE"/>
        </w:rPr>
        <w:t xml:space="preserve"> </w:t>
      </w:r>
      <w:r>
        <w:rPr>
          <w:rFonts w:ascii="Arial" w:hAnsi="Arial" w:cs="Arial"/>
          <w:spacing w:val="-1"/>
          <w:w w:val="105"/>
          <w:sz w:val="24"/>
          <w:szCs w:val="24"/>
          <w:lang w:val="es-PE"/>
        </w:rPr>
        <w:t>habrá</w:t>
      </w:r>
      <w:r>
        <w:rPr>
          <w:rFonts w:ascii="Arial" w:hAnsi="Arial" w:cs="Arial"/>
          <w:spacing w:val="37"/>
          <w:w w:val="103"/>
          <w:sz w:val="24"/>
          <w:szCs w:val="24"/>
          <w:lang w:val="es-PE"/>
        </w:rPr>
        <w:t xml:space="preserve"> </w:t>
      </w:r>
      <w:r>
        <w:rPr>
          <w:rFonts w:ascii="Arial" w:hAnsi="Arial" w:cs="Arial"/>
          <w:spacing w:val="-1"/>
          <w:w w:val="105"/>
          <w:sz w:val="24"/>
          <w:szCs w:val="24"/>
          <w:lang w:val="es-PE"/>
        </w:rPr>
        <w:t>equipos</w:t>
      </w:r>
      <w:r>
        <w:rPr>
          <w:rFonts w:ascii="Arial" w:hAnsi="Arial" w:cs="Arial"/>
          <w:spacing w:val="49"/>
          <w:w w:val="105"/>
          <w:sz w:val="24"/>
          <w:szCs w:val="24"/>
          <w:lang w:val="es-PE"/>
        </w:rPr>
        <w:t xml:space="preserve"> </w:t>
      </w:r>
      <w:r>
        <w:rPr>
          <w:rFonts w:ascii="Arial" w:hAnsi="Arial" w:cs="Arial"/>
          <w:w w:val="105"/>
          <w:sz w:val="24"/>
          <w:szCs w:val="24"/>
          <w:lang w:val="es-PE"/>
        </w:rPr>
        <w:t>que</w:t>
      </w:r>
      <w:r>
        <w:rPr>
          <w:rFonts w:ascii="Arial" w:hAnsi="Arial" w:cs="Arial"/>
          <w:spacing w:val="49"/>
          <w:w w:val="105"/>
          <w:sz w:val="24"/>
          <w:szCs w:val="24"/>
          <w:lang w:val="es-PE"/>
        </w:rPr>
        <w:t xml:space="preserve"> </w:t>
      </w:r>
      <w:r>
        <w:rPr>
          <w:rFonts w:ascii="Arial" w:hAnsi="Arial" w:cs="Arial"/>
          <w:w w:val="105"/>
          <w:sz w:val="24"/>
          <w:szCs w:val="24"/>
          <w:lang w:val="es-PE"/>
        </w:rPr>
        <w:t>generan</w:t>
      </w:r>
      <w:r>
        <w:rPr>
          <w:rFonts w:ascii="Arial" w:hAnsi="Arial" w:cs="Arial"/>
          <w:spacing w:val="50"/>
          <w:w w:val="105"/>
          <w:sz w:val="24"/>
          <w:szCs w:val="24"/>
          <w:lang w:val="es-PE"/>
        </w:rPr>
        <w:t xml:space="preserve"> </w:t>
      </w:r>
      <w:r>
        <w:rPr>
          <w:rFonts w:ascii="Arial" w:hAnsi="Arial" w:cs="Arial"/>
          <w:spacing w:val="-1"/>
          <w:w w:val="105"/>
          <w:sz w:val="24"/>
          <w:szCs w:val="24"/>
          <w:lang w:val="es-PE"/>
        </w:rPr>
        <w:t>ruido</w:t>
      </w:r>
      <w:r>
        <w:rPr>
          <w:rFonts w:ascii="Arial" w:hAnsi="Arial" w:cs="Arial"/>
          <w:spacing w:val="49"/>
          <w:w w:val="105"/>
          <w:sz w:val="24"/>
          <w:szCs w:val="24"/>
          <w:lang w:val="es-PE"/>
        </w:rPr>
        <w:t xml:space="preserve"> </w:t>
      </w:r>
      <w:r>
        <w:rPr>
          <w:rFonts w:ascii="Arial" w:hAnsi="Arial" w:cs="Arial"/>
          <w:spacing w:val="-1"/>
          <w:w w:val="105"/>
          <w:sz w:val="24"/>
          <w:szCs w:val="24"/>
          <w:lang w:val="es-PE"/>
        </w:rPr>
        <w:t>alto,</w:t>
      </w:r>
      <w:r>
        <w:rPr>
          <w:rFonts w:ascii="Arial" w:hAnsi="Arial" w:cs="Arial"/>
          <w:spacing w:val="50"/>
          <w:w w:val="105"/>
          <w:sz w:val="24"/>
          <w:szCs w:val="24"/>
          <w:lang w:val="es-PE"/>
        </w:rPr>
        <w:t xml:space="preserve"> </w:t>
      </w:r>
      <w:r>
        <w:rPr>
          <w:rFonts w:ascii="Arial" w:hAnsi="Arial" w:cs="Arial"/>
          <w:w w:val="105"/>
          <w:sz w:val="24"/>
          <w:szCs w:val="24"/>
          <w:lang w:val="es-PE"/>
        </w:rPr>
        <w:t>salvo</w:t>
      </w:r>
      <w:r>
        <w:rPr>
          <w:rFonts w:ascii="Arial" w:hAnsi="Arial" w:cs="Arial"/>
          <w:spacing w:val="49"/>
          <w:w w:val="105"/>
          <w:sz w:val="24"/>
          <w:szCs w:val="24"/>
          <w:lang w:val="es-PE"/>
        </w:rPr>
        <w:t xml:space="preserve"> </w:t>
      </w:r>
      <w:r>
        <w:rPr>
          <w:rFonts w:ascii="Arial" w:hAnsi="Arial" w:cs="Arial"/>
          <w:w w:val="105"/>
          <w:sz w:val="24"/>
          <w:szCs w:val="24"/>
          <w:lang w:val="es-PE"/>
        </w:rPr>
        <w:t>el</w:t>
      </w:r>
      <w:r>
        <w:rPr>
          <w:rFonts w:ascii="Arial" w:hAnsi="Arial" w:cs="Arial"/>
          <w:spacing w:val="50"/>
          <w:w w:val="105"/>
          <w:sz w:val="24"/>
          <w:szCs w:val="24"/>
          <w:lang w:val="es-PE"/>
        </w:rPr>
        <w:t xml:space="preserve"> </w:t>
      </w:r>
      <w:r>
        <w:rPr>
          <w:rFonts w:ascii="Arial" w:hAnsi="Arial" w:cs="Arial"/>
          <w:w w:val="105"/>
          <w:sz w:val="24"/>
          <w:szCs w:val="24"/>
          <w:lang w:val="es-PE"/>
        </w:rPr>
        <w:t>grupo</w:t>
      </w:r>
      <w:r>
        <w:rPr>
          <w:rFonts w:ascii="Arial" w:hAnsi="Arial" w:cs="Arial"/>
          <w:spacing w:val="49"/>
          <w:w w:val="105"/>
          <w:sz w:val="24"/>
          <w:szCs w:val="24"/>
          <w:lang w:val="es-PE"/>
        </w:rPr>
        <w:t xml:space="preserve"> </w:t>
      </w:r>
      <w:r>
        <w:rPr>
          <w:rFonts w:ascii="Arial" w:hAnsi="Arial" w:cs="Arial"/>
          <w:spacing w:val="-1"/>
          <w:w w:val="105"/>
          <w:sz w:val="24"/>
          <w:szCs w:val="24"/>
          <w:lang w:val="es-PE"/>
        </w:rPr>
        <w:t>electrógeno,</w:t>
      </w:r>
      <w:r>
        <w:rPr>
          <w:rFonts w:ascii="Arial" w:hAnsi="Arial" w:cs="Arial"/>
          <w:spacing w:val="50"/>
          <w:w w:val="105"/>
          <w:sz w:val="24"/>
          <w:szCs w:val="24"/>
          <w:lang w:val="es-PE"/>
        </w:rPr>
        <w:t xml:space="preserve"> </w:t>
      </w:r>
      <w:r>
        <w:rPr>
          <w:rFonts w:ascii="Arial" w:hAnsi="Arial" w:cs="Arial"/>
          <w:w w:val="105"/>
          <w:sz w:val="24"/>
          <w:szCs w:val="24"/>
          <w:lang w:val="es-PE"/>
        </w:rPr>
        <w:t>pero</w:t>
      </w:r>
      <w:r>
        <w:rPr>
          <w:rFonts w:ascii="Arial" w:hAnsi="Arial" w:cs="Arial"/>
          <w:spacing w:val="49"/>
          <w:w w:val="105"/>
          <w:sz w:val="24"/>
          <w:szCs w:val="24"/>
          <w:lang w:val="es-PE"/>
        </w:rPr>
        <w:t xml:space="preserve"> </w:t>
      </w:r>
      <w:r>
        <w:rPr>
          <w:rFonts w:ascii="Arial" w:hAnsi="Arial" w:cs="Arial"/>
          <w:w w:val="105"/>
          <w:sz w:val="24"/>
          <w:szCs w:val="24"/>
          <w:lang w:val="es-PE"/>
        </w:rPr>
        <w:t>este</w:t>
      </w:r>
      <w:r>
        <w:rPr>
          <w:rFonts w:ascii="Arial" w:hAnsi="Arial" w:cs="Arial"/>
          <w:spacing w:val="51"/>
          <w:w w:val="103"/>
          <w:sz w:val="24"/>
          <w:szCs w:val="24"/>
          <w:lang w:val="es-PE"/>
        </w:rPr>
        <w:t xml:space="preserve"> </w:t>
      </w:r>
      <w:r>
        <w:rPr>
          <w:rFonts w:ascii="Arial" w:hAnsi="Arial" w:cs="Arial"/>
          <w:spacing w:val="-1"/>
          <w:w w:val="105"/>
          <w:sz w:val="24"/>
          <w:szCs w:val="24"/>
          <w:lang w:val="es-PE"/>
        </w:rPr>
        <w:t>funcionará</w:t>
      </w:r>
      <w:r>
        <w:rPr>
          <w:rFonts w:ascii="Arial" w:hAnsi="Arial" w:cs="Arial"/>
          <w:spacing w:val="9"/>
          <w:w w:val="105"/>
          <w:sz w:val="24"/>
          <w:szCs w:val="24"/>
          <w:lang w:val="es-PE"/>
        </w:rPr>
        <w:t xml:space="preserve"> </w:t>
      </w:r>
      <w:r>
        <w:rPr>
          <w:rFonts w:ascii="Arial" w:hAnsi="Arial" w:cs="Arial"/>
          <w:spacing w:val="-1"/>
          <w:w w:val="105"/>
          <w:sz w:val="24"/>
          <w:szCs w:val="24"/>
          <w:lang w:val="es-PE"/>
        </w:rPr>
        <w:t>ocasionalmente,</w:t>
      </w:r>
      <w:r>
        <w:rPr>
          <w:rFonts w:ascii="Arial" w:hAnsi="Arial" w:cs="Arial"/>
          <w:spacing w:val="8"/>
          <w:w w:val="105"/>
          <w:sz w:val="24"/>
          <w:szCs w:val="24"/>
          <w:lang w:val="es-PE"/>
        </w:rPr>
        <w:t xml:space="preserve"> </w:t>
      </w:r>
      <w:r>
        <w:rPr>
          <w:rFonts w:ascii="Arial" w:hAnsi="Arial" w:cs="Arial"/>
          <w:w w:val="105"/>
          <w:sz w:val="24"/>
          <w:szCs w:val="24"/>
          <w:lang w:val="es-PE"/>
        </w:rPr>
        <w:t>es</w:t>
      </w:r>
      <w:r>
        <w:rPr>
          <w:rFonts w:ascii="Arial" w:hAnsi="Arial" w:cs="Arial"/>
          <w:spacing w:val="6"/>
          <w:w w:val="105"/>
          <w:sz w:val="24"/>
          <w:szCs w:val="24"/>
          <w:lang w:val="es-PE"/>
        </w:rPr>
        <w:t xml:space="preserve"> </w:t>
      </w:r>
      <w:r>
        <w:rPr>
          <w:rFonts w:ascii="Arial" w:hAnsi="Arial" w:cs="Arial"/>
          <w:spacing w:val="-1"/>
          <w:w w:val="105"/>
          <w:sz w:val="24"/>
          <w:szCs w:val="24"/>
          <w:lang w:val="es-PE"/>
        </w:rPr>
        <w:t>decir</w:t>
      </w:r>
      <w:r>
        <w:rPr>
          <w:rFonts w:ascii="Arial" w:hAnsi="Arial" w:cs="Arial"/>
          <w:spacing w:val="10"/>
          <w:w w:val="105"/>
          <w:sz w:val="24"/>
          <w:szCs w:val="24"/>
          <w:lang w:val="es-PE"/>
        </w:rPr>
        <w:t xml:space="preserve"> </w:t>
      </w:r>
      <w:r>
        <w:rPr>
          <w:rFonts w:ascii="Arial" w:hAnsi="Arial" w:cs="Arial"/>
          <w:spacing w:val="-1"/>
          <w:w w:val="105"/>
          <w:sz w:val="24"/>
          <w:szCs w:val="24"/>
          <w:lang w:val="es-PE"/>
        </w:rPr>
        <w:t>cuando</w:t>
      </w:r>
      <w:r>
        <w:rPr>
          <w:rFonts w:ascii="Arial" w:hAnsi="Arial" w:cs="Arial"/>
          <w:spacing w:val="8"/>
          <w:w w:val="105"/>
          <w:sz w:val="24"/>
          <w:szCs w:val="24"/>
          <w:lang w:val="es-PE"/>
        </w:rPr>
        <w:t xml:space="preserve"> </w:t>
      </w:r>
      <w:r>
        <w:rPr>
          <w:rFonts w:ascii="Arial" w:hAnsi="Arial" w:cs="Arial"/>
          <w:w w:val="105"/>
          <w:sz w:val="24"/>
          <w:szCs w:val="24"/>
          <w:lang w:val="es-PE"/>
        </w:rPr>
        <w:t>se</w:t>
      </w:r>
      <w:r>
        <w:rPr>
          <w:rFonts w:ascii="Arial" w:hAnsi="Arial" w:cs="Arial"/>
          <w:spacing w:val="6"/>
          <w:w w:val="105"/>
          <w:sz w:val="24"/>
          <w:szCs w:val="24"/>
          <w:lang w:val="es-PE"/>
        </w:rPr>
        <w:t xml:space="preserve"> </w:t>
      </w:r>
      <w:r>
        <w:rPr>
          <w:rFonts w:ascii="Arial" w:hAnsi="Arial" w:cs="Arial"/>
          <w:spacing w:val="-1"/>
          <w:w w:val="105"/>
          <w:sz w:val="24"/>
          <w:szCs w:val="24"/>
          <w:lang w:val="es-PE"/>
        </w:rPr>
        <w:t>produzca</w:t>
      </w:r>
      <w:r>
        <w:rPr>
          <w:rFonts w:ascii="Arial" w:hAnsi="Arial" w:cs="Arial"/>
          <w:spacing w:val="8"/>
          <w:w w:val="105"/>
          <w:sz w:val="24"/>
          <w:szCs w:val="24"/>
          <w:lang w:val="es-PE"/>
        </w:rPr>
        <w:t xml:space="preserve"> </w:t>
      </w:r>
      <w:r>
        <w:rPr>
          <w:rFonts w:ascii="Arial" w:hAnsi="Arial" w:cs="Arial"/>
          <w:w w:val="105"/>
          <w:sz w:val="24"/>
          <w:szCs w:val="24"/>
          <w:lang w:val="es-PE"/>
        </w:rPr>
        <w:t>un</w:t>
      </w:r>
      <w:r>
        <w:rPr>
          <w:rFonts w:ascii="Arial" w:hAnsi="Arial" w:cs="Arial"/>
          <w:spacing w:val="8"/>
          <w:w w:val="105"/>
          <w:sz w:val="24"/>
          <w:szCs w:val="24"/>
          <w:lang w:val="es-PE"/>
        </w:rPr>
        <w:t xml:space="preserve"> </w:t>
      </w:r>
      <w:r>
        <w:rPr>
          <w:rFonts w:ascii="Arial" w:hAnsi="Arial" w:cs="Arial"/>
          <w:w w:val="105"/>
          <w:sz w:val="24"/>
          <w:szCs w:val="24"/>
          <w:lang w:val="es-PE"/>
        </w:rPr>
        <w:t xml:space="preserve">corte de </w:t>
      </w:r>
      <w:r>
        <w:rPr>
          <w:rFonts w:ascii="Arial" w:hAnsi="Arial" w:cs="Arial"/>
          <w:spacing w:val="7"/>
          <w:w w:val="105"/>
          <w:sz w:val="24"/>
          <w:szCs w:val="24"/>
          <w:lang w:val="es-PE"/>
        </w:rPr>
        <w:t>energía</w:t>
      </w:r>
      <w:r>
        <w:rPr>
          <w:rFonts w:ascii="Arial" w:hAnsi="Arial" w:cs="Arial"/>
          <w:spacing w:val="71"/>
          <w:w w:val="103"/>
          <w:sz w:val="24"/>
          <w:szCs w:val="24"/>
          <w:lang w:val="es-PE"/>
        </w:rPr>
        <w:t xml:space="preserve"> </w:t>
      </w:r>
      <w:r>
        <w:rPr>
          <w:rFonts w:ascii="Arial" w:hAnsi="Arial" w:cs="Arial"/>
          <w:spacing w:val="-1"/>
          <w:w w:val="105"/>
          <w:sz w:val="24"/>
          <w:szCs w:val="24"/>
          <w:lang w:val="es-PE"/>
        </w:rPr>
        <w:t>eléctrica.</w:t>
      </w:r>
    </w:p>
    <w:p w14:paraId="764F96E0">
      <w:pPr>
        <w:pStyle w:val="51"/>
        <w:spacing w:before="9" w:line="360" w:lineRule="auto"/>
        <w:ind w:left="1276"/>
        <w:rPr>
          <w:rFonts w:ascii="Arial" w:hAnsi="Arial" w:eastAsia="Times New Roman" w:cs="Arial"/>
          <w:sz w:val="24"/>
          <w:szCs w:val="24"/>
          <w:lang w:val="es-PE"/>
        </w:rPr>
      </w:pPr>
    </w:p>
    <w:p w14:paraId="0D6009B2">
      <w:pPr>
        <w:pStyle w:val="51"/>
        <w:spacing w:line="360" w:lineRule="auto"/>
        <w:ind w:left="1276" w:right="148"/>
        <w:jc w:val="both"/>
        <w:rPr>
          <w:rFonts w:ascii="Arial" w:hAnsi="Arial" w:eastAsia="Arial" w:cs="Arial"/>
          <w:sz w:val="24"/>
          <w:szCs w:val="24"/>
          <w:lang w:val="es-PE"/>
        </w:rPr>
      </w:pPr>
      <w:r>
        <w:rPr>
          <w:rFonts w:ascii="Arial" w:hAnsi="Arial" w:cs="Arial"/>
          <w:spacing w:val="-1"/>
          <w:w w:val="105"/>
          <w:sz w:val="24"/>
          <w:szCs w:val="24"/>
          <w:lang w:val="es-PE"/>
        </w:rPr>
        <w:t>Para</w:t>
      </w:r>
      <w:r>
        <w:rPr>
          <w:rFonts w:ascii="Arial" w:hAnsi="Arial" w:cs="Arial"/>
          <w:spacing w:val="39"/>
          <w:w w:val="105"/>
          <w:sz w:val="24"/>
          <w:szCs w:val="24"/>
          <w:lang w:val="es-PE"/>
        </w:rPr>
        <w:t xml:space="preserve"> </w:t>
      </w:r>
      <w:r>
        <w:rPr>
          <w:rFonts w:ascii="Arial" w:hAnsi="Arial" w:cs="Arial"/>
          <w:spacing w:val="-1"/>
          <w:w w:val="105"/>
          <w:sz w:val="24"/>
          <w:szCs w:val="24"/>
          <w:lang w:val="es-PE"/>
        </w:rPr>
        <w:t>minimizar</w:t>
      </w:r>
      <w:r>
        <w:rPr>
          <w:rFonts w:ascii="Arial" w:hAnsi="Arial" w:cs="Arial"/>
          <w:spacing w:val="42"/>
          <w:w w:val="105"/>
          <w:sz w:val="24"/>
          <w:szCs w:val="24"/>
          <w:lang w:val="es-PE"/>
        </w:rPr>
        <w:t xml:space="preserve"> </w:t>
      </w:r>
      <w:r>
        <w:rPr>
          <w:rFonts w:ascii="Arial" w:hAnsi="Arial" w:cs="Arial"/>
          <w:w w:val="105"/>
          <w:sz w:val="24"/>
          <w:szCs w:val="24"/>
          <w:lang w:val="es-PE"/>
        </w:rPr>
        <w:t>los</w:t>
      </w:r>
      <w:r>
        <w:rPr>
          <w:rFonts w:ascii="Arial" w:hAnsi="Arial" w:cs="Arial"/>
          <w:spacing w:val="40"/>
          <w:w w:val="105"/>
          <w:sz w:val="24"/>
          <w:szCs w:val="24"/>
          <w:lang w:val="es-PE"/>
        </w:rPr>
        <w:t xml:space="preserve"> </w:t>
      </w:r>
      <w:r>
        <w:rPr>
          <w:rFonts w:ascii="Arial" w:hAnsi="Arial" w:cs="Arial"/>
          <w:w w:val="105"/>
          <w:sz w:val="24"/>
          <w:szCs w:val="24"/>
          <w:lang w:val="es-PE"/>
        </w:rPr>
        <w:t>ruidos</w:t>
      </w:r>
      <w:r>
        <w:rPr>
          <w:rFonts w:ascii="Arial" w:hAnsi="Arial" w:cs="Arial"/>
          <w:spacing w:val="40"/>
          <w:w w:val="105"/>
          <w:sz w:val="24"/>
          <w:szCs w:val="24"/>
          <w:lang w:val="es-PE"/>
        </w:rPr>
        <w:t xml:space="preserve"> </w:t>
      </w:r>
      <w:r>
        <w:rPr>
          <w:rFonts w:ascii="Arial" w:hAnsi="Arial" w:cs="Arial"/>
          <w:w w:val="105"/>
          <w:sz w:val="24"/>
          <w:szCs w:val="24"/>
          <w:lang w:val="es-PE"/>
        </w:rPr>
        <w:t>en</w:t>
      </w:r>
      <w:r>
        <w:rPr>
          <w:rFonts w:ascii="Arial" w:hAnsi="Arial" w:cs="Arial"/>
          <w:spacing w:val="42"/>
          <w:w w:val="105"/>
          <w:sz w:val="24"/>
          <w:szCs w:val="24"/>
          <w:lang w:val="es-PE"/>
        </w:rPr>
        <w:t xml:space="preserve"> </w:t>
      </w:r>
      <w:r>
        <w:rPr>
          <w:rFonts w:ascii="Arial" w:hAnsi="Arial" w:cs="Arial"/>
          <w:w w:val="105"/>
          <w:sz w:val="24"/>
          <w:szCs w:val="24"/>
          <w:lang w:val="es-PE"/>
        </w:rPr>
        <w:t>el</w:t>
      </w:r>
      <w:r>
        <w:rPr>
          <w:rFonts w:ascii="Arial" w:hAnsi="Arial" w:cs="Arial"/>
          <w:spacing w:val="40"/>
          <w:w w:val="105"/>
          <w:sz w:val="24"/>
          <w:szCs w:val="24"/>
          <w:lang w:val="es-PE"/>
        </w:rPr>
        <w:t xml:space="preserve"> </w:t>
      </w:r>
      <w:r>
        <w:rPr>
          <w:rFonts w:ascii="Arial" w:hAnsi="Arial" w:cs="Arial"/>
          <w:spacing w:val="-1"/>
          <w:w w:val="105"/>
          <w:sz w:val="24"/>
          <w:szCs w:val="24"/>
          <w:lang w:val="es-PE"/>
        </w:rPr>
        <w:t>interior</w:t>
      </w:r>
      <w:r>
        <w:rPr>
          <w:rFonts w:ascii="Arial" w:hAnsi="Arial" w:cs="Arial"/>
          <w:spacing w:val="40"/>
          <w:w w:val="105"/>
          <w:sz w:val="24"/>
          <w:szCs w:val="24"/>
          <w:lang w:val="es-PE"/>
        </w:rPr>
        <w:t xml:space="preserve"> </w:t>
      </w:r>
      <w:r>
        <w:rPr>
          <w:rFonts w:ascii="Arial" w:hAnsi="Arial" w:cs="Arial"/>
          <w:w w:val="105"/>
          <w:sz w:val="24"/>
          <w:szCs w:val="24"/>
          <w:lang w:val="es-PE"/>
        </w:rPr>
        <w:t>de</w:t>
      </w:r>
      <w:r>
        <w:rPr>
          <w:rFonts w:ascii="Arial" w:hAnsi="Arial" w:cs="Arial"/>
          <w:spacing w:val="42"/>
          <w:w w:val="105"/>
          <w:sz w:val="24"/>
          <w:szCs w:val="24"/>
          <w:lang w:val="es-PE"/>
        </w:rPr>
        <w:t xml:space="preserve"> </w:t>
      </w:r>
      <w:r>
        <w:rPr>
          <w:rFonts w:ascii="Arial" w:hAnsi="Arial" w:cs="Arial"/>
          <w:w w:val="105"/>
          <w:sz w:val="24"/>
          <w:szCs w:val="24"/>
          <w:lang w:val="es-PE"/>
        </w:rPr>
        <w:t>la</w:t>
      </w:r>
      <w:r>
        <w:rPr>
          <w:rFonts w:ascii="Arial" w:hAnsi="Arial" w:cs="Arial"/>
          <w:spacing w:val="41"/>
          <w:w w:val="105"/>
          <w:sz w:val="24"/>
          <w:szCs w:val="24"/>
          <w:lang w:val="es-PE"/>
        </w:rPr>
        <w:t xml:space="preserve"> </w:t>
      </w:r>
      <w:r>
        <w:rPr>
          <w:rFonts w:ascii="Arial" w:hAnsi="Arial" w:cs="Arial"/>
          <w:spacing w:val="-1"/>
          <w:w w:val="105"/>
          <w:sz w:val="24"/>
          <w:szCs w:val="24"/>
          <w:lang w:val="es-PE"/>
        </w:rPr>
        <w:t>Planta,</w:t>
      </w:r>
      <w:r>
        <w:rPr>
          <w:rFonts w:ascii="Arial" w:hAnsi="Arial" w:cs="Arial"/>
          <w:spacing w:val="43"/>
          <w:w w:val="105"/>
          <w:sz w:val="24"/>
          <w:szCs w:val="24"/>
          <w:lang w:val="es-PE"/>
        </w:rPr>
        <w:t xml:space="preserve"> </w:t>
      </w:r>
      <w:r>
        <w:rPr>
          <w:rFonts w:ascii="Arial" w:hAnsi="Arial" w:cs="Arial"/>
          <w:spacing w:val="-1"/>
          <w:w w:val="105"/>
          <w:sz w:val="24"/>
          <w:szCs w:val="24"/>
          <w:lang w:val="es-PE"/>
        </w:rPr>
        <w:t>se</w:t>
      </w:r>
      <w:r>
        <w:rPr>
          <w:rFonts w:ascii="Arial" w:hAnsi="Arial" w:cs="Arial"/>
          <w:spacing w:val="43"/>
          <w:w w:val="105"/>
          <w:sz w:val="24"/>
          <w:szCs w:val="24"/>
          <w:lang w:val="es-PE"/>
        </w:rPr>
        <w:t xml:space="preserve"> </w:t>
      </w:r>
      <w:r>
        <w:rPr>
          <w:rFonts w:ascii="Arial" w:hAnsi="Arial" w:cs="Arial"/>
          <w:spacing w:val="-1"/>
          <w:w w:val="105"/>
          <w:sz w:val="24"/>
          <w:szCs w:val="24"/>
          <w:lang w:val="es-PE"/>
        </w:rPr>
        <w:t>debe</w:t>
      </w:r>
      <w:r>
        <w:rPr>
          <w:rFonts w:ascii="Arial" w:hAnsi="Arial" w:cs="Arial"/>
          <w:spacing w:val="42"/>
          <w:w w:val="105"/>
          <w:sz w:val="24"/>
          <w:szCs w:val="24"/>
          <w:lang w:val="es-PE"/>
        </w:rPr>
        <w:t xml:space="preserve"> </w:t>
      </w:r>
      <w:r>
        <w:rPr>
          <w:rFonts w:ascii="Arial" w:hAnsi="Arial" w:cs="Arial"/>
          <w:w w:val="105"/>
          <w:sz w:val="24"/>
          <w:szCs w:val="24"/>
          <w:lang w:val="es-PE"/>
        </w:rPr>
        <w:t>tener presente el</w:t>
      </w:r>
      <w:r>
        <w:rPr>
          <w:rFonts w:ascii="Arial" w:hAnsi="Arial" w:cs="Arial"/>
          <w:spacing w:val="51"/>
          <w:w w:val="103"/>
          <w:sz w:val="24"/>
          <w:szCs w:val="24"/>
          <w:lang w:val="es-PE"/>
        </w:rPr>
        <w:t xml:space="preserve"> </w:t>
      </w:r>
      <w:r>
        <w:rPr>
          <w:rFonts w:ascii="Arial" w:hAnsi="Arial" w:cs="Arial"/>
          <w:spacing w:val="-1"/>
          <w:w w:val="105"/>
          <w:sz w:val="24"/>
          <w:szCs w:val="24"/>
          <w:lang w:val="es-PE"/>
        </w:rPr>
        <w:t>Programa</w:t>
      </w:r>
      <w:r>
        <w:rPr>
          <w:rFonts w:ascii="Arial" w:hAnsi="Arial" w:cs="Arial"/>
          <w:spacing w:val="32"/>
          <w:w w:val="105"/>
          <w:sz w:val="24"/>
          <w:szCs w:val="24"/>
          <w:lang w:val="es-PE"/>
        </w:rPr>
        <w:t xml:space="preserve"> </w:t>
      </w:r>
      <w:r>
        <w:rPr>
          <w:rFonts w:ascii="Arial" w:hAnsi="Arial" w:cs="Arial"/>
          <w:w w:val="105"/>
          <w:sz w:val="24"/>
          <w:szCs w:val="24"/>
          <w:lang w:val="es-PE"/>
        </w:rPr>
        <w:t>de</w:t>
      </w:r>
      <w:r>
        <w:rPr>
          <w:rFonts w:ascii="Arial" w:hAnsi="Arial" w:cs="Arial"/>
          <w:spacing w:val="32"/>
          <w:w w:val="105"/>
          <w:sz w:val="24"/>
          <w:szCs w:val="24"/>
          <w:lang w:val="es-PE"/>
        </w:rPr>
        <w:t xml:space="preserve"> </w:t>
      </w:r>
      <w:r>
        <w:rPr>
          <w:rFonts w:ascii="Arial" w:hAnsi="Arial" w:cs="Arial"/>
          <w:spacing w:val="-1"/>
          <w:w w:val="105"/>
          <w:sz w:val="24"/>
          <w:szCs w:val="24"/>
          <w:lang w:val="es-PE"/>
        </w:rPr>
        <w:t>Mantenimiento</w:t>
      </w:r>
      <w:r>
        <w:rPr>
          <w:rFonts w:ascii="Arial" w:hAnsi="Arial" w:cs="Arial"/>
          <w:spacing w:val="33"/>
          <w:w w:val="105"/>
          <w:sz w:val="24"/>
          <w:szCs w:val="24"/>
          <w:lang w:val="es-PE"/>
        </w:rPr>
        <w:t xml:space="preserve"> </w:t>
      </w:r>
      <w:r>
        <w:rPr>
          <w:rFonts w:ascii="Arial" w:hAnsi="Arial" w:cs="Arial"/>
          <w:w w:val="105"/>
          <w:sz w:val="24"/>
          <w:szCs w:val="24"/>
          <w:lang w:val="es-PE"/>
        </w:rPr>
        <w:t>que</w:t>
      </w:r>
      <w:r>
        <w:rPr>
          <w:rFonts w:ascii="Arial" w:hAnsi="Arial" w:cs="Arial"/>
          <w:spacing w:val="32"/>
          <w:w w:val="105"/>
          <w:sz w:val="24"/>
          <w:szCs w:val="24"/>
          <w:lang w:val="es-PE"/>
        </w:rPr>
        <w:t xml:space="preserve"> </w:t>
      </w:r>
      <w:r>
        <w:rPr>
          <w:rFonts w:ascii="Arial" w:hAnsi="Arial" w:cs="Arial"/>
          <w:spacing w:val="-1"/>
          <w:w w:val="105"/>
          <w:sz w:val="24"/>
          <w:szCs w:val="24"/>
          <w:lang w:val="es-PE"/>
        </w:rPr>
        <w:t>garantice</w:t>
      </w:r>
      <w:r>
        <w:rPr>
          <w:rFonts w:ascii="Arial" w:hAnsi="Arial" w:cs="Arial"/>
          <w:spacing w:val="31"/>
          <w:w w:val="105"/>
          <w:sz w:val="24"/>
          <w:szCs w:val="24"/>
          <w:lang w:val="es-PE"/>
        </w:rPr>
        <w:t xml:space="preserve"> </w:t>
      </w:r>
      <w:r>
        <w:rPr>
          <w:rFonts w:ascii="Arial" w:hAnsi="Arial" w:cs="Arial"/>
          <w:w w:val="105"/>
          <w:sz w:val="24"/>
          <w:szCs w:val="24"/>
          <w:lang w:val="es-PE"/>
        </w:rPr>
        <w:t>una</w:t>
      </w:r>
      <w:r>
        <w:rPr>
          <w:rFonts w:ascii="Arial" w:hAnsi="Arial" w:cs="Arial"/>
          <w:spacing w:val="32"/>
          <w:w w:val="105"/>
          <w:sz w:val="24"/>
          <w:szCs w:val="24"/>
          <w:lang w:val="es-PE"/>
        </w:rPr>
        <w:t xml:space="preserve"> </w:t>
      </w:r>
      <w:r>
        <w:rPr>
          <w:rFonts w:ascii="Arial" w:hAnsi="Arial" w:cs="Arial"/>
          <w:spacing w:val="-1"/>
          <w:w w:val="105"/>
          <w:sz w:val="24"/>
          <w:szCs w:val="24"/>
          <w:lang w:val="es-PE"/>
        </w:rPr>
        <w:t>óptima</w:t>
      </w:r>
      <w:r>
        <w:rPr>
          <w:rFonts w:ascii="Arial" w:hAnsi="Arial" w:cs="Arial"/>
          <w:spacing w:val="33"/>
          <w:w w:val="105"/>
          <w:sz w:val="24"/>
          <w:szCs w:val="24"/>
          <w:lang w:val="es-PE"/>
        </w:rPr>
        <w:t xml:space="preserve"> </w:t>
      </w:r>
      <w:r>
        <w:rPr>
          <w:rFonts w:ascii="Arial" w:hAnsi="Arial" w:cs="Arial"/>
          <w:spacing w:val="-1"/>
          <w:w w:val="105"/>
          <w:sz w:val="24"/>
          <w:szCs w:val="24"/>
          <w:lang w:val="es-PE"/>
        </w:rPr>
        <w:t>operación</w:t>
      </w:r>
      <w:r>
        <w:rPr>
          <w:rFonts w:ascii="Arial" w:hAnsi="Arial" w:cs="Arial"/>
          <w:spacing w:val="33"/>
          <w:w w:val="105"/>
          <w:sz w:val="24"/>
          <w:szCs w:val="24"/>
          <w:lang w:val="es-PE"/>
        </w:rPr>
        <w:t xml:space="preserve"> </w:t>
      </w:r>
      <w:r>
        <w:rPr>
          <w:rFonts w:ascii="Arial" w:hAnsi="Arial" w:cs="Arial"/>
          <w:w w:val="105"/>
          <w:sz w:val="24"/>
          <w:szCs w:val="24"/>
          <w:lang w:val="es-PE"/>
        </w:rPr>
        <w:t>de</w:t>
      </w:r>
      <w:r>
        <w:rPr>
          <w:rFonts w:ascii="Arial" w:hAnsi="Arial" w:cs="Arial"/>
          <w:spacing w:val="32"/>
          <w:w w:val="105"/>
          <w:sz w:val="24"/>
          <w:szCs w:val="24"/>
          <w:lang w:val="es-PE"/>
        </w:rPr>
        <w:t xml:space="preserve"> </w:t>
      </w:r>
      <w:r>
        <w:rPr>
          <w:rFonts w:ascii="Arial" w:hAnsi="Arial" w:cs="Arial"/>
          <w:w w:val="105"/>
          <w:sz w:val="24"/>
          <w:szCs w:val="24"/>
          <w:lang w:val="es-PE"/>
        </w:rPr>
        <w:t>los</w:t>
      </w:r>
      <w:r>
        <w:rPr>
          <w:rFonts w:ascii="Arial" w:hAnsi="Arial" w:cs="Arial"/>
          <w:spacing w:val="81"/>
          <w:w w:val="103"/>
          <w:sz w:val="24"/>
          <w:szCs w:val="24"/>
          <w:lang w:val="es-PE"/>
        </w:rPr>
        <w:t xml:space="preserve"> </w:t>
      </w:r>
      <w:r>
        <w:rPr>
          <w:rFonts w:ascii="Arial" w:hAnsi="Arial" w:cs="Arial"/>
          <w:spacing w:val="-1"/>
          <w:w w:val="105"/>
          <w:sz w:val="24"/>
          <w:szCs w:val="24"/>
          <w:lang w:val="es-PE"/>
        </w:rPr>
        <w:t>equipos.</w:t>
      </w:r>
    </w:p>
    <w:p w14:paraId="352A77E0">
      <w:pPr>
        <w:widowControl w:val="0"/>
        <w:spacing w:before="338" w:line="360" w:lineRule="auto"/>
        <w:ind w:left="1276" w:right="49"/>
        <w:jc w:val="both"/>
        <w:rPr>
          <w:rFonts w:ascii="Arial" w:hAnsi="Arial" w:cs="Arial"/>
          <w:spacing w:val="-1"/>
          <w:w w:val="105"/>
        </w:rPr>
      </w:pPr>
      <w:r>
        <w:rPr>
          <w:rFonts w:ascii="Arial" w:hAnsi="Arial" w:cs="Arial"/>
          <w:spacing w:val="-1"/>
          <w:w w:val="105"/>
        </w:rPr>
        <w:t>En</w:t>
      </w:r>
      <w:r>
        <w:rPr>
          <w:rFonts w:ascii="Arial" w:hAnsi="Arial" w:cs="Arial"/>
          <w:spacing w:val="-4"/>
          <w:w w:val="105"/>
        </w:rPr>
        <w:t xml:space="preserve"> </w:t>
      </w:r>
      <w:r>
        <w:rPr>
          <w:rFonts w:ascii="Arial" w:hAnsi="Arial" w:cs="Arial"/>
          <w:w w:val="105"/>
        </w:rPr>
        <w:t>cuanto</w:t>
      </w:r>
      <w:r>
        <w:rPr>
          <w:rFonts w:ascii="Arial" w:hAnsi="Arial" w:cs="Arial"/>
          <w:spacing w:val="-4"/>
          <w:w w:val="105"/>
        </w:rPr>
        <w:t xml:space="preserve"> </w:t>
      </w:r>
      <w:r>
        <w:rPr>
          <w:rFonts w:ascii="Arial" w:hAnsi="Arial" w:cs="Arial"/>
          <w:w w:val="105"/>
        </w:rPr>
        <w:t>a</w:t>
      </w:r>
      <w:r>
        <w:rPr>
          <w:rFonts w:ascii="Arial" w:hAnsi="Arial" w:cs="Arial"/>
          <w:spacing w:val="-2"/>
          <w:w w:val="105"/>
        </w:rPr>
        <w:t xml:space="preserve"> </w:t>
      </w:r>
      <w:r>
        <w:rPr>
          <w:rFonts w:ascii="Arial" w:hAnsi="Arial" w:cs="Arial"/>
          <w:spacing w:val="-1"/>
          <w:w w:val="105"/>
        </w:rPr>
        <w:t>los</w:t>
      </w:r>
      <w:r>
        <w:rPr>
          <w:rFonts w:ascii="Arial" w:hAnsi="Arial" w:cs="Arial"/>
          <w:spacing w:val="-3"/>
          <w:w w:val="105"/>
        </w:rPr>
        <w:t xml:space="preserve"> </w:t>
      </w:r>
      <w:r>
        <w:rPr>
          <w:rFonts w:ascii="Arial" w:hAnsi="Arial" w:cs="Arial"/>
          <w:spacing w:val="-1"/>
          <w:w w:val="105"/>
        </w:rPr>
        <w:t>vehículos</w:t>
      </w:r>
      <w:r>
        <w:rPr>
          <w:rFonts w:ascii="Arial" w:hAnsi="Arial" w:cs="Arial"/>
          <w:spacing w:val="-4"/>
          <w:w w:val="105"/>
        </w:rPr>
        <w:t xml:space="preserve"> </w:t>
      </w:r>
      <w:r>
        <w:rPr>
          <w:rFonts w:ascii="Arial" w:hAnsi="Arial" w:cs="Arial"/>
          <w:w w:val="105"/>
        </w:rPr>
        <w:t>que</w:t>
      </w:r>
      <w:r>
        <w:rPr>
          <w:rFonts w:ascii="Arial" w:hAnsi="Arial" w:cs="Arial"/>
          <w:spacing w:val="-2"/>
          <w:w w:val="105"/>
        </w:rPr>
        <w:t xml:space="preserve"> </w:t>
      </w:r>
      <w:r>
        <w:rPr>
          <w:rFonts w:ascii="Arial" w:hAnsi="Arial" w:cs="Arial"/>
          <w:spacing w:val="-1"/>
          <w:w w:val="105"/>
        </w:rPr>
        <w:t>ingresan</w:t>
      </w:r>
      <w:r>
        <w:rPr>
          <w:rFonts w:ascii="Arial" w:hAnsi="Arial" w:cs="Arial"/>
          <w:spacing w:val="-3"/>
          <w:w w:val="105"/>
        </w:rPr>
        <w:t xml:space="preserve"> </w:t>
      </w:r>
      <w:r>
        <w:rPr>
          <w:rFonts w:ascii="Arial" w:hAnsi="Arial" w:cs="Arial"/>
          <w:w w:val="105"/>
        </w:rPr>
        <w:t>a</w:t>
      </w:r>
      <w:r>
        <w:rPr>
          <w:rFonts w:ascii="Arial" w:hAnsi="Arial" w:cs="Arial"/>
          <w:spacing w:val="-4"/>
          <w:w w:val="105"/>
        </w:rPr>
        <w:t xml:space="preserve"> </w:t>
      </w:r>
      <w:r>
        <w:rPr>
          <w:rFonts w:ascii="Arial" w:hAnsi="Arial" w:cs="Arial"/>
          <w:w w:val="105"/>
        </w:rPr>
        <w:t>la</w:t>
      </w:r>
      <w:r>
        <w:rPr>
          <w:rFonts w:ascii="Arial" w:hAnsi="Arial" w:cs="Arial"/>
          <w:spacing w:val="-3"/>
          <w:w w:val="105"/>
        </w:rPr>
        <w:t xml:space="preserve"> </w:t>
      </w:r>
      <w:r>
        <w:rPr>
          <w:rFonts w:ascii="Arial" w:hAnsi="Arial" w:cs="Arial"/>
          <w:w w:val="105"/>
        </w:rPr>
        <w:t>Planta,</w:t>
      </w:r>
      <w:r>
        <w:rPr>
          <w:rFonts w:ascii="Arial" w:hAnsi="Arial" w:cs="Arial"/>
          <w:spacing w:val="-4"/>
          <w:w w:val="105"/>
        </w:rPr>
        <w:t xml:space="preserve"> </w:t>
      </w:r>
      <w:r>
        <w:rPr>
          <w:rFonts w:ascii="Arial" w:hAnsi="Arial" w:cs="Arial"/>
          <w:w w:val="105"/>
        </w:rPr>
        <w:t>deberá</w:t>
      </w:r>
      <w:r>
        <w:rPr>
          <w:rFonts w:ascii="Arial" w:hAnsi="Arial" w:cs="Arial"/>
          <w:spacing w:val="-4"/>
          <w:w w:val="105"/>
        </w:rPr>
        <w:t xml:space="preserve"> </w:t>
      </w:r>
      <w:r>
        <w:rPr>
          <w:rFonts w:ascii="Arial" w:hAnsi="Arial" w:cs="Arial"/>
          <w:w w:val="105"/>
        </w:rPr>
        <w:t>asegurarse</w:t>
      </w:r>
      <w:r>
        <w:rPr>
          <w:rFonts w:ascii="Arial" w:hAnsi="Arial" w:cs="Arial"/>
          <w:spacing w:val="-1"/>
          <w:w w:val="105"/>
        </w:rPr>
        <w:t xml:space="preserve"> que</w:t>
      </w:r>
      <w:r>
        <w:rPr>
          <w:rFonts w:ascii="Arial" w:hAnsi="Arial" w:cs="Arial"/>
          <w:spacing w:val="37"/>
          <w:w w:val="103"/>
        </w:rPr>
        <w:t xml:space="preserve"> </w:t>
      </w:r>
      <w:r>
        <w:rPr>
          <w:rFonts w:ascii="Arial" w:hAnsi="Arial" w:cs="Arial"/>
          <w:spacing w:val="-1"/>
          <w:w w:val="105"/>
        </w:rPr>
        <w:t>su</w:t>
      </w:r>
      <w:r>
        <w:rPr>
          <w:rFonts w:ascii="Arial" w:hAnsi="Arial" w:cs="Arial"/>
          <w:spacing w:val="2"/>
          <w:w w:val="105"/>
        </w:rPr>
        <w:t xml:space="preserve"> </w:t>
      </w:r>
      <w:r>
        <w:rPr>
          <w:rFonts w:ascii="Arial" w:hAnsi="Arial" w:cs="Arial"/>
          <w:spacing w:val="-1"/>
          <w:w w:val="105"/>
        </w:rPr>
        <w:t>sistema</w:t>
      </w:r>
      <w:r>
        <w:rPr>
          <w:rFonts w:ascii="Arial" w:hAnsi="Arial" w:cs="Arial"/>
          <w:spacing w:val="2"/>
          <w:w w:val="105"/>
        </w:rPr>
        <w:t xml:space="preserve"> </w:t>
      </w:r>
      <w:r>
        <w:rPr>
          <w:rFonts w:ascii="Arial" w:hAnsi="Arial" w:cs="Arial"/>
          <w:w w:val="105"/>
        </w:rPr>
        <w:t>de</w:t>
      </w:r>
      <w:r>
        <w:rPr>
          <w:rFonts w:ascii="Arial" w:hAnsi="Arial" w:cs="Arial"/>
          <w:spacing w:val="2"/>
          <w:w w:val="105"/>
        </w:rPr>
        <w:t xml:space="preserve"> </w:t>
      </w:r>
      <w:r>
        <w:rPr>
          <w:rFonts w:ascii="Arial" w:hAnsi="Arial" w:cs="Arial"/>
          <w:w w:val="105"/>
        </w:rPr>
        <w:t>escape,</w:t>
      </w:r>
      <w:r>
        <w:rPr>
          <w:rFonts w:ascii="Arial" w:hAnsi="Arial" w:cs="Arial"/>
          <w:spacing w:val="2"/>
          <w:w w:val="105"/>
        </w:rPr>
        <w:t xml:space="preserve"> </w:t>
      </w:r>
      <w:r>
        <w:rPr>
          <w:rFonts w:ascii="Arial" w:hAnsi="Arial" w:cs="Arial"/>
          <w:spacing w:val="-1"/>
          <w:w w:val="105"/>
        </w:rPr>
        <w:t>principalmente</w:t>
      </w:r>
      <w:r>
        <w:rPr>
          <w:rFonts w:ascii="Arial" w:hAnsi="Arial" w:cs="Arial"/>
          <w:spacing w:val="2"/>
          <w:w w:val="105"/>
        </w:rPr>
        <w:t xml:space="preserve"> </w:t>
      </w:r>
      <w:r>
        <w:rPr>
          <w:rFonts w:ascii="Arial" w:hAnsi="Arial" w:cs="Arial"/>
          <w:w w:val="105"/>
        </w:rPr>
        <w:t>el</w:t>
      </w:r>
      <w:r>
        <w:rPr>
          <w:rFonts w:ascii="Arial" w:hAnsi="Arial" w:cs="Arial"/>
          <w:spacing w:val="2"/>
          <w:w w:val="105"/>
        </w:rPr>
        <w:t xml:space="preserve"> </w:t>
      </w:r>
      <w:r>
        <w:rPr>
          <w:rFonts w:ascii="Arial" w:hAnsi="Arial" w:cs="Arial"/>
          <w:spacing w:val="-1"/>
          <w:w w:val="105"/>
        </w:rPr>
        <w:t>silenciador,</w:t>
      </w:r>
      <w:r>
        <w:rPr>
          <w:rFonts w:ascii="Arial" w:hAnsi="Arial" w:cs="Arial"/>
          <w:spacing w:val="4"/>
          <w:w w:val="105"/>
        </w:rPr>
        <w:t xml:space="preserve"> </w:t>
      </w:r>
      <w:r>
        <w:rPr>
          <w:rFonts w:ascii="Arial" w:hAnsi="Arial" w:cs="Arial"/>
          <w:spacing w:val="-1"/>
          <w:w w:val="105"/>
        </w:rPr>
        <w:t>se</w:t>
      </w:r>
      <w:r>
        <w:rPr>
          <w:rFonts w:ascii="Arial" w:hAnsi="Arial" w:cs="Arial"/>
          <w:spacing w:val="2"/>
          <w:w w:val="105"/>
        </w:rPr>
        <w:t xml:space="preserve"> </w:t>
      </w:r>
      <w:r>
        <w:rPr>
          <w:rFonts w:ascii="Arial" w:hAnsi="Arial" w:cs="Arial"/>
          <w:w w:val="105"/>
        </w:rPr>
        <w:t>encuentre</w:t>
      </w:r>
      <w:r>
        <w:rPr>
          <w:rFonts w:ascii="Arial" w:hAnsi="Arial" w:cs="Arial"/>
          <w:spacing w:val="3"/>
          <w:w w:val="105"/>
        </w:rPr>
        <w:t xml:space="preserve"> </w:t>
      </w:r>
      <w:r>
        <w:rPr>
          <w:rFonts w:ascii="Arial" w:hAnsi="Arial" w:cs="Arial"/>
          <w:w w:val="105"/>
        </w:rPr>
        <w:t>en</w:t>
      </w:r>
      <w:r>
        <w:rPr>
          <w:rFonts w:ascii="Arial" w:hAnsi="Arial" w:cs="Arial"/>
          <w:spacing w:val="2"/>
          <w:w w:val="105"/>
        </w:rPr>
        <w:t xml:space="preserve"> </w:t>
      </w:r>
      <w:r>
        <w:rPr>
          <w:rFonts w:ascii="Arial" w:hAnsi="Arial" w:cs="Arial"/>
          <w:w w:val="105"/>
        </w:rPr>
        <w:t>buen</w:t>
      </w:r>
      <w:r>
        <w:rPr>
          <w:rFonts w:ascii="Arial" w:hAnsi="Arial" w:cs="Arial"/>
          <w:spacing w:val="59"/>
          <w:w w:val="103"/>
        </w:rPr>
        <w:t xml:space="preserve"> </w:t>
      </w:r>
      <w:r>
        <w:rPr>
          <w:rFonts w:ascii="Arial" w:hAnsi="Arial" w:cs="Arial"/>
          <w:spacing w:val="-1"/>
          <w:w w:val="105"/>
        </w:rPr>
        <w:t>estado.</w:t>
      </w:r>
    </w:p>
    <w:p w14:paraId="65369649">
      <w:pPr>
        <w:widowControl w:val="0"/>
        <w:spacing w:before="338" w:line="360" w:lineRule="auto"/>
        <w:ind w:left="1276" w:right="49"/>
        <w:jc w:val="both"/>
        <w:rPr>
          <w:rFonts w:ascii="Arial" w:hAnsi="Arial" w:cs="Arial"/>
          <w:i/>
          <w:w w:val="105"/>
        </w:rPr>
      </w:pPr>
      <w:r>
        <w:rPr>
          <w:rFonts w:ascii="Arial" w:hAnsi="Arial" w:cs="Arial"/>
          <w:i/>
          <w:w w:val="105"/>
        </w:rPr>
        <w:t>Como medida de prevención los trabajadores de la zona de envasado, que es el área crítica, usarán protectores de oído.</w:t>
      </w:r>
    </w:p>
    <w:p w14:paraId="413CEB0F">
      <w:pPr>
        <w:widowControl w:val="0"/>
        <w:spacing w:before="338" w:line="360" w:lineRule="auto"/>
        <w:ind w:left="1276" w:right="49"/>
        <w:jc w:val="both"/>
        <w:rPr>
          <w:rFonts w:ascii="Arial" w:hAnsi="Arial" w:cs="Arial"/>
          <w:b/>
          <w:w w:val="105"/>
        </w:rPr>
      </w:pPr>
      <w:r>
        <w:rPr>
          <w:rFonts w:ascii="Arial" w:hAnsi="Arial" w:cs="Arial"/>
          <w:b/>
          <w:w w:val="105"/>
        </w:rPr>
        <w:t xml:space="preserve">Alteración de la calidad del agua subterránea por efluentes domésticos u otros productos contaminantes </w:t>
      </w:r>
    </w:p>
    <w:p w14:paraId="107DBFF6">
      <w:pPr>
        <w:widowControl w:val="0"/>
        <w:spacing w:before="338" w:line="360" w:lineRule="auto"/>
        <w:ind w:left="1276" w:right="49"/>
        <w:jc w:val="both"/>
        <w:rPr>
          <w:rFonts w:ascii="Arial" w:hAnsi="Arial" w:cs="Arial"/>
          <w:w w:val="105"/>
        </w:rPr>
      </w:pPr>
      <w:r>
        <w:rPr>
          <w:rFonts w:ascii="Arial" w:hAnsi="Arial" w:cs="Arial"/>
          <w:w w:val="105"/>
        </w:rPr>
        <w:t>En la Planta no se generarán efluentes industriales.</w:t>
      </w:r>
    </w:p>
    <w:p w14:paraId="399A14F1">
      <w:pPr>
        <w:widowControl w:val="0"/>
        <w:spacing w:before="338" w:line="360" w:lineRule="auto"/>
        <w:ind w:left="1276" w:right="49"/>
        <w:jc w:val="both"/>
        <w:rPr>
          <w:rFonts w:ascii="Arial" w:hAnsi="Arial" w:cs="Arial"/>
          <w:w w:val="105"/>
        </w:rPr>
      </w:pPr>
      <w:r>
        <w:rPr>
          <w:rFonts w:ascii="Arial" w:hAnsi="Arial" w:cs="Arial"/>
          <w:w w:val="105"/>
        </w:rPr>
        <w:t xml:space="preserve">Los efluentes domésticos procedentes de los servicios higiénicos serán evacuados por gravedad mediante tuberías hacia las cajas de registro ubicadas convenientemente para finalmente descargar los efluentes en un pozo séptico y percolación. Se utilizará un área con piso impermeabilizado, a fin de evitar las filtraciones, para almacenar pinturas y solventes y los residuos sólidos peligrosos. </w:t>
      </w:r>
    </w:p>
    <w:p w14:paraId="1FEB9A6A">
      <w:pPr>
        <w:widowControl w:val="0"/>
        <w:spacing w:before="338" w:line="360" w:lineRule="auto"/>
        <w:ind w:left="1276" w:right="49"/>
        <w:jc w:val="both"/>
        <w:rPr>
          <w:rFonts w:ascii="Arial" w:hAnsi="Arial" w:cs="Arial"/>
          <w:b/>
          <w:i/>
          <w:w w:val="105"/>
        </w:rPr>
      </w:pPr>
      <w:r>
        <w:rPr>
          <w:rFonts w:ascii="Arial" w:hAnsi="Arial" w:cs="Arial"/>
          <w:b/>
          <w:i/>
          <w:w w:val="105"/>
        </w:rPr>
        <w:t xml:space="preserve">Alteración de la calidad del suelo por residuos sólidos peligrosos y no peligrosos. </w:t>
      </w:r>
    </w:p>
    <w:p w14:paraId="67870C26">
      <w:pPr>
        <w:widowControl w:val="0"/>
        <w:spacing w:before="338" w:line="360" w:lineRule="auto"/>
        <w:ind w:left="1276" w:right="49"/>
        <w:jc w:val="both"/>
        <w:rPr>
          <w:rFonts w:ascii="Arial" w:hAnsi="Arial" w:cs="Arial"/>
          <w:w w:val="105"/>
        </w:rPr>
      </w:pPr>
      <w:r>
        <w:rPr>
          <w:rFonts w:ascii="Arial" w:hAnsi="Arial" w:cs="Arial"/>
          <w:w w:val="105"/>
        </w:rPr>
        <w:t>En la etapa de funcionamiento y mantenimiento de los equipos de la Planta se producirán residuos, peligrosos y no peligrosos.</w:t>
      </w:r>
    </w:p>
    <w:p w14:paraId="33BACA4C">
      <w:pPr>
        <w:pStyle w:val="21"/>
        <w:spacing w:before="80" w:line="360" w:lineRule="auto"/>
        <w:ind w:left="1276" w:right="49"/>
        <w:jc w:val="both"/>
        <w:rPr>
          <w:rFonts w:cs="Arial"/>
          <w:lang w:val="es-PE"/>
        </w:rPr>
      </w:pPr>
      <w:r>
        <w:rPr>
          <w:rFonts w:cs="Arial"/>
          <w:w w:val="105"/>
          <w:lang w:val="es-PE"/>
        </w:rPr>
        <w:t>Los</w:t>
      </w:r>
      <w:r>
        <w:rPr>
          <w:rFonts w:cs="Arial"/>
          <w:spacing w:val="34"/>
          <w:w w:val="105"/>
          <w:lang w:val="es-PE"/>
        </w:rPr>
        <w:t xml:space="preserve"> </w:t>
      </w:r>
      <w:r>
        <w:rPr>
          <w:rFonts w:cs="Arial"/>
          <w:w w:val="105"/>
          <w:lang w:val="es-PE"/>
        </w:rPr>
        <w:t>residuos</w:t>
      </w:r>
      <w:r>
        <w:rPr>
          <w:rFonts w:cs="Arial"/>
          <w:spacing w:val="35"/>
          <w:w w:val="105"/>
          <w:lang w:val="es-PE"/>
        </w:rPr>
        <w:t xml:space="preserve"> no peligrosos </w:t>
      </w:r>
      <w:r>
        <w:rPr>
          <w:rFonts w:cs="Arial"/>
          <w:spacing w:val="36"/>
          <w:w w:val="105"/>
          <w:lang w:val="es-PE"/>
        </w:rPr>
        <w:t xml:space="preserve">serán </w:t>
      </w:r>
      <w:r>
        <w:rPr>
          <w:rFonts w:cs="Arial"/>
          <w:w w:val="105"/>
          <w:lang w:val="es-PE"/>
        </w:rPr>
        <w:t>almacenados</w:t>
      </w:r>
      <w:r>
        <w:rPr>
          <w:rFonts w:cs="Arial"/>
          <w:spacing w:val="37"/>
          <w:w w:val="105"/>
          <w:lang w:val="es-PE"/>
        </w:rPr>
        <w:t xml:space="preserve"> </w:t>
      </w:r>
      <w:r>
        <w:rPr>
          <w:rFonts w:cs="Arial"/>
          <w:w w:val="105"/>
          <w:lang w:val="es-PE"/>
        </w:rPr>
        <w:t>en</w:t>
      </w:r>
      <w:r>
        <w:rPr>
          <w:rFonts w:cs="Arial"/>
          <w:spacing w:val="36"/>
          <w:w w:val="105"/>
          <w:lang w:val="es-PE"/>
        </w:rPr>
        <w:t xml:space="preserve"> </w:t>
      </w:r>
      <w:r>
        <w:rPr>
          <w:rFonts w:cs="Arial"/>
          <w:spacing w:val="-1"/>
          <w:w w:val="105"/>
          <w:lang w:val="es-PE"/>
        </w:rPr>
        <w:t>recipientes</w:t>
      </w:r>
      <w:r>
        <w:rPr>
          <w:rFonts w:cs="Arial"/>
          <w:spacing w:val="35"/>
          <w:w w:val="105"/>
          <w:lang w:val="es-PE"/>
        </w:rPr>
        <w:t xml:space="preserve"> de metal, con tapas </w:t>
      </w:r>
      <w:r>
        <w:rPr>
          <w:rFonts w:cs="Arial"/>
          <w:w w:val="105"/>
          <w:lang w:val="es-PE"/>
        </w:rPr>
        <w:t>y</w:t>
      </w:r>
      <w:r>
        <w:rPr>
          <w:rFonts w:cs="Arial"/>
          <w:spacing w:val="36"/>
          <w:w w:val="105"/>
          <w:lang w:val="es-PE"/>
        </w:rPr>
        <w:t xml:space="preserve"> </w:t>
      </w:r>
      <w:r>
        <w:rPr>
          <w:rFonts w:cs="Arial"/>
          <w:spacing w:val="-1"/>
          <w:w w:val="105"/>
          <w:lang w:val="es-PE"/>
        </w:rPr>
        <w:t>debidamente</w:t>
      </w:r>
      <w:r>
        <w:rPr>
          <w:rFonts w:cs="Arial"/>
          <w:spacing w:val="37"/>
          <w:w w:val="105"/>
          <w:lang w:val="es-PE"/>
        </w:rPr>
        <w:t xml:space="preserve"> </w:t>
      </w:r>
      <w:r>
        <w:rPr>
          <w:rFonts w:cs="Arial"/>
          <w:w w:val="105"/>
          <w:lang w:val="es-PE"/>
        </w:rPr>
        <w:t>rotulados. Serán ubicados temporalmente dentro de la planta, en un área con piso impermeabilizado y techado y su</w:t>
      </w:r>
      <w:r>
        <w:rPr>
          <w:rFonts w:cs="Arial"/>
          <w:spacing w:val="37"/>
          <w:w w:val="105"/>
          <w:lang w:val="es-PE"/>
        </w:rPr>
        <w:t xml:space="preserve"> </w:t>
      </w:r>
      <w:r>
        <w:rPr>
          <w:rFonts w:cs="Arial"/>
          <w:spacing w:val="-1"/>
          <w:w w:val="105"/>
          <w:lang w:val="es-PE"/>
        </w:rPr>
        <w:t>disposición</w:t>
      </w:r>
      <w:r>
        <w:rPr>
          <w:rFonts w:cs="Arial"/>
          <w:spacing w:val="36"/>
          <w:w w:val="105"/>
          <w:lang w:val="es-PE"/>
        </w:rPr>
        <w:t xml:space="preserve"> </w:t>
      </w:r>
      <w:r>
        <w:rPr>
          <w:rFonts w:cs="Arial"/>
          <w:w w:val="105"/>
          <w:lang w:val="es-PE"/>
        </w:rPr>
        <w:t>final</w:t>
      </w:r>
      <w:r>
        <w:rPr>
          <w:rFonts w:cs="Arial"/>
          <w:spacing w:val="37"/>
          <w:w w:val="105"/>
          <w:lang w:val="es-PE"/>
        </w:rPr>
        <w:t xml:space="preserve"> </w:t>
      </w:r>
      <w:r>
        <w:rPr>
          <w:rFonts w:cs="Arial"/>
          <w:w w:val="105"/>
          <w:lang w:val="es-PE"/>
        </w:rPr>
        <w:t>será</w:t>
      </w:r>
      <w:r>
        <w:rPr>
          <w:rFonts w:cs="Arial"/>
          <w:spacing w:val="36"/>
          <w:w w:val="105"/>
          <w:lang w:val="es-PE"/>
        </w:rPr>
        <w:t xml:space="preserve"> </w:t>
      </w:r>
      <w:r>
        <w:rPr>
          <w:rFonts w:cs="Arial"/>
          <w:spacing w:val="-1"/>
          <w:w w:val="105"/>
          <w:lang w:val="es-PE"/>
        </w:rPr>
        <w:t>realizada</w:t>
      </w:r>
      <w:r>
        <w:rPr>
          <w:rFonts w:cs="Arial"/>
          <w:spacing w:val="37"/>
          <w:w w:val="105"/>
          <w:lang w:val="es-PE"/>
        </w:rPr>
        <w:t xml:space="preserve"> </w:t>
      </w:r>
      <w:r>
        <w:rPr>
          <w:rFonts w:cs="Arial"/>
          <w:w w:val="105"/>
          <w:lang w:val="es-PE"/>
        </w:rPr>
        <w:t>a</w:t>
      </w:r>
      <w:r>
        <w:rPr>
          <w:rFonts w:cs="Arial"/>
          <w:spacing w:val="55"/>
          <w:w w:val="103"/>
          <w:lang w:val="es-PE"/>
        </w:rPr>
        <w:t xml:space="preserve"> </w:t>
      </w:r>
      <w:r>
        <w:rPr>
          <w:rFonts w:cs="Arial"/>
          <w:spacing w:val="-1"/>
          <w:w w:val="105"/>
          <w:lang w:val="es-PE"/>
        </w:rPr>
        <w:t>través</w:t>
      </w:r>
      <w:r>
        <w:rPr>
          <w:rFonts w:cs="Arial"/>
          <w:spacing w:val="20"/>
          <w:w w:val="105"/>
          <w:lang w:val="es-PE"/>
        </w:rPr>
        <w:t xml:space="preserve"> </w:t>
      </w:r>
      <w:r>
        <w:rPr>
          <w:rFonts w:cs="Arial"/>
          <w:spacing w:val="-1"/>
          <w:w w:val="105"/>
          <w:lang w:val="es-PE"/>
        </w:rPr>
        <w:t>de</w:t>
      </w:r>
      <w:r>
        <w:rPr>
          <w:rFonts w:cs="Arial"/>
          <w:spacing w:val="22"/>
          <w:w w:val="105"/>
          <w:lang w:val="es-PE"/>
        </w:rPr>
        <w:t xml:space="preserve"> </w:t>
      </w:r>
      <w:r>
        <w:rPr>
          <w:rFonts w:cs="Arial"/>
          <w:spacing w:val="-1"/>
          <w:w w:val="105"/>
          <w:lang w:val="es-PE"/>
        </w:rPr>
        <w:t>las</w:t>
      </w:r>
      <w:r>
        <w:rPr>
          <w:rFonts w:cs="Arial"/>
          <w:spacing w:val="20"/>
          <w:w w:val="105"/>
          <w:lang w:val="es-PE"/>
        </w:rPr>
        <w:t xml:space="preserve"> </w:t>
      </w:r>
      <w:r>
        <w:rPr>
          <w:rFonts w:cs="Arial"/>
          <w:w w:val="105"/>
          <w:lang w:val="es-PE"/>
        </w:rPr>
        <w:t>unidades</w:t>
      </w:r>
      <w:r>
        <w:rPr>
          <w:rFonts w:cs="Arial"/>
          <w:spacing w:val="20"/>
          <w:w w:val="105"/>
          <w:lang w:val="es-PE"/>
        </w:rPr>
        <w:t xml:space="preserve"> </w:t>
      </w:r>
      <w:r>
        <w:rPr>
          <w:rFonts w:cs="Arial"/>
          <w:w w:val="105"/>
          <w:lang w:val="es-PE"/>
        </w:rPr>
        <w:t>de</w:t>
      </w:r>
      <w:r>
        <w:rPr>
          <w:rFonts w:cs="Arial"/>
          <w:spacing w:val="22"/>
          <w:w w:val="105"/>
          <w:lang w:val="es-PE"/>
        </w:rPr>
        <w:t xml:space="preserve"> </w:t>
      </w:r>
      <w:r>
        <w:rPr>
          <w:rFonts w:cs="Arial"/>
          <w:spacing w:val="-1"/>
          <w:w w:val="105"/>
          <w:lang w:val="es-PE"/>
        </w:rPr>
        <w:t>recolección</w:t>
      </w:r>
      <w:r>
        <w:rPr>
          <w:rFonts w:cs="Arial"/>
          <w:spacing w:val="20"/>
          <w:w w:val="105"/>
          <w:lang w:val="es-PE"/>
        </w:rPr>
        <w:t xml:space="preserve"> </w:t>
      </w:r>
      <w:r>
        <w:rPr>
          <w:rFonts w:cs="Arial"/>
          <w:w w:val="105"/>
          <w:lang w:val="es-PE"/>
        </w:rPr>
        <w:t>de</w:t>
      </w:r>
      <w:r>
        <w:rPr>
          <w:rFonts w:cs="Arial"/>
          <w:spacing w:val="20"/>
          <w:w w:val="105"/>
          <w:lang w:val="es-PE"/>
        </w:rPr>
        <w:t xml:space="preserve"> </w:t>
      </w:r>
      <w:r>
        <w:rPr>
          <w:rFonts w:cs="Arial"/>
          <w:spacing w:val="-1"/>
          <w:w w:val="105"/>
          <w:lang w:val="es-PE"/>
        </w:rPr>
        <w:t>residuos</w:t>
      </w:r>
      <w:r>
        <w:rPr>
          <w:rFonts w:cs="Arial"/>
          <w:spacing w:val="20"/>
          <w:w w:val="105"/>
          <w:lang w:val="es-PE"/>
        </w:rPr>
        <w:t xml:space="preserve"> </w:t>
      </w:r>
      <w:r>
        <w:rPr>
          <w:rFonts w:cs="Arial"/>
          <w:w w:val="105"/>
          <w:lang w:val="es-PE"/>
        </w:rPr>
        <w:t>de</w:t>
      </w:r>
      <w:r>
        <w:rPr>
          <w:rFonts w:cs="Arial"/>
          <w:spacing w:val="20"/>
          <w:w w:val="105"/>
          <w:lang w:val="es-PE"/>
        </w:rPr>
        <w:t xml:space="preserve"> </w:t>
      </w:r>
      <w:r>
        <w:rPr>
          <w:rFonts w:cs="Arial"/>
          <w:w w:val="105"/>
          <w:lang w:val="es-PE"/>
        </w:rPr>
        <w:t>la</w:t>
      </w:r>
      <w:r>
        <w:rPr>
          <w:rFonts w:cs="Arial"/>
          <w:spacing w:val="22"/>
          <w:w w:val="105"/>
          <w:lang w:val="es-PE"/>
        </w:rPr>
        <w:t xml:space="preserve"> </w:t>
      </w:r>
      <w:r>
        <w:rPr>
          <w:rFonts w:cs="Arial"/>
          <w:w w:val="105"/>
          <w:lang w:val="es-PE"/>
        </w:rPr>
        <w:t>Municipalidad,</w:t>
      </w:r>
      <w:r>
        <w:rPr>
          <w:rFonts w:cs="Arial"/>
          <w:spacing w:val="22"/>
          <w:w w:val="105"/>
          <w:lang w:val="es-PE"/>
        </w:rPr>
        <w:t xml:space="preserve"> </w:t>
      </w:r>
      <w:r>
        <w:rPr>
          <w:rFonts w:cs="Arial"/>
          <w:w w:val="105"/>
          <w:lang w:val="es-PE"/>
        </w:rPr>
        <w:t>y</w:t>
      </w:r>
      <w:r>
        <w:rPr>
          <w:rFonts w:cs="Arial"/>
          <w:spacing w:val="49"/>
          <w:w w:val="103"/>
          <w:lang w:val="es-PE"/>
        </w:rPr>
        <w:t xml:space="preserve"> </w:t>
      </w:r>
      <w:r>
        <w:rPr>
          <w:rFonts w:cs="Arial"/>
          <w:spacing w:val="-1"/>
          <w:w w:val="105"/>
          <w:lang w:val="es-PE"/>
        </w:rPr>
        <w:t>llevados</w:t>
      </w:r>
      <w:r>
        <w:rPr>
          <w:rFonts w:cs="Arial"/>
          <w:spacing w:val="-14"/>
          <w:w w:val="105"/>
          <w:lang w:val="es-PE"/>
        </w:rPr>
        <w:t xml:space="preserve"> </w:t>
      </w:r>
      <w:r>
        <w:rPr>
          <w:rFonts w:cs="Arial"/>
          <w:w w:val="105"/>
          <w:lang w:val="es-PE"/>
        </w:rPr>
        <w:t>a</w:t>
      </w:r>
      <w:r>
        <w:rPr>
          <w:rFonts w:cs="Arial"/>
          <w:spacing w:val="-14"/>
          <w:w w:val="105"/>
          <w:lang w:val="es-PE"/>
        </w:rPr>
        <w:t xml:space="preserve"> </w:t>
      </w:r>
      <w:r>
        <w:rPr>
          <w:rFonts w:cs="Arial"/>
          <w:w w:val="105"/>
          <w:lang w:val="es-PE"/>
        </w:rPr>
        <w:t>un</w:t>
      </w:r>
      <w:r>
        <w:rPr>
          <w:rFonts w:cs="Arial"/>
          <w:spacing w:val="-14"/>
          <w:w w:val="105"/>
          <w:lang w:val="es-PE"/>
        </w:rPr>
        <w:t xml:space="preserve"> </w:t>
      </w:r>
      <w:r>
        <w:rPr>
          <w:rFonts w:cs="Arial"/>
          <w:spacing w:val="-1"/>
          <w:w w:val="105"/>
          <w:lang w:val="es-PE"/>
        </w:rPr>
        <w:t>relleno</w:t>
      </w:r>
      <w:r>
        <w:rPr>
          <w:rFonts w:cs="Arial"/>
          <w:spacing w:val="-14"/>
          <w:w w:val="105"/>
          <w:lang w:val="es-PE"/>
        </w:rPr>
        <w:t xml:space="preserve"> </w:t>
      </w:r>
      <w:r>
        <w:rPr>
          <w:rFonts w:cs="Arial"/>
          <w:spacing w:val="-1"/>
          <w:w w:val="105"/>
          <w:lang w:val="es-PE"/>
        </w:rPr>
        <w:t>sanitario</w:t>
      </w:r>
      <w:r>
        <w:rPr>
          <w:rFonts w:cs="Arial"/>
          <w:spacing w:val="-13"/>
          <w:w w:val="105"/>
          <w:lang w:val="es-PE"/>
        </w:rPr>
        <w:t xml:space="preserve"> </w:t>
      </w:r>
      <w:r>
        <w:rPr>
          <w:rFonts w:cs="Arial"/>
          <w:spacing w:val="-1"/>
          <w:w w:val="105"/>
          <w:lang w:val="es-PE"/>
        </w:rPr>
        <w:t>municipal.</w:t>
      </w:r>
    </w:p>
    <w:p w14:paraId="11A938DA">
      <w:pPr>
        <w:pStyle w:val="21"/>
        <w:spacing w:line="360" w:lineRule="auto"/>
        <w:ind w:left="1276" w:right="49"/>
        <w:jc w:val="both"/>
        <w:rPr>
          <w:rFonts w:cs="Arial"/>
          <w:w w:val="105"/>
          <w:lang w:val="es-PE"/>
        </w:rPr>
      </w:pPr>
    </w:p>
    <w:p w14:paraId="5D86FFD7">
      <w:pPr>
        <w:pStyle w:val="21"/>
        <w:spacing w:line="360" w:lineRule="auto"/>
        <w:ind w:left="1276" w:right="49"/>
        <w:jc w:val="both"/>
        <w:rPr>
          <w:rFonts w:cs="Arial"/>
          <w:lang w:val="es-PE"/>
        </w:rPr>
      </w:pPr>
      <w:r>
        <w:rPr>
          <w:rFonts w:cs="Arial"/>
          <w:w w:val="105"/>
          <w:lang w:val="es-PE"/>
        </w:rPr>
        <w:t>Los</w:t>
      </w:r>
      <w:r>
        <w:rPr>
          <w:rFonts w:cs="Arial"/>
          <w:spacing w:val="-9"/>
          <w:w w:val="105"/>
          <w:lang w:val="es-PE"/>
        </w:rPr>
        <w:t xml:space="preserve"> </w:t>
      </w:r>
      <w:r>
        <w:rPr>
          <w:rFonts w:cs="Arial"/>
          <w:spacing w:val="-1"/>
          <w:w w:val="105"/>
          <w:lang w:val="es-PE"/>
        </w:rPr>
        <w:t>residuos</w:t>
      </w:r>
      <w:r>
        <w:rPr>
          <w:rFonts w:cs="Arial"/>
          <w:spacing w:val="-8"/>
          <w:w w:val="105"/>
          <w:lang w:val="es-PE"/>
        </w:rPr>
        <w:t xml:space="preserve"> </w:t>
      </w:r>
      <w:r>
        <w:rPr>
          <w:rFonts w:cs="Arial"/>
          <w:spacing w:val="-1"/>
          <w:w w:val="105"/>
          <w:lang w:val="es-PE"/>
        </w:rPr>
        <w:t>peligrosos</w:t>
      </w:r>
      <w:r>
        <w:rPr>
          <w:rFonts w:cs="Arial"/>
          <w:spacing w:val="-8"/>
          <w:w w:val="105"/>
          <w:lang w:val="es-PE"/>
        </w:rPr>
        <w:t xml:space="preserve"> </w:t>
      </w:r>
      <w:r>
        <w:rPr>
          <w:rFonts w:cs="Arial"/>
          <w:w w:val="105"/>
          <w:lang w:val="es-PE"/>
        </w:rPr>
        <w:t>serán</w:t>
      </w:r>
      <w:r>
        <w:rPr>
          <w:rFonts w:cs="Arial"/>
          <w:spacing w:val="-7"/>
          <w:w w:val="105"/>
          <w:lang w:val="es-PE"/>
        </w:rPr>
        <w:t xml:space="preserve"> </w:t>
      </w:r>
      <w:r>
        <w:rPr>
          <w:rFonts w:cs="Arial"/>
          <w:spacing w:val="-1"/>
          <w:w w:val="105"/>
          <w:lang w:val="es-PE"/>
        </w:rPr>
        <w:t>almacenados</w:t>
      </w:r>
      <w:r>
        <w:rPr>
          <w:rFonts w:cs="Arial"/>
          <w:spacing w:val="-9"/>
          <w:w w:val="105"/>
          <w:lang w:val="es-PE"/>
        </w:rPr>
        <w:t xml:space="preserve"> </w:t>
      </w:r>
      <w:r>
        <w:rPr>
          <w:rFonts w:cs="Arial"/>
          <w:w w:val="105"/>
          <w:lang w:val="es-PE"/>
        </w:rPr>
        <w:t>adecuadamente</w:t>
      </w:r>
      <w:r>
        <w:rPr>
          <w:rFonts w:cs="Arial"/>
          <w:spacing w:val="-8"/>
          <w:w w:val="105"/>
          <w:lang w:val="es-PE"/>
        </w:rPr>
        <w:t xml:space="preserve"> </w:t>
      </w:r>
      <w:r>
        <w:rPr>
          <w:rFonts w:cs="Arial"/>
          <w:w w:val="105"/>
          <w:lang w:val="es-PE"/>
        </w:rPr>
        <w:t>en</w:t>
      </w:r>
      <w:r>
        <w:rPr>
          <w:rFonts w:cs="Arial"/>
          <w:spacing w:val="-7"/>
          <w:w w:val="105"/>
          <w:lang w:val="es-PE"/>
        </w:rPr>
        <w:t xml:space="preserve"> </w:t>
      </w:r>
      <w:r>
        <w:rPr>
          <w:rFonts w:cs="Arial"/>
          <w:spacing w:val="-1"/>
          <w:w w:val="105"/>
          <w:lang w:val="es-PE"/>
        </w:rPr>
        <w:t>recipientes</w:t>
      </w:r>
      <w:r>
        <w:rPr>
          <w:rFonts w:cs="Arial"/>
          <w:spacing w:val="69"/>
          <w:w w:val="103"/>
          <w:lang w:val="es-PE"/>
        </w:rPr>
        <w:t xml:space="preserve"> </w:t>
      </w:r>
      <w:r>
        <w:rPr>
          <w:rFonts w:cs="Arial"/>
          <w:spacing w:val="-1"/>
          <w:w w:val="105"/>
          <w:lang w:val="es-PE"/>
        </w:rPr>
        <w:t>rotulados</w:t>
      </w:r>
      <w:r>
        <w:rPr>
          <w:rFonts w:cs="Arial"/>
          <w:spacing w:val="48"/>
          <w:w w:val="105"/>
          <w:lang w:val="es-PE"/>
        </w:rPr>
        <w:t xml:space="preserve"> en un área impermeabilizada y techada,</w:t>
      </w:r>
      <w:r>
        <w:rPr>
          <w:rFonts w:cs="Arial"/>
          <w:spacing w:val="46"/>
          <w:w w:val="105"/>
          <w:lang w:val="es-PE"/>
        </w:rPr>
        <w:t xml:space="preserve"> </w:t>
      </w:r>
      <w:r>
        <w:rPr>
          <w:rFonts w:cs="Arial"/>
          <w:w w:val="105"/>
          <w:lang w:val="es-PE"/>
        </w:rPr>
        <w:t>serán</w:t>
      </w:r>
      <w:r>
        <w:rPr>
          <w:rFonts w:cs="Arial"/>
          <w:spacing w:val="47"/>
          <w:w w:val="105"/>
          <w:lang w:val="es-PE"/>
        </w:rPr>
        <w:t xml:space="preserve"> </w:t>
      </w:r>
      <w:r>
        <w:rPr>
          <w:rFonts w:cs="Arial"/>
          <w:w w:val="105"/>
          <w:lang w:val="es-PE"/>
        </w:rPr>
        <w:t>dispuestos</w:t>
      </w:r>
      <w:r>
        <w:rPr>
          <w:rFonts w:cs="Arial"/>
          <w:spacing w:val="46"/>
          <w:w w:val="105"/>
          <w:lang w:val="es-PE"/>
        </w:rPr>
        <w:t xml:space="preserve"> </w:t>
      </w:r>
      <w:r>
        <w:rPr>
          <w:rFonts w:cs="Arial"/>
          <w:w w:val="105"/>
          <w:lang w:val="es-PE"/>
        </w:rPr>
        <w:t>a</w:t>
      </w:r>
      <w:r>
        <w:rPr>
          <w:rFonts w:cs="Arial"/>
          <w:spacing w:val="48"/>
          <w:w w:val="105"/>
          <w:lang w:val="es-PE"/>
        </w:rPr>
        <w:t xml:space="preserve"> </w:t>
      </w:r>
      <w:r>
        <w:rPr>
          <w:rFonts w:cs="Arial"/>
          <w:spacing w:val="-1"/>
          <w:w w:val="105"/>
          <w:lang w:val="es-PE"/>
        </w:rPr>
        <w:t>través</w:t>
      </w:r>
      <w:r>
        <w:rPr>
          <w:rFonts w:cs="Arial"/>
          <w:spacing w:val="47"/>
          <w:w w:val="105"/>
          <w:lang w:val="es-PE"/>
        </w:rPr>
        <w:t xml:space="preserve"> </w:t>
      </w:r>
      <w:r>
        <w:rPr>
          <w:rFonts w:cs="Arial"/>
          <w:w w:val="105"/>
          <w:lang w:val="es-PE"/>
        </w:rPr>
        <w:t>de</w:t>
      </w:r>
      <w:r>
        <w:rPr>
          <w:rFonts w:cs="Arial"/>
          <w:spacing w:val="47"/>
          <w:w w:val="105"/>
          <w:lang w:val="es-PE"/>
        </w:rPr>
        <w:t xml:space="preserve"> </w:t>
      </w:r>
      <w:r>
        <w:rPr>
          <w:rFonts w:cs="Arial"/>
          <w:w w:val="105"/>
          <w:lang w:val="es-PE"/>
        </w:rPr>
        <w:t>una</w:t>
      </w:r>
      <w:r>
        <w:rPr>
          <w:rFonts w:cs="Arial"/>
          <w:spacing w:val="47"/>
          <w:w w:val="105"/>
          <w:lang w:val="es-PE"/>
        </w:rPr>
        <w:t xml:space="preserve"> </w:t>
      </w:r>
      <w:r>
        <w:rPr>
          <w:rFonts w:cs="Arial"/>
          <w:w w:val="105"/>
          <w:lang w:val="es-PE"/>
        </w:rPr>
        <w:t>EO-RS</w:t>
      </w:r>
      <w:r>
        <w:rPr>
          <w:rFonts w:cs="Arial"/>
          <w:spacing w:val="48"/>
          <w:w w:val="105"/>
          <w:lang w:val="es-PE"/>
        </w:rPr>
        <w:t xml:space="preserve"> </w:t>
      </w:r>
      <w:r>
        <w:rPr>
          <w:rFonts w:cs="Arial"/>
          <w:w w:val="105"/>
          <w:lang w:val="es-PE"/>
        </w:rPr>
        <w:t>para</w:t>
      </w:r>
      <w:r>
        <w:rPr>
          <w:rFonts w:cs="Arial"/>
          <w:spacing w:val="-12"/>
          <w:w w:val="105"/>
          <w:lang w:val="es-PE"/>
        </w:rPr>
        <w:t xml:space="preserve"> </w:t>
      </w:r>
      <w:r>
        <w:rPr>
          <w:rFonts w:cs="Arial"/>
          <w:w w:val="105"/>
          <w:lang w:val="es-PE"/>
        </w:rPr>
        <w:t>su</w:t>
      </w:r>
      <w:r>
        <w:rPr>
          <w:rFonts w:cs="Arial"/>
          <w:spacing w:val="-12"/>
          <w:w w:val="105"/>
          <w:lang w:val="es-PE"/>
        </w:rPr>
        <w:t xml:space="preserve"> </w:t>
      </w:r>
      <w:r>
        <w:rPr>
          <w:rFonts w:cs="Arial"/>
          <w:spacing w:val="-1"/>
          <w:w w:val="105"/>
          <w:lang w:val="es-PE"/>
        </w:rPr>
        <w:t>disposición</w:t>
      </w:r>
      <w:r>
        <w:rPr>
          <w:rFonts w:cs="Arial"/>
          <w:spacing w:val="-12"/>
          <w:w w:val="105"/>
          <w:lang w:val="es-PE"/>
        </w:rPr>
        <w:t xml:space="preserve"> </w:t>
      </w:r>
      <w:r>
        <w:rPr>
          <w:rFonts w:cs="Arial"/>
          <w:w w:val="105"/>
          <w:lang w:val="es-PE"/>
        </w:rPr>
        <w:t>final</w:t>
      </w:r>
      <w:r>
        <w:rPr>
          <w:rFonts w:cs="Arial"/>
          <w:spacing w:val="-14"/>
          <w:w w:val="105"/>
          <w:lang w:val="es-PE"/>
        </w:rPr>
        <w:t xml:space="preserve"> </w:t>
      </w:r>
      <w:r>
        <w:rPr>
          <w:rFonts w:cs="Arial"/>
          <w:w w:val="105"/>
          <w:lang w:val="es-PE"/>
        </w:rPr>
        <w:t>en</w:t>
      </w:r>
      <w:r>
        <w:rPr>
          <w:rFonts w:cs="Arial"/>
          <w:spacing w:val="-11"/>
          <w:w w:val="105"/>
          <w:lang w:val="es-PE"/>
        </w:rPr>
        <w:t xml:space="preserve"> </w:t>
      </w:r>
      <w:r>
        <w:rPr>
          <w:rFonts w:cs="Arial"/>
          <w:w w:val="105"/>
          <w:lang w:val="es-PE"/>
        </w:rPr>
        <w:t>un</w:t>
      </w:r>
      <w:r>
        <w:rPr>
          <w:rFonts w:cs="Arial"/>
          <w:spacing w:val="-12"/>
          <w:w w:val="105"/>
          <w:lang w:val="es-PE"/>
        </w:rPr>
        <w:t xml:space="preserve"> </w:t>
      </w:r>
      <w:r>
        <w:rPr>
          <w:rFonts w:cs="Arial"/>
          <w:spacing w:val="-1"/>
          <w:w w:val="105"/>
          <w:lang w:val="es-PE"/>
        </w:rPr>
        <w:t>relleno</w:t>
      </w:r>
      <w:r>
        <w:rPr>
          <w:rFonts w:cs="Arial"/>
          <w:spacing w:val="-12"/>
          <w:w w:val="105"/>
          <w:lang w:val="es-PE"/>
        </w:rPr>
        <w:t xml:space="preserve"> </w:t>
      </w:r>
      <w:r>
        <w:rPr>
          <w:rFonts w:cs="Arial"/>
          <w:w w:val="105"/>
          <w:lang w:val="es-PE"/>
        </w:rPr>
        <w:t>de</w:t>
      </w:r>
      <w:r>
        <w:rPr>
          <w:rFonts w:cs="Arial"/>
          <w:spacing w:val="-12"/>
          <w:w w:val="105"/>
          <w:lang w:val="es-PE"/>
        </w:rPr>
        <w:t xml:space="preserve"> </w:t>
      </w:r>
      <w:r>
        <w:rPr>
          <w:rFonts w:cs="Arial"/>
          <w:w w:val="105"/>
          <w:lang w:val="es-PE"/>
        </w:rPr>
        <w:t>seguridad.</w:t>
      </w:r>
    </w:p>
    <w:p w14:paraId="76F00D4E">
      <w:pPr>
        <w:pStyle w:val="21"/>
        <w:spacing w:line="248" w:lineRule="auto"/>
        <w:ind w:left="1276" w:right="49"/>
        <w:jc w:val="both"/>
        <w:rPr>
          <w:rFonts w:cs="Arial"/>
          <w:spacing w:val="-1"/>
          <w:w w:val="105"/>
          <w:lang w:val="es-PE"/>
        </w:rPr>
      </w:pPr>
    </w:p>
    <w:p w14:paraId="58ECD935">
      <w:pPr>
        <w:pStyle w:val="21"/>
        <w:spacing w:line="360" w:lineRule="auto"/>
        <w:ind w:left="1276" w:right="49"/>
        <w:jc w:val="both"/>
        <w:rPr>
          <w:rFonts w:cs="Arial"/>
          <w:spacing w:val="-1"/>
          <w:w w:val="105"/>
          <w:lang w:val="es-PE"/>
        </w:rPr>
      </w:pPr>
      <w:r>
        <w:rPr>
          <w:rFonts w:cs="Arial"/>
          <w:spacing w:val="-1"/>
          <w:w w:val="105"/>
          <w:lang w:val="es-PE"/>
        </w:rPr>
        <w:t>El</w:t>
      </w:r>
      <w:r>
        <w:rPr>
          <w:rFonts w:cs="Arial"/>
          <w:spacing w:val="8"/>
          <w:w w:val="105"/>
          <w:lang w:val="es-PE"/>
        </w:rPr>
        <w:t xml:space="preserve"> </w:t>
      </w:r>
      <w:r>
        <w:rPr>
          <w:rFonts w:cs="Arial"/>
          <w:w w:val="105"/>
          <w:lang w:val="es-PE"/>
        </w:rPr>
        <w:t>mantenimiento</w:t>
      </w:r>
      <w:r>
        <w:rPr>
          <w:rFonts w:cs="Arial"/>
          <w:spacing w:val="11"/>
          <w:w w:val="105"/>
          <w:lang w:val="es-PE"/>
        </w:rPr>
        <w:t xml:space="preserve"> </w:t>
      </w:r>
      <w:r>
        <w:rPr>
          <w:rFonts w:cs="Arial"/>
          <w:w w:val="105"/>
          <w:lang w:val="es-PE"/>
        </w:rPr>
        <w:t>y</w:t>
      </w:r>
      <w:r>
        <w:rPr>
          <w:rFonts w:cs="Arial"/>
          <w:spacing w:val="8"/>
          <w:w w:val="105"/>
          <w:lang w:val="es-PE"/>
        </w:rPr>
        <w:t xml:space="preserve"> </w:t>
      </w:r>
      <w:r>
        <w:rPr>
          <w:rFonts w:cs="Arial"/>
          <w:spacing w:val="-1"/>
          <w:w w:val="105"/>
          <w:lang w:val="es-PE"/>
        </w:rPr>
        <w:t>limpieza</w:t>
      </w:r>
      <w:r>
        <w:rPr>
          <w:rFonts w:cs="Arial"/>
          <w:spacing w:val="10"/>
          <w:w w:val="105"/>
          <w:lang w:val="es-PE"/>
        </w:rPr>
        <w:t xml:space="preserve"> </w:t>
      </w:r>
      <w:r>
        <w:rPr>
          <w:rFonts w:cs="Arial"/>
          <w:w w:val="105"/>
          <w:lang w:val="es-PE"/>
        </w:rPr>
        <w:t>de</w:t>
      </w:r>
      <w:r>
        <w:rPr>
          <w:rFonts w:cs="Arial"/>
          <w:spacing w:val="10"/>
          <w:w w:val="105"/>
          <w:lang w:val="es-PE"/>
        </w:rPr>
        <w:t xml:space="preserve"> </w:t>
      </w:r>
      <w:r>
        <w:rPr>
          <w:rFonts w:cs="Arial"/>
          <w:spacing w:val="-1"/>
          <w:w w:val="105"/>
          <w:lang w:val="es-PE"/>
        </w:rPr>
        <w:t>la</w:t>
      </w:r>
      <w:r>
        <w:rPr>
          <w:rFonts w:cs="Arial"/>
          <w:spacing w:val="10"/>
          <w:w w:val="105"/>
          <w:lang w:val="es-PE"/>
        </w:rPr>
        <w:t xml:space="preserve"> </w:t>
      </w:r>
      <w:r>
        <w:rPr>
          <w:rFonts w:cs="Arial"/>
          <w:w w:val="105"/>
          <w:lang w:val="es-PE"/>
        </w:rPr>
        <w:t>pintura</w:t>
      </w:r>
      <w:r>
        <w:rPr>
          <w:rFonts w:cs="Arial"/>
          <w:spacing w:val="10"/>
          <w:w w:val="105"/>
          <w:lang w:val="es-PE"/>
        </w:rPr>
        <w:t xml:space="preserve"> </w:t>
      </w:r>
      <w:r>
        <w:rPr>
          <w:rFonts w:cs="Arial"/>
          <w:w w:val="105"/>
          <w:lang w:val="es-PE"/>
        </w:rPr>
        <w:t>de</w:t>
      </w:r>
      <w:r>
        <w:rPr>
          <w:rFonts w:cs="Arial"/>
          <w:spacing w:val="10"/>
          <w:w w:val="105"/>
          <w:lang w:val="es-PE"/>
        </w:rPr>
        <w:t xml:space="preserve"> </w:t>
      </w:r>
      <w:r>
        <w:rPr>
          <w:rFonts w:cs="Arial"/>
          <w:w w:val="105"/>
          <w:lang w:val="es-PE"/>
        </w:rPr>
        <w:t>los</w:t>
      </w:r>
      <w:r>
        <w:rPr>
          <w:rFonts w:cs="Arial"/>
          <w:spacing w:val="10"/>
          <w:w w:val="105"/>
          <w:lang w:val="es-PE"/>
        </w:rPr>
        <w:t xml:space="preserve"> </w:t>
      </w:r>
      <w:r>
        <w:rPr>
          <w:rFonts w:cs="Arial"/>
          <w:spacing w:val="-1"/>
          <w:w w:val="105"/>
          <w:lang w:val="es-PE"/>
        </w:rPr>
        <w:t>cilindros</w:t>
      </w:r>
      <w:r>
        <w:rPr>
          <w:rFonts w:cs="Arial"/>
          <w:spacing w:val="10"/>
          <w:w w:val="105"/>
          <w:lang w:val="es-PE"/>
        </w:rPr>
        <w:t xml:space="preserve"> </w:t>
      </w:r>
      <w:r>
        <w:rPr>
          <w:rFonts w:cs="Arial"/>
          <w:w w:val="105"/>
          <w:lang w:val="es-PE"/>
        </w:rPr>
        <w:t>se</w:t>
      </w:r>
      <w:r>
        <w:rPr>
          <w:rFonts w:cs="Arial"/>
          <w:spacing w:val="9"/>
          <w:w w:val="105"/>
          <w:lang w:val="es-PE"/>
        </w:rPr>
        <w:t xml:space="preserve"> </w:t>
      </w:r>
      <w:r>
        <w:rPr>
          <w:rFonts w:cs="Arial"/>
          <w:w w:val="105"/>
          <w:lang w:val="es-PE"/>
        </w:rPr>
        <w:t>hará</w:t>
      </w:r>
      <w:r>
        <w:rPr>
          <w:rFonts w:cs="Arial"/>
          <w:spacing w:val="10"/>
          <w:w w:val="105"/>
          <w:lang w:val="es-PE"/>
        </w:rPr>
        <w:t xml:space="preserve"> </w:t>
      </w:r>
      <w:r>
        <w:rPr>
          <w:rFonts w:cs="Arial"/>
          <w:w w:val="105"/>
          <w:lang w:val="es-PE"/>
        </w:rPr>
        <w:t>a</w:t>
      </w:r>
      <w:r>
        <w:rPr>
          <w:rFonts w:cs="Arial"/>
          <w:spacing w:val="10"/>
          <w:w w:val="105"/>
          <w:lang w:val="es-PE"/>
        </w:rPr>
        <w:t xml:space="preserve"> </w:t>
      </w:r>
      <w:r>
        <w:rPr>
          <w:rFonts w:cs="Arial"/>
          <w:spacing w:val="-1"/>
          <w:w w:val="105"/>
          <w:lang w:val="es-PE"/>
        </w:rPr>
        <w:t>través</w:t>
      </w:r>
      <w:r>
        <w:rPr>
          <w:rFonts w:cs="Arial"/>
          <w:spacing w:val="39"/>
          <w:w w:val="103"/>
          <w:lang w:val="es-PE"/>
        </w:rPr>
        <w:t xml:space="preserve"> </w:t>
      </w:r>
      <w:r>
        <w:rPr>
          <w:rFonts w:cs="Arial"/>
          <w:w w:val="105"/>
          <w:lang w:val="es-PE"/>
        </w:rPr>
        <w:t>del</w:t>
      </w:r>
      <w:r>
        <w:rPr>
          <w:rFonts w:cs="Arial"/>
          <w:spacing w:val="13"/>
          <w:w w:val="105"/>
          <w:lang w:val="es-PE"/>
        </w:rPr>
        <w:t xml:space="preserve"> </w:t>
      </w:r>
      <w:r>
        <w:rPr>
          <w:rFonts w:cs="Arial"/>
          <w:w w:val="105"/>
          <w:lang w:val="es-PE"/>
        </w:rPr>
        <w:t>método</w:t>
      </w:r>
      <w:r>
        <w:rPr>
          <w:rFonts w:cs="Arial"/>
          <w:spacing w:val="15"/>
          <w:w w:val="105"/>
          <w:lang w:val="es-PE"/>
        </w:rPr>
        <w:t xml:space="preserve"> </w:t>
      </w:r>
      <w:r>
        <w:rPr>
          <w:rFonts w:cs="Arial"/>
          <w:w w:val="105"/>
          <w:lang w:val="es-PE"/>
        </w:rPr>
        <w:t>de</w:t>
      </w:r>
      <w:r>
        <w:rPr>
          <w:rFonts w:cs="Arial"/>
          <w:spacing w:val="15"/>
          <w:w w:val="105"/>
          <w:lang w:val="es-PE"/>
        </w:rPr>
        <w:t xml:space="preserve"> </w:t>
      </w:r>
      <w:r>
        <w:rPr>
          <w:rFonts w:cs="Arial"/>
          <w:w w:val="105"/>
          <w:lang w:val="es-PE"/>
        </w:rPr>
        <w:t>granallado</w:t>
      </w:r>
      <w:r>
        <w:rPr>
          <w:rFonts w:cs="Arial"/>
          <w:spacing w:val="15"/>
          <w:w w:val="105"/>
          <w:lang w:val="es-PE"/>
        </w:rPr>
        <w:t xml:space="preserve"> </w:t>
      </w:r>
      <w:r>
        <w:rPr>
          <w:rFonts w:cs="Arial"/>
          <w:w w:val="105"/>
          <w:lang w:val="es-PE"/>
        </w:rPr>
        <w:t>dentro de la planta.</w:t>
      </w:r>
      <w:r>
        <w:rPr>
          <w:rFonts w:cs="Arial"/>
          <w:spacing w:val="30"/>
          <w:w w:val="105"/>
          <w:lang w:val="es-PE"/>
        </w:rPr>
        <w:t xml:space="preserve"> </w:t>
      </w:r>
      <w:r>
        <w:rPr>
          <w:rFonts w:cs="Arial"/>
          <w:w w:val="105"/>
          <w:lang w:val="es-PE"/>
        </w:rPr>
        <w:t>El</w:t>
      </w:r>
      <w:r>
        <w:rPr>
          <w:rFonts w:cs="Arial"/>
          <w:spacing w:val="14"/>
          <w:w w:val="105"/>
          <w:lang w:val="es-PE"/>
        </w:rPr>
        <w:t xml:space="preserve"> </w:t>
      </w:r>
      <w:r>
        <w:rPr>
          <w:rFonts w:cs="Arial"/>
          <w:spacing w:val="-1"/>
          <w:w w:val="105"/>
          <w:lang w:val="es-PE"/>
        </w:rPr>
        <w:t>pintado</w:t>
      </w:r>
      <w:r>
        <w:rPr>
          <w:rFonts w:cs="Arial"/>
          <w:spacing w:val="16"/>
          <w:w w:val="105"/>
          <w:lang w:val="es-PE"/>
        </w:rPr>
        <w:t xml:space="preserve"> </w:t>
      </w:r>
      <w:r>
        <w:rPr>
          <w:rFonts w:cs="Arial"/>
          <w:w w:val="105"/>
          <w:lang w:val="es-PE"/>
        </w:rPr>
        <w:t>de</w:t>
      </w:r>
      <w:r>
        <w:rPr>
          <w:rFonts w:cs="Arial"/>
          <w:spacing w:val="14"/>
          <w:w w:val="105"/>
          <w:lang w:val="es-PE"/>
        </w:rPr>
        <w:t xml:space="preserve"> </w:t>
      </w:r>
      <w:r>
        <w:rPr>
          <w:rFonts w:cs="Arial"/>
          <w:w w:val="105"/>
          <w:lang w:val="es-PE"/>
        </w:rPr>
        <w:t>los</w:t>
      </w:r>
      <w:r>
        <w:rPr>
          <w:rFonts w:cs="Arial"/>
          <w:spacing w:val="15"/>
          <w:w w:val="105"/>
          <w:lang w:val="es-PE"/>
        </w:rPr>
        <w:t xml:space="preserve"> </w:t>
      </w:r>
      <w:r>
        <w:rPr>
          <w:rFonts w:cs="Arial"/>
          <w:w w:val="105"/>
          <w:lang w:val="es-PE"/>
        </w:rPr>
        <w:t>cilindros</w:t>
      </w:r>
      <w:r>
        <w:rPr>
          <w:rFonts w:cs="Arial"/>
          <w:spacing w:val="46"/>
          <w:w w:val="105"/>
          <w:lang w:val="es-PE"/>
        </w:rPr>
        <w:t xml:space="preserve"> </w:t>
      </w:r>
      <w:r>
        <w:rPr>
          <w:rFonts w:cs="Arial"/>
          <w:w w:val="105"/>
          <w:lang w:val="es-PE"/>
        </w:rPr>
        <w:t>será</w:t>
      </w:r>
      <w:r>
        <w:rPr>
          <w:rFonts w:cs="Arial"/>
          <w:spacing w:val="45"/>
          <w:w w:val="105"/>
          <w:lang w:val="es-PE"/>
        </w:rPr>
        <w:t xml:space="preserve"> </w:t>
      </w:r>
      <w:r>
        <w:rPr>
          <w:rFonts w:cs="Arial"/>
          <w:spacing w:val="-1"/>
          <w:w w:val="105"/>
          <w:lang w:val="es-PE"/>
        </w:rPr>
        <w:t>efectuado</w:t>
      </w:r>
      <w:r>
        <w:rPr>
          <w:rFonts w:cs="Arial"/>
          <w:spacing w:val="45"/>
          <w:w w:val="105"/>
          <w:lang w:val="es-PE"/>
        </w:rPr>
        <w:t xml:space="preserve"> </w:t>
      </w:r>
      <w:r>
        <w:rPr>
          <w:rFonts w:cs="Arial"/>
          <w:w w:val="105"/>
          <w:lang w:val="es-PE"/>
        </w:rPr>
        <w:t>en</w:t>
      </w:r>
      <w:r>
        <w:rPr>
          <w:rFonts w:cs="Arial"/>
          <w:spacing w:val="45"/>
          <w:w w:val="105"/>
          <w:lang w:val="es-PE"/>
        </w:rPr>
        <w:t xml:space="preserve"> </w:t>
      </w:r>
      <w:r>
        <w:rPr>
          <w:rFonts w:cs="Arial"/>
          <w:w w:val="105"/>
          <w:lang w:val="es-PE"/>
        </w:rPr>
        <w:t>la</w:t>
      </w:r>
      <w:r>
        <w:rPr>
          <w:rFonts w:cs="Arial"/>
          <w:spacing w:val="46"/>
          <w:w w:val="105"/>
          <w:lang w:val="es-PE"/>
        </w:rPr>
        <w:t xml:space="preserve"> </w:t>
      </w:r>
      <w:r>
        <w:rPr>
          <w:rFonts w:cs="Arial"/>
          <w:spacing w:val="-1"/>
          <w:w w:val="105"/>
          <w:lang w:val="es-PE"/>
        </w:rPr>
        <w:t>misma</w:t>
      </w:r>
      <w:r>
        <w:rPr>
          <w:rFonts w:cs="Arial"/>
          <w:spacing w:val="45"/>
          <w:w w:val="105"/>
          <w:lang w:val="es-PE"/>
        </w:rPr>
        <w:t xml:space="preserve"> </w:t>
      </w:r>
      <w:r>
        <w:rPr>
          <w:rFonts w:cs="Arial"/>
          <w:spacing w:val="-1"/>
          <w:w w:val="105"/>
          <w:lang w:val="es-PE"/>
        </w:rPr>
        <w:t>Planta</w:t>
      </w:r>
      <w:r>
        <w:rPr>
          <w:rFonts w:cs="Arial"/>
          <w:spacing w:val="46"/>
          <w:w w:val="105"/>
          <w:lang w:val="es-PE"/>
        </w:rPr>
        <w:t xml:space="preserve"> </w:t>
      </w:r>
      <w:r>
        <w:rPr>
          <w:rFonts w:cs="Arial"/>
          <w:w w:val="105"/>
          <w:lang w:val="es-PE"/>
        </w:rPr>
        <w:t>empleando</w:t>
      </w:r>
      <w:r>
        <w:rPr>
          <w:rFonts w:cs="Arial"/>
          <w:spacing w:val="46"/>
          <w:w w:val="105"/>
          <w:lang w:val="es-PE"/>
        </w:rPr>
        <w:t xml:space="preserve"> </w:t>
      </w:r>
      <w:r>
        <w:rPr>
          <w:rFonts w:cs="Arial"/>
          <w:w w:val="105"/>
          <w:lang w:val="es-PE"/>
        </w:rPr>
        <w:t>una</w:t>
      </w:r>
      <w:r>
        <w:rPr>
          <w:rFonts w:cs="Arial"/>
          <w:spacing w:val="45"/>
          <w:w w:val="105"/>
          <w:lang w:val="es-PE"/>
        </w:rPr>
        <w:t xml:space="preserve"> </w:t>
      </w:r>
      <w:r>
        <w:rPr>
          <w:rFonts w:cs="Arial"/>
          <w:spacing w:val="-1"/>
          <w:w w:val="105"/>
          <w:lang w:val="es-PE"/>
        </w:rPr>
        <w:t>cabina</w:t>
      </w:r>
      <w:r>
        <w:rPr>
          <w:rFonts w:cs="Arial"/>
          <w:spacing w:val="46"/>
          <w:w w:val="105"/>
          <w:lang w:val="es-PE"/>
        </w:rPr>
        <w:t xml:space="preserve"> </w:t>
      </w:r>
      <w:r>
        <w:rPr>
          <w:rFonts w:cs="Arial"/>
          <w:w w:val="105"/>
          <w:lang w:val="es-PE"/>
        </w:rPr>
        <w:t>de</w:t>
      </w:r>
      <w:r>
        <w:rPr>
          <w:rFonts w:cs="Arial"/>
          <w:spacing w:val="51"/>
          <w:w w:val="103"/>
          <w:lang w:val="es-PE"/>
        </w:rPr>
        <w:t xml:space="preserve"> </w:t>
      </w:r>
      <w:r>
        <w:rPr>
          <w:rFonts w:cs="Arial"/>
          <w:spacing w:val="-1"/>
          <w:w w:val="105"/>
          <w:lang w:val="es-PE"/>
        </w:rPr>
        <w:t>pintado.</w:t>
      </w:r>
      <w:r>
        <w:rPr>
          <w:rFonts w:cs="Arial"/>
          <w:spacing w:val="6"/>
          <w:w w:val="105"/>
          <w:lang w:val="es-PE"/>
        </w:rPr>
        <w:t xml:space="preserve"> </w:t>
      </w:r>
      <w:r>
        <w:rPr>
          <w:rFonts w:cs="Arial"/>
          <w:w w:val="105"/>
          <w:lang w:val="es-PE"/>
        </w:rPr>
        <w:t>Los</w:t>
      </w:r>
      <w:r>
        <w:rPr>
          <w:rFonts w:cs="Arial"/>
          <w:spacing w:val="33"/>
          <w:w w:val="105"/>
          <w:lang w:val="es-PE"/>
        </w:rPr>
        <w:t xml:space="preserve"> </w:t>
      </w:r>
      <w:r>
        <w:rPr>
          <w:rFonts w:cs="Arial"/>
          <w:spacing w:val="-1"/>
          <w:w w:val="105"/>
          <w:lang w:val="es-PE"/>
        </w:rPr>
        <w:t>residuos</w:t>
      </w:r>
      <w:r>
        <w:rPr>
          <w:rFonts w:cs="Arial"/>
          <w:spacing w:val="31"/>
          <w:w w:val="105"/>
          <w:lang w:val="es-PE"/>
        </w:rPr>
        <w:t xml:space="preserve"> </w:t>
      </w:r>
      <w:r>
        <w:rPr>
          <w:rFonts w:cs="Arial"/>
          <w:w w:val="105"/>
          <w:lang w:val="es-PE"/>
        </w:rPr>
        <w:t>que</w:t>
      </w:r>
      <w:r>
        <w:rPr>
          <w:rFonts w:cs="Arial"/>
          <w:spacing w:val="33"/>
          <w:w w:val="105"/>
          <w:lang w:val="es-PE"/>
        </w:rPr>
        <w:t xml:space="preserve"> </w:t>
      </w:r>
      <w:r>
        <w:rPr>
          <w:rFonts w:cs="Arial"/>
          <w:spacing w:val="-1"/>
          <w:w w:val="105"/>
          <w:lang w:val="es-PE"/>
        </w:rPr>
        <w:t>se</w:t>
      </w:r>
      <w:r>
        <w:rPr>
          <w:rFonts w:cs="Arial"/>
          <w:spacing w:val="33"/>
          <w:w w:val="105"/>
          <w:lang w:val="es-PE"/>
        </w:rPr>
        <w:t xml:space="preserve"> </w:t>
      </w:r>
      <w:r>
        <w:rPr>
          <w:rFonts w:cs="Arial"/>
          <w:w w:val="105"/>
          <w:lang w:val="es-PE"/>
        </w:rPr>
        <w:t>generen</w:t>
      </w:r>
      <w:r>
        <w:rPr>
          <w:rFonts w:cs="Arial"/>
          <w:spacing w:val="33"/>
          <w:w w:val="105"/>
          <w:lang w:val="es-PE"/>
        </w:rPr>
        <w:t xml:space="preserve"> </w:t>
      </w:r>
      <w:r>
        <w:rPr>
          <w:rFonts w:cs="Arial"/>
          <w:w w:val="105"/>
          <w:lang w:val="es-PE"/>
        </w:rPr>
        <w:t>serán</w:t>
      </w:r>
      <w:r>
        <w:rPr>
          <w:rFonts w:cs="Arial"/>
          <w:spacing w:val="32"/>
          <w:w w:val="105"/>
          <w:lang w:val="es-PE"/>
        </w:rPr>
        <w:t xml:space="preserve"> </w:t>
      </w:r>
      <w:r>
        <w:rPr>
          <w:rFonts w:cs="Arial"/>
          <w:spacing w:val="-1"/>
          <w:w w:val="105"/>
          <w:lang w:val="es-PE"/>
        </w:rPr>
        <w:t>considerados</w:t>
      </w:r>
      <w:r>
        <w:rPr>
          <w:rFonts w:cs="Arial"/>
          <w:spacing w:val="33"/>
          <w:w w:val="105"/>
          <w:lang w:val="es-PE"/>
        </w:rPr>
        <w:t xml:space="preserve"> </w:t>
      </w:r>
      <w:r>
        <w:rPr>
          <w:rFonts w:cs="Arial"/>
          <w:w w:val="105"/>
          <w:lang w:val="es-PE"/>
        </w:rPr>
        <w:t>peligrosos</w:t>
      </w:r>
      <w:r>
        <w:rPr>
          <w:rFonts w:cs="Arial"/>
          <w:spacing w:val="32"/>
          <w:w w:val="105"/>
          <w:lang w:val="es-PE"/>
        </w:rPr>
        <w:t xml:space="preserve"> </w:t>
      </w:r>
      <w:r>
        <w:rPr>
          <w:rFonts w:cs="Arial"/>
          <w:w w:val="105"/>
          <w:lang w:val="es-PE"/>
        </w:rPr>
        <w:t>y</w:t>
      </w:r>
      <w:r>
        <w:rPr>
          <w:rFonts w:cs="Arial"/>
          <w:spacing w:val="45"/>
          <w:w w:val="103"/>
          <w:lang w:val="es-PE"/>
        </w:rPr>
        <w:t xml:space="preserve"> </w:t>
      </w:r>
      <w:r>
        <w:rPr>
          <w:rFonts w:cs="Arial"/>
          <w:spacing w:val="-1"/>
          <w:w w:val="105"/>
          <w:lang w:val="es-PE"/>
        </w:rPr>
        <w:t>serán</w:t>
      </w:r>
      <w:r>
        <w:rPr>
          <w:rFonts w:cs="Arial"/>
          <w:spacing w:val="-15"/>
          <w:w w:val="105"/>
          <w:lang w:val="es-PE"/>
        </w:rPr>
        <w:t xml:space="preserve"> </w:t>
      </w:r>
      <w:r>
        <w:rPr>
          <w:rFonts w:cs="Arial"/>
          <w:spacing w:val="-1"/>
          <w:w w:val="105"/>
          <w:lang w:val="es-PE"/>
        </w:rPr>
        <w:t>dispuestos</w:t>
      </w:r>
      <w:r>
        <w:rPr>
          <w:rFonts w:cs="Arial"/>
          <w:spacing w:val="-14"/>
          <w:w w:val="105"/>
          <w:lang w:val="es-PE"/>
        </w:rPr>
        <w:t xml:space="preserve"> </w:t>
      </w:r>
      <w:r>
        <w:rPr>
          <w:rFonts w:cs="Arial"/>
          <w:w w:val="105"/>
          <w:lang w:val="es-PE"/>
        </w:rPr>
        <w:t>por</w:t>
      </w:r>
      <w:r>
        <w:rPr>
          <w:rFonts w:cs="Arial"/>
          <w:spacing w:val="-14"/>
          <w:w w:val="105"/>
          <w:lang w:val="es-PE"/>
        </w:rPr>
        <w:t xml:space="preserve"> </w:t>
      </w:r>
      <w:r>
        <w:rPr>
          <w:rFonts w:cs="Arial"/>
          <w:w w:val="105"/>
          <w:lang w:val="es-PE"/>
        </w:rPr>
        <w:t>la</w:t>
      </w:r>
      <w:r>
        <w:rPr>
          <w:rFonts w:cs="Arial"/>
          <w:spacing w:val="-15"/>
          <w:w w:val="105"/>
          <w:lang w:val="es-PE"/>
        </w:rPr>
        <w:t xml:space="preserve"> </w:t>
      </w:r>
      <w:r>
        <w:rPr>
          <w:rFonts w:cs="Arial"/>
          <w:w w:val="105"/>
          <w:lang w:val="es-PE"/>
        </w:rPr>
        <w:t>EO-RS</w:t>
      </w:r>
      <w:r>
        <w:rPr>
          <w:rFonts w:cs="Arial"/>
          <w:spacing w:val="-14"/>
          <w:w w:val="105"/>
          <w:lang w:val="es-PE"/>
        </w:rPr>
        <w:t xml:space="preserve"> </w:t>
      </w:r>
      <w:r>
        <w:rPr>
          <w:rFonts w:cs="Arial"/>
          <w:spacing w:val="-1"/>
          <w:w w:val="105"/>
          <w:lang w:val="es-PE"/>
        </w:rPr>
        <w:t xml:space="preserve">autorizada. En el anexo 1 se adjunta el Plan de Minimización y Manejo de Residuos Sólidos. </w:t>
      </w:r>
    </w:p>
    <w:p w14:paraId="14C9D505">
      <w:pPr>
        <w:widowControl w:val="0"/>
        <w:spacing w:before="338" w:line="360" w:lineRule="auto"/>
        <w:ind w:left="1276" w:right="49"/>
        <w:jc w:val="both"/>
        <w:rPr>
          <w:rFonts w:ascii="Arial" w:hAnsi="Arial" w:cs="Arial"/>
          <w:b/>
          <w:bCs/>
          <w:w w:val="105"/>
        </w:rPr>
      </w:pPr>
      <w:r>
        <w:rPr>
          <w:rFonts w:ascii="Arial" w:hAnsi="Arial" w:cs="Arial"/>
          <w:b/>
          <w:bCs/>
          <w:w w:val="105"/>
        </w:rPr>
        <w:t xml:space="preserve">Riesgo a la salud y accidentes de trabajo </w:t>
      </w:r>
    </w:p>
    <w:p w14:paraId="35752E2F">
      <w:pPr>
        <w:widowControl w:val="0"/>
        <w:numPr>
          <w:ilvl w:val="0"/>
          <w:numId w:val="15"/>
        </w:numPr>
        <w:spacing w:before="338" w:line="360" w:lineRule="auto"/>
        <w:ind w:left="1701" w:right="49"/>
        <w:jc w:val="both"/>
        <w:rPr>
          <w:rFonts w:ascii="Arial" w:hAnsi="Arial" w:cs="Arial"/>
          <w:w w:val="105"/>
        </w:rPr>
      </w:pPr>
      <w:r>
        <w:rPr>
          <w:rFonts w:ascii="Arial" w:hAnsi="Arial" w:cs="Arial"/>
          <w:w w:val="105"/>
        </w:rPr>
        <w:t>El Personal responsable de la ejecución del Plan de Manejo Ambiental de cualquier aspecto relacionado a la aplicación de la normatividad ambiental vigente, deberá continuar con la capacitación y entrenamiento necesario, de tal manera que le permita cumplir con éxito las labores encomendadas.</w:t>
      </w:r>
    </w:p>
    <w:p w14:paraId="0D34920B">
      <w:pPr>
        <w:widowControl w:val="0"/>
        <w:numPr>
          <w:ilvl w:val="0"/>
          <w:numId w:val="15"/>
        </w:numPr>
        <w:spacing w:before="338" w:line="360" w:lineRule="auto"/>
        <w:ind w:left="1701" w:right="49"/>
        <w:jc w:val="both"/>
        <w:rPr>
          <w:rFonts w:ascii="Arial" w:hAnsi="Arial" w:cs="Arial"/>
          <w:w w:val="105"/>
        </w:rPr>
      </w:pPr>
      <w:r>
        <w:rPr>
          <w:rFonts w:ascii="Arial" w:hAnsi="Arial" w:cs="Arial"/>
          <w:w w:val="105"/>
        </w:rPr>
        <w:t>Se continuará realizando charlas breves y periódicas sobre temas relacionados con el medio ambiente, la salud y la seguridad al inicio de las actividades. Estas reuniones serán de tipo informativo y deberán tener carácter obligatorio.</w:t>
      </w:r>
    </w:p>
    <w:p w14:paraId="1B645060">
      <w:pPr>
        <w:widowControl w:val="0"/>
        <w:numPr>
          <w:ilvl w:val="0"/>
          <w:numId w:val="15"/>
        </w:numPr>
        <w:spacing w:before="338" w:line="360" w:lineRule="auto"/>
        <w:ind w:left="1701" w:right="49"/>
        <w:jc w:val="both"/>
        <w:rPr>
          <w:rFonts w:ascii="Arial" w:hAnsi="Arial" w:cs="Arial"/>
          <w:w w:val="105"/>
        </w:rPr>
      </w:pPr>
      <w:r>
        <w:rPr>
          <w:rFonts w:ascii="Arial" w:hAnsi="Arial" w:cs="Arial"/>
          <w:w w:val="105"/>
        </w:rPr>
        <w:t>Se consideran restricciones para el personal de operaciones como el uso de armas de fuego, consumo de bebidas alcohólicas, manejo de vehículos fuera de horario de trabajo.</w:t>
      </w:r>
    </w:p>
    <w:p w14:paraId="56D9C609">
      <w:pPr>
        <w:widowControl w:val="0"/>
        <w:numPr>
          <w:ilvl w:val="0"/>
          <w:numId w:val="15"/>
        </w:numPr>
        <w:spacing w:before="338" w:line="360" w:lineRule="auto"/>
        <w:ind w:left="1701" w:right="49"/>
        <w:jc w:val="both"/>
        <w:rPr>
          <w:rFonts w:ascii="Arial" w:hAnsi="Arial" w:cs="Arial"/>
          <w:w w:val="105"/>
        </w:rPr>
      </w:pPr>
      <w:r>
        <w:rPr>
          <w:rFonts w:ascii="Arial" w:hAnsi="Arial" w:cs="Arial"/>
          <w:w w:val="105"/>
        </w:rPr>
        <w:t>Todo el personal continuará trabajando con elementos de protección personal (EPP), tales como: casco, botas punta de acero, guantes, gafas, máscaras protectoras del polvo, pintura, protección auditiva, arnés.</w:t>
      </w:r>
    </w:p>
    <w:p w14:paraId="0BDDF679">
      <w:pPr>
        <w:pStyle w:val="51"/>
        <w:spacing w:line="360" w:lineRule="auto"/>
        <w:ind w:left="1276" w:right="149"/>
        <w:jc w:val="both"/>
        <w:rPr>
          <w:rFonts w:ascii="Arial" w:hAnsi="Arial" w:cs="Arial"/>
          <w:b/>
          <w:spacing w:val="-1"/>
          <w:w w:val="105"/>
          <w:sz w:val="24"/>
          <w:szCs w:val="24"/>
          <w:lang w:val="es-PE"/>
        </w:rPr>
      </w:pPr>
    </w:p>
    <w:p w14:paraId="50056080">
      <w:pPr>
        <w:pStyle w:val="51"/>
        <w:spacing w:line="360" w:lineRule="auto"/>
        <w:ind w:left="1276" w:right="149"/>
        <w:jc w:val="both"/>
        <w:rPr>
          <w:rFonts w:ascii="Arial" w:hAnsi="Arial" w:cs="Arial"/>
          <w:b/>
          <w:spacing w:val="-1"/>
          <w:w w:val="105"/>
          <w:sz w:val="24"/>
          <w:szCs w:val="24"/>
          <w:lang w:val="es-PE"/>
        </w:rPr>
      </w:pPr>
    </w:p>
    <w:p w14:paraId="30A7D311">
      <w:pPr>
        <w:pStyle w:val="51"/>
        <w:spacing w:line="360" w:lineRule="auto"/>
        <w:ind w:left="1276" w:right="149"/>
        <w:jc w:val="both"/>
        <w:rPr>
          <w:rFonts w:ascii="Arial" w:hAnsi="Arial" w:cs="Arial"/>
          <w:b/>
          <w:spacing w:val="-1"/>
          <w:w w:val="105"/>
          <w:sz w:val="24"/>
          <w:szCs w:val="24"/>
          <w:lang w:val="es-PE"/>
        </w:rPr>
      </w:pPr>
    </w:p>
    <w:p w14:paraId="65A4E65B">
      <w:pPr>
        <w:pStyle w:val="51"/>
        <w:spacing w:line="360" w:lineRule="auto"/>
        <w:ind w:left="1276" w:right="149"/>
        <w:jc w:val="both"/>
        <w:rPr>
          <w:rFonts w:ascii="Arial" w:hAnsi="Arial" w:cs="Arial"/>
          <w:b/>
          <w:spacing w:val="-1"/>
          <w:w w:val="105"/>
          <w:sz w:val="24"/>
          <w:szCs w:val="24"/>
          <w:lang w:val="es-PE"/>
        </w:rPr>
      </w:pPr>
    </w:p>
    <w:p w14:paraId="4F37524C">
      <w:pPr>
        <w:pStyle w:val="51"/>
        <w:spacing w:line="360" w:lineRule="auto"/>
        <w:ind w:left="1276" w:right="149"/>
        <w:jc w:val="both"/>
        <w:rPr>
          <w:rFonts w:ascii="Arial" w:hAnsi="Arial" w:cs="Arial"/>
          <w:b/>
          <w:spacing w:val="-1"/>
          <w:w w:val="105"/>
          <w:sz w:val="24"/>
          <w:szCs w:val="24"/>
          <w:lang w:val="es-PE"/>
        </w:rPr>
      </w:pPr>
    </w:p>
    <w:p w14:paraId="5F9EA040">
      <w:pPr>
        <w:pStyle w:val="51"/>
        <w:spacing w:line="360" w:lineRule="auto"/>
        <w:ind w:left="1276" w:right="149"/>
        <w:jc w:val="both"/>
        <w:rPr>
          <w:rFonts w:ascii="Arial" w:hAnsi="Arial" w:cs="Arial"/>
          <w:b/>
          <w:spacing w:val="-1"/>
          <w:w w:val="105"/>
          <w:sz w:val="24"/>
          <w:szCs w:val="24"/>
          <w:lang w:val="es-PE"/>
        </w:rPr>
      </w:pPr>
    </w:p>
    <w:p w14:paraId="5D3770E3">
      <w:pPr>
        <w:pStyle w:val="51"/>
        <w:spacing w:line="360" w:lineRule="auto"/>
        <w:ind w:left="1276" w:right="149"/>
        <w:jc w:val="both"/>
        <w:rPr>
          <w:rFonts w:ascii="Arial" w:hAnsi="Arial" w:cs="Arial"/>
          <w:b/>
          <w:spacing w:val="-1"/>
          <w:w w:val="105"/>
          <w:sz w:val="24"/>
          <w:szCs w:val="24"/>
          <w:lang w:val="es-PE"/>
        </w:rPr>
      </w:pPr>
    </w:p>
    <w:p w14:paraId="2916615A">
      <w:pPr>
        <w:pStyle w:val="51"/>
        <w:spacing w:line="360" w:lineRule="auto"/>
        <w:ind w:left="1276" w:right="149"/>
        <w:jc w:val="both"/>
        <w:rPr>
          <w:rFonts w:ascii="Arial" w:hAnsi="Arial" w:cs="Arial"/>
          <w:b/>
          <w:color w:val="000000"/>
          <w:spacing w:val="-1"/>
          <w:w w:val="105"/>
          <w:sz w:val="24"/>
          <w:szCs w:val="24"/>
          <w:lang w:val="es-PE"/>
        </w:rPr>
      </w:pPr>
      <w:r>
        <w:rPr>
          <w:rFonts w:ascii="Arial" w:hAnsi="Arial" w:cs="Arial"/>
          <w:b/>
          <w:color w:val="000000"/>
          <w:spacing w:val="-1"/>
          <w:w w:val="105"/>
          <w:sz w:val="24"/>
          <w:szCs w:val="24"/>
          <w:lang w:val="es-PE"/>
        </w:rPr>
        <w:t xml:space="preserve">Etapa de Abandono </w:t>
      </w:r>
    </w:p>
    <w:p w14:paraId="25E8B11B">
      <w:pPr>
        <w:spacing w:before="80" w:line="360" w:lineRule="auto"/>
        <w:ind w:left="1276" w:right="49"/>
        <w:jc w:val="both"/>
        <w:rPr>
          <w:rFonts w:ascii="Arial" w:hAnsi="Arial" w:cs="Arial"/>
          <w:b/>
          <w:w w:val="105"/>
        </w:rPr>
      </w:pPr>
      <w:r>
        <w:rPr>
          <w:rFonts w:ascii="Arial" w:hAnsi="Arial" w:cs="Arial"/>
          <w:b/>
          <w:w w:val="105"/>
        </w:rPr>
        <w:t xml:space="preserve">Alteración de la Calidad de Aire por material particulado y emisiones gaseosas de combustión.  </w:t>
      </w:r>
    </w:p>
    <w:p w14:paraId="087D998E">
      <w:pPr>
        <w:pStyle w:val="21"/>
        <w:spacing w:line="360" w:lineRule="auto"/>
        <w:ind w:left="1276" w:right="49"/>
        <w:jc w:val="both"/>
        <w:rPr>
          <w:rFonts w:cs="Arial"/>
          <w:lang w:val="es-PE"/>
        </w:rPr>
      </w:pPr>
      <w:r>
        <w:rPr>
          <w:rFonts w:cs="Arial"/>
          <w:spacing w:val="-1"/>
          <w:w w:val="105"/>
          <w:lang w:val="es-PE"/>
        </w:rPr>
        <w:t>El</w:t>
      </w:r>
      <w:r>
        <w:rPr>
          <w:rFonts w:cs="Arial"/>
          <w:spacing w:val="10"/>
          <w:w w:val="105"/>
          <w:lang w:val="es-PE"/>
        </w:rPr>
        <w:t xml:space="preserve"> </w:t>
      </w:r>
      <w:r>
        <w:rPr>
          <w:rFonts w:cs="Arial"/>
          <w:w w:val="105"/>
          <w:lang w:val="es-PE"/>
        </w:rPr>
        <w:t>polvo</w:t>
      </w:r>
      <w:r>
        <w:rPr>
          <w:rFonts w:cs="Arial"/>
          <w:spacing w:val="12"/>
          <w:w w:val="105"/>
          <w:lang w:val="es-PE"/>
        </w:rPr>
        <w:t xml:space="preserve"> </w:t>
      </w:r>
      <w:r>
        <w:rPr>
          <w:rFonts w:cs="Arial"/>
          <w:spacing w:val="-1"/>
          <w:w w:val="105"/>
          <w:lang w:val="es-PE"/>
        </w:rPr>
        <w:t xml:space="preserve">generado durante los trabajos de demolición y </w:t>
      </w:r>
      <w:r>
        <w:rPr>
          <w:rFonts w:cs="Arial"/>
          <w:spacing w:val="9"/>
          <w:w w:val="105"/>
          <w:lang w:val="es-PE"/>
        </w:rPr>
        <w:t xml:space="preserve">por </w:t>
      </w:r>
      <w:r>
        <w:rPr>
          <w:rFonts w:cs="Arial"/>
          <w:w w:val="105"/>
          <w:lang w:val="es-PE"/>
        </w:rPr>
        <w:t>el</w:t>
      </w:r>
      <w:r>
        <w:rPr>
          <w:rFonts w:cs="Arial"/>
          <w:spacing w:val="10"/>
          <w:w w:val="105"/>
          <w:lang w:val="es-PE"/>
        </w:rPr>
        <w:t xml:space="preserve"> </w:t>
      </w:r>
      <w:r>
        <w:rPr>
          <w:rFonts w:cs="Arial"/>
          <w:spacing w:val="-1"/>
          <w:w w:val="105"/>
          <w:lang w:val="es-PE"/>
        </w:rPr>
        <w:t>movimiento</w:t>
      </w:r>
      <w:r>
        <w:rPr>
          <w:rFonts w:cs="Arial"/>
          <w:spacing w:val="11"/>
          <w:w w:val="105"/>
          <w:lang w:val="es-PE"/>
        </w:rPr>
        <w:t xml:space="preserve"> </w:t>
      </w:r>
      <w:r>
        <w:rPr>
          <w:rFonts w:cs="Arial"/>
          <w:w w:val="105"/>
          <w:lang w:val="es-PE"/>
        </w:rPr>
        <w:t>de</w:t>
      </w:r>
      <w:r>
        <w:rPr>
          <w:rFonts w:cs="Arial"/>
          <w:spacing w:val="10"/>
          <w:w w:val="105"/>
          <w:lang w:val="es-PE"/>
        </w:rPr>
        <w:t xml:space="preserve"> </w:t>
      </w:r>
      <w:r>
        <w:rPr>
          <w:rFonts w:cs="Arial"/>
          <w:spacing w:val="-1"/>
          <w:w w:val="105"/>
          <w:lang w:val="es-PE"/>
        </w:rPr>
        <w:t>tierra</w:t>
      </w:r>
      <w:r>
        <w:rPr>
          <w:rFonts w:cs="Arial"/>
          <w:spacing w:val="10"/>
          <w:w w:val="105"/>
          <w:lang w:val="es-PE"/>
        </w:rPr>
        <w:t xml:space="preserve"> </w:t>
      </w:r>
      <w:r>
        <w:rPr>
          <w:rFonts w:cs="Arial"/>
          <w:w w:val="105"/>
          <w:lang w:val="es-PE"/>
        </w:rPr>
        <w:t>será</w:t>
      </w:r>
      <w:r>
        <w:rPr>
          <w:rFonts w:cs="Arial"/>
          <w:spacing w:val="10"/>
          <w:w w:val="105"/>
          <w:lang w:val="es-PE"/>
        </w:rPr>
        <w:t xml:space="preserve"> </w:t>
      </w:r>
      <w:r>
        <w:rPr>
          <w:rFonts w:cs="Arial"/>
          <w:w w:val="105"/>
          <w:lang w:val="es-PE"/>
        </w:rPr>
        <w:t>minimizado</w:t>
      </w:r>
      <w:r>
        <w:rPr>
          <w:rFonts w:cs="Arial"/>
          <w:spacing w:val="39"/>
          <w:w w:val="103"/>
          <w:lang w:val="es-PE"/>
        </w:rPr>
        <w:t xml:space="preserve"> </w:t>
      </w:r>
      <w:r>
        <w:rPr>
          <w:rFonts w:cs="Arial"/>
          <w:w w:val="105"/>
          <w:lang w:val="es-PE"/>
        </w:rPr>
        <w:t>humedeciendo</w:t>
      </w:r>
      <w:r>
        <w:rPr>
          <w:rFonts w:cs="Arial"/>
          <w:spacing w:val="1"/>
          <w:w w:val="105"/>
          <w:lang w:val="es-PE"/>
        </w:rPr>
        <w:t xml:space="preserve"> </w:t>
      </w:r>
      <w:r>
        <w:rPr>
          <w:rFonts w:cs="Arial"/>
          <w:spacing w:val="-1"/>
          <w:w w:val="105"/>
          <w:lang w:val="es-PE"/>
        </w:rPr>
        <w:t>la</w:t>
      </w:r>
      <w:r>
        <w:rPr>
          <w:rFonts w:cs="Arial"/>
          <w:spacing w:val="2"/>
          <w:w w:val="105"/>
          <w:lang w:val="es-PE"/>
        </w:rPr>
        <w:t xml:space="preserve"> </w:t>
      </w:r>
      <w:r>
        <w:rPr>
          <w:rFonts w:cs="Arial"/>
          <w:w w:val="105"/>
          <w:lang w:val="es-PE"/>
        </w:rPr>
        <w:t>tierra</w:t>
      </w:r>
      <w:r>
        <w:rPr>
          <w:rFonts w:cs="Arial"/>
          <w:spacing w:val="2"/>
          <w:w w:val="105"/>
          <w:lang w:val="es-PE"/>
        </w:rPr>
        <w:t xml:space="preserve"> </w:t>
      </w:r>
      <w:r>
        <w:rPr>
          <w:rFonts w:cs="Arial"/>
          <w:spacing w:val="-1"/>
          <w:w w:val="105"/>
          <w:lang w:val="es-PE"/>
        </w:rPr>
        <w:t>constantemente.</w:t>
      </w:r>
      <w:r>
        <w:rPr>
          <w:rFonts w:cs="Arial"/>
          <w:spacing w:val="4"/>
          <w:w w:val="105"/>
          <w:lang w:val="es-PE"/>
        </w:rPr>
        <w:t xml:space="preserve"> </w:t>
      </w:r>
      <w:r>
        <w:rPr>
          <w:rFonts w:cs="Arial"/>
          <w:spacing w:val="-1"/>
          <w:w w:val="105"/>
          <w:lang w:val="es-PE"/>
        </w:rPr>
        <w:t>Las</w:t>
      </w:r>
      <w:r>
        <w:rPr>
          <w:rFonts w:cs="Arial"/>
          <w:spacing w:val="3"/>
          <w:w w:val="105"/>
          <w:lang w:val="es-PE"/>
        </w:rPr>
        <w:t xml:space="preserve"> </w:t>
      </w:r>
      <w:r>
        <w:rPr>
          <w:rFonts w:cs="Arial"/>
          <w:spacing w:val="-1"/>
          <w:w w:val="105"/>
          <w:lang w:val="es-PE"/>
        </w:rPr>
        <w:t>vías</w:t>
      </w:r>
      <w:r>
        <w:rPr>
          <w:rFonts w:cs="Arial"/>
          <w:spacing w:val="1"/>
          <w:w w:val="105"/>
          <w:lang w:val="es-PE"/>
        </w:rPr>
        <w:t xml:space="preserve"> </w:t>
      </w:r>
      <w:r>
        <w:rPr>
          <w:rFonts w:cs="Arial"/>
          <w:w w:val="105"/>
          <w:lang w:val="es-PE"/>
        </w:rPr>
        <w:t>de</w:t>
      </w:r>
      <w:r>
        <w:rPr>
          <w:rFonts w:cs="Arial"/>
          <w:spacing w:val="2"/>
          <w:w w:val="105"/>
          <w:lang w:val="es-PE"/>
        </w:rPr>
        <w:t xml:space="preserve"> </w:t>
      </w:r>
      <w:r>
        <w:rPr>
          <w:rFonts w:cs="Arial"/>
          <w:spacing w:val="-1"/>
          <w:w w:val="105"/>
          <w:lang w:val="es-PE"/>
        </w:rPr>
        <w:t>acceso</w:t>
      </w:r>
      <w:r>
        <w:rPr>
          <w:rFonts w:cs="Arial"/>
          <w:spacing w:val="2"/>
          <w:w w:val="105"/>
          <w:lang w:val="es-PE"/>
        </w:rPr>
        <w:t xml:space="preserve"> </w:t>
      </w:r>
      <w:r>
        <w:rPr>
          <w:rFonts w:cs="Arial"/>
          <w:w w:val="105"/>
          <w:lang w:val="es-PE"/>
        </w:rPr>
        <w:t>al</w:t>
      </w:r>
      <w:r>
        <w:rPr>
          <w:rFonts w:cs="Arial"/>
          <w:spacing w:val="3"/>
          <w:w w:val="105"/>
          <w:lang w:val="es-PE"/>
        </w:rPr>
        <w:t xml:space="preserve"> </w:t>
      </w:r>
      <w:r>
        <w:rPr>
          <w:rFonts w:cs="Arial"/>
          <w:w w:val="105"/>
          <w:lang w:val="es-PE"/>
        </w:rPr>
        <w:t>área</w:t>
      </w:r>
      <w:r>
        <w:rPr>
          <w:rFonts w:cs="Arial"/>
          <w:spacing w:val="41"/>
          <w:w w:val="103"/>
          <w:lang w:val="es-PE"/>
        </w:rPr>
        <w:t xml:space="preserve"> </w:t>
      </w:r>
      <w:r>
        <w:rPr>
          <w:rFonts w:cs="Arial"/>
          <w:spacing w:val="-1"/>
          <w:w w:val="105"/>
          <w:lang w:val="es-PE"/>
        </w:rPr>
        <w:t>circundante</w:t>
      </w:r>
      <w:r>
        <w:rPr>
          <w:rFonts w:cs="Arial"/>
          <w:spacing w:val="-7"/>
          <w:w w:val="105"/>
          <w:lang w:val="es-PE"/>
        </w:rPr>
        <w:t xml:space="preserve"> </w:t>
      </w:r>
      <w:r>
        <w:rPr>
          <w:rFonts w:cs="Arial"/>
          <w:w w:val="105"/>
          <w:lang w:val="es-PE"/>
        </w:rPr>
        <w:t>de la planta</w:t>
      </w:r>
      <w:r>
        <w:rPr>
          <w:rFonts w:cs="Arial"/>
          <w:spacing w:val="-1"/>
          <w:w w:val="105"/>
          <w:lang w:val="es-PE"/>
        </w:rPr>
        <w:t>,</w:t>
      </w:r>
      <w:r>
        <w:rPr>
          <w:rFonts w:cs="Arial"/>
          <w:spacing w:val="-7"/>
          <w:w w:val="105"/>
          <w:lang w:val="es-PE"/>
        </w:rPr>
        <w:t xml:space="preserve"> </w:t>
      </w:r>
      <w:r>
        <w:rPr>
          <w:rFonts w:cs="Arial"/>
          <w:w w:val="105"/>
          <w:lang w:val="es-PE"/>
        </w:rPr>
        <w:t>que</w:t>
      </w:r>
      <w:r>
        <w:rPr>
          <w:rFonts w:cs="Arial"/>
          <w:spacing w:val="-7"/>
          <w:w w:val="105"/>
          <w:lang w:val="es-PE"/>
        </w:rPr>
        <w:t xml:space="preserve"> </w:t>
      </w:r>
      <w:r>
        <w:rPr>
          <w:rFonts w:cs="Arial"/>
          <w:spacing w:val="-1"/>
          <w:w w:val="105"/>
          <w:lang w:val="es-PE"/>
        </w:rPr>
        <w:t>tendrán</w:t>
      </w:r>
      <w:r>
        <w:rPr>
          <w:rFonts w:cs="Arial"/>
          <w:spacing w:val="-7"/>
          <w:w w:val="105"/>
          <w:lang w:val="es-PE"/>
        </w:rPr>
        <w:t xml:space="preserve"> </w:t>
      </w:r>
      <w:r>
        <w:rPr>
          <w:rFonts w:cs="Arial"/>
          <w:w w:val="105"/>
          <w:lang w:val="es-PE"/>
        </w:rPr>
        <w:t>un</w:t>
      </w:r>
      <w:r>
        <w:rPr>
          <w:rFonts w:cs="Arial"/>
          <w:spacing w:val="-8"/>
          <w:w w:val="105"/>
          <w:lang w:val="es-PE"/>
        </w:rPr>
        <w:t xml:space="preserve"> </w:t>
      </w:r>
      <w:r>
        <w:rPr>
          <w:rFonts w:cs="Arial"/>
          <w:spacing w:val="-1"/>
          <w:w w:val="105"/>
          <w:lang w:val="es-PE"/>
        </w:rPr>
        <w:t>tránsito</w:t>
      </w:r>
      <w:r>
        <w:rPr>
          <w:rFonts w:cs="Arial"/>
          <w:spacing w:val="-7"/>
          <w:w w:val="105"/>
          <w:lang w:val="es-PE"/>
        </w:rPr>
        <w:t xml:space="preserve"> </w:t>
      </w:r>
      <w:r>
        <w:rPr>
          <w:rFonts w:cs="Arial"/>
          <w:spacing w:val="-1"/>
          <w:w w:val="105"/>
          <w:lang w:val="es-PE"/>
        </w:rPr>
        <w:t>frecuente,</w:t>
      </w:r>
      <w:r>
        <w:rPr>
          <w:rFonts w:cs="Arial"/>
          <w:spacing w:val="-7"/>
          <w:w w:val="105"/>
          <w:lang w:val="es-PE"/>
        </w:rPr>
        <w:t xml:space="preserve"> </w:t>
      </w:r>
      <w:r>
        <w:rPr>
          <w:rFonts w:cs="Arial"/>
          <w:w w:val="105"/>
          <w:lang w:val="es-PE"/>
        </w:rPr>
        <w:t>se</w:t>
      </w:r>
      <w:r>
        <w:rPr>
          <w:rFonts w:cs="Arial"/>
          <w:spacing w:val="-8"/>
          <w:w w:val="105"/>
          <w:lang w:val="es-PE"/>
        </w:rPr>
        <w:t xml:space="preserve"> </w:t>
      </w:r>
      <w:r>
        <w:rPr>
          <w:rFonts w:cs="Arial"/>
          <w:w w:val="105"/>
          <w:lang w:val="es-PE"/>
        </w:rPr>
        <w:t>mantendrán</w:t>
      </w:r>
      <w:r>
        <w:rPr>
          <w:rFonts w:cs="Arial"/>
          <w:spacing w:val="73"/>
          <w:w w:val="103"/>
          <w:lang w:val="es-PE"/>
        </w:rPr>
        <w:t xml:space="preserve"> </w:t>
      </w:r>
      <w:r>
        <w:rPr>
          <w:rFonts w:cs="Arial"/>
          <w:spacing w:val="-1"/>
          <w:w w:val="105"/>
          <w:lang w:val="es-PE"/>
        </w:rPr>
        <w:t>húmedas</w:t>
      </w:r>
      <w:r>
        <w:rPr>
          <w:rFonts w:cs="Arial"/>
          <w:w w:val="105"/>
          <w:lang w:val="es-PE"/>
        </w:rPr>
        <w:t xml:space="preserve"> con</w:t>
      </w:r>
      <w:r>
        <w:rPr>
          <w:rFonts w:cs="Arial"/>
          <w:spacing w:val="1"/>
          <w:w w:val="105"/>
          <w:lang w:val="es-PE"/>
        </w:rPr>
        <w:t xml:space="preserve"> </w:t>
      </w:r>
      <w:r>
        <w:rPr>
          <w:rFonts w:cs="Arial"/>
          <w:w w:val="105"/>
          <w:lang w:val="es-PE"/>
        </w:rPr>
        <w:t>el</w:t>
      </w:r>
      <w:r>
        <w:rPr>
          <w:rFonts w:cs="Arial"/>
          <w:spacing w:val="1"/>
          <w:w w:val="105"/>
          <w:lang w:val="es-PE"/>
        </w:rPr>
        <w:t xml:space="preserve"> </w:t>
      </w:r>
      <w:r>
        <w:rPr>
          <w:rFonts w:cs="Arial"/>
          <w:w w:val="105"/>
          <w:lang w:val="es-PE"/>
        </w:rPr>
        <w:t>fin de</w:t>
      </w:r>
      <w:r>
        <w:rPr>
          <w:rFonts w:cs="Arial"/>
          <w:spacing w:val="1"/>
          <w:w w:val="105"/>
          <w:lang w:val="es-PE"/>
        </w:rPr>
        <w:t xml:space="preserve"> </w:t>
      </w:r>
      <w:r>
        <w:rPr>
          <w:rFonts w:cs="Arial"/>
          <w:spacing w:val="-1"/>
          <w:w w:val="105"/>
          <w:lang w:val="es-PE"/>
        </w:rPr>
        <w:t>evitar</w:t>
      </w:r>
      <w:r>
        <w:rPr>
          <w:rFonts w:cs="Arial"/>
          <w:spacing w:val="1"/>
          <w:w w:val="105"/>
          <w:lang w:val="es-PE"/>
        </w:rPr>
        <w:t xml:space="preserve"> </w:t>
      </w:r>
      <w:r>
        <w:rPr>
          <w:rFonts w:cs="Arial"/>
          <w:w w:val="105"/>
          <w:lang w:val="es-PE"/>
        </w:rPr>
        <w:t>la</w:t>
      </w:r>
      <w:r>
        <w:rPr>
          <w:rFonts w:cs="Arial"/>
          <w:spacing w:val="2"/>
          <w:w w:val="105"/>
          <w:lang w:val="es-PE"/>
        </w:rPr>
        <w:t xml:space="preserve"> </w:t>
      </w:r>
      <w:r>
        <w:rPr>
          <w:rFonts w:cs="Arial"/>
          <w:spacing w:val="-1"/>
          <w:w w:val="105"/>
          <w:lang w:val="es-PE"/>
        </w:rPr>
        <w:t>generación</w:t>
      </w:r>
      <w:r>
        <w:rPr>
          <w:rFonts w:cs="Arial"/>
          <w:spacing w:val="2"/>
          <w:w w:val="105"/>
          <w:lang w:val="es-PE"/>
        </w:rPr>
        <w:t xml:space="preserve"> </w:t>
      </w:r>
      <w:r>
        <w:rPr>
          <w:rFonts w:cs="Arial"/>
          <w:w w:val="105"/>
          <w:lang w:val="es-PE"/>
        </w:rPr>
        <w:t>de</w:t>
      </w:r>
      <w:r>
        <w:rPr>
          <w:rFonts w:cs="Arial"/>
          <w:spacing w:val="1"/>
          <w:w w:val="105"/>
          <w:lang w:val="es-PE"/>
        </w:rPr>
        <w:t xml:space="preserve"> </w:t>
      </w:r>
      <w:r>
        <w:rPr>
          <w:rFonts w:cs="Arial"/>
          <w:spacing w:val="-1"/>
          <w:w w:val="105"/>
          <w:lang w:val="es-PE"/>
        </w:rPr>
        <w:t>polvo.</w:t>
      </w:r>
      <w:r>
        <w:rPr>
          <w:rFonts w:cs="Arial"/>
          <w:spacing w:val="2"/>
          <w:w w:val="105"/>
          <w:lang w:val="es-PE"/>
        </w:rPr>
        <w:t xml:space="preserve"> </w:t>
      </w:r>
      <w:r>
        <w:rPr>
          <w:rFonts w:cs="Arial"/>
          <w:w w:val="105"/>
          <w:lang w:val="es-PE"/>
        </w:rPr>
        <w:t xml:space="preserve">Se </w:t>
      </w:r>
      <w:r>
        <w:rPr>
          <w:rFonts w:cs="Arial"/>
          <w:spacing w:val="-1"/>
          <w:w w:val="105"/>
          <w:lang w:val="es-PE"/>
        </w:rPr>
        <w:t>evaluará</w:t>
      </w:r>
      <w:r>
        <w:rPr>
          <w:rFonts w:cs="Arial"/>
          <w:spacing w:val="2"/>
          <w:w w:val="105"/>
          <w:lang w:val="es-PE"/>
        </w:rPr>
        <w:t xml:space="preserve"> </w:t>
      </w:r>
      <w:r>
        <w:rPr>
          <w:rFonts w:cs="Arial"/>
          <w:spacing w:val="-1"/>
          <w:w w:val="105"/>
          <w:lang w:val="es-PE"/>
        </w:rPr>
        <w:t>la</w:t>
      </w:r>
      <w:r>
        <w:rPr>
          <w:rFonts w:cs="Arial"/>
          <w:spacing w:val="57"/>
          <w:w w:val="103"/>
          <w:lang w:val="es-PE"/>
        </w:rPr>
        <w:t xml:space="preserve"> </w:t>
      </w:r>
      <w:r>
        <w:rPr>
          <w:rFonts w:cs="Arial"/>
          <w:w w:val="105"/>
          <w:lang w:val="es-PE"/>
        </w:rPr>
        <w:t>frecuencia</w:t>
      </w:r>
      <w:r>
        <w:rPr>
          <w:rFonts w:cs="Arial"/>
          <w:spacing w:val="-15"/>
          <w:w w:val="105"/>
          <w:lang w:val="es-PE"/>
        </w:rPr>
        <w:t xml:space="preserve"> </w:t>
      </w:r>
      <w:r>
        <w:rPr>
          <w:rFonts w:cs="Arial"/>
          <w:w w:val="105"/>
          <w:lang w:val="es-PE"/>
        </w:rPr>
        <w:t>de</w:t>
      </w:r>
      <w:r>
        <w:rPr>
          <w:rFonts w:cs="Arial"/>
          <w:spacing w:val="-15"/>
          <w:w w:val="105"/>
          <w:lang w:val="es-PE"/>
        </w:rPr>
        <w:t xml:space="preserve"> </w:t>
      </w:r>
      <w:r>
        <w:rPr>
          <w:rFonts w:cs="Arial"/>
          <w:spacing w:val="-1"/>
          <w:w w:val="105"/>
          <w:lang w:val="es-PE"/>
        </w:rPr>
        <w:t>riego</w:t>
      </w:r>
      <w:r>
        <w:rPr>
          <w:rFonts w:cs="Arial"/>
          <w:spacing w:val="-14"/>
          <w:w w:val="105"/>
          <w:lang w:val="es-PE"/>
        </w:rPr>
        <w:t xml:space="preserve"> </w:t>
      </w:r>
      <w:r>
        <w:rPr>
          <w:rFonts w:cs="Arial"/>
          <w:w w:val="105"/>
          <w:lang w:val="es-PE"/>
        </w:rPr>
        <w:t>en</w:t>
      </w:r>
      <w:r>
        <w:rPr>
          <w:rFonts w:cs="Arial"/>
          <w:spacing w:val="-14"/>
          <w:w w:val="105"/>
          <w:lang w:val="es-PE"/>
        </w:rPr>
        <w:t xml:space="preserve"> </w:t>
      </w:r>
      <w:r>
        <w:rPr>
          <w:rFonts w:cs="Arial"/>
          <w:spacing w:val="-1"/>
          <w:w w:val="105"/>
          <w:lang w:val="es-PE"/>
        </w:rPr>
        <w:t>función</w:t>
      </w:r>
      <w:r>
        <w:rPr>
          <w:rFonts w:cs="Arial"/>
          <w:spacing w:val="-14"/>
          <w:w w:val="105"/>
          <w:lang w:val="es-PE"/>
        </w:rPr>
        <w:t xml:space="preserve"> </w:t>
      </w:r>
      <w:r>
        <w:rPr>
          <w:rFonts w:cs="Arial"/>
          <w:w w:val="105"/>
          <w:lang w:val="es-PE"/>
        </w:rPr>
        <w:t>de</w:t>
      </w:r>
      <w:r>
        <w:rPr>
          <w:rFonts w:cs="Arial"/>
          <w:spacing w:val="-14"/>
          <w:w w:val="105"/>
          <w:lang w:val="es-PE"/>
        </w:rPr>
        <w:t xml:space="preserve"> </w:t>
      </w:r>
      <w:r>
        <w:rPr>
          <w:rFonts w:cs="Arial"/>
          <w:w w:val="105"/>
          <w:lang w:val="es-PE"/>
        </w:rPr>
        <w:t>los</w:t>
      </w:r>
      <w:r>
        <w:rPr>
          <w:rFonts w:cs="Arial"/>
          <w:spacing w:val="-14"/>
          <w:w w:val="105"/>
          <w:lang w:val="es-PE"/>
        </w:rPr>
        <w:t xml:space="preserve"> </w:t>
      </w:r>
      <w:r>
        <w:rPr>
          <w:rFonts w:cs="Arial"/>
          <w:spacing w:val="-1"/>
          <w:w w:val="105"/>
          <w:lang w:val="es-PE"/>
        </w:rPr>
        <w:t>requerimientos</w:t>
      </w:r>
      <w:r>
        <w:rPr>
          <w:rFonts w:cs="Arial"/>
          <w:spacing w:val="-14"/>
          <w:w w:val="105"/>
          <w:lang w:val="es-PE"/>
        </w:rPr>
        <w:t xml:space="preserve"> </w:t>
      </w:r>
      <w:r>
        <w:rPr>
          <w:rFonts w:cs="Arial"/>
          <w:spacing w:val="-1"/>
          <w:w w:val="105"/>
          <w:lang w:val="es-PE"/>
        </w:rPr>
        <w:t>específicos.</w:t>
      </w:r>
    </w:p>
    <w:p w14:paraId="0B7D3252">
      <w:pPr>
        <w:pStyle w:val="21"/>
        <w:spacing w:line="360" w:lineRule="auto"/>
        <w:ind w:left="1276" w:right="49"/>
        <w:jc w:val="both"/>
        <w:rPr>
          <w:rFonts w:cs="Arial"/>
          <w:lang w:val="es-PE"/>
        </w:rPr>
      </w:pPr>
      <w:r>
        <w:rPr>
          <w:rFonts w:cs="Arial"/>
          <w:spacing w:val="-1"/>
          <w:w w:val="105"/>
          <w:lang w:val="es-PE"/>
        </w:rPr>
        <w:t>El</w:t>
      </w:r>
      <w:r>
        <w:rPr>
          <w:rFonts w:cs="Arial"/>
          <w:spacing w:val="9"/>
          <w:w w:val="105"/>
          <w:lang w:val="es-PE"/>
        </w:rPr>
        <w:t xml:space="preserve"> </w:t>
      </w:r>
      <w:r>
        <w:rPr>
          <w:rFonts w:cs="Arial"/>
          <w:w w:val="105"/>
          <w:lang w:val="es-PE"/>
        </w:rPr>
        <w:t>almacenamiento</w:t>
      </w:r>
      <w:r>
        <w:rPr>
          <w:rFonts w:cs="Arial"/>
          <w:spacing w:val="9"/>
          <w:w w:val="105"/>
          <w:lang w:val="es-PE"/>
        </w:rPr>
        <w:t xml:space="preserve"> temporal </w:t>
      </w:r>
      <w:r>
        <w:rPr>
          <w:rFonts w:cs="Arial"/>
          <w:w w:val="105"/>
          <w:lang w:val="es-PE"/>
        </w:rPr>
        <w:t>del</w:t>
      </w:r>
      <w:r>
        <w:rPr>
          <w:rFonts w:cs="Arial"/>
          <w:spacing w:val="9"/>
          <w:w w:val="105"/>
          <w:lang w:val="es-PE"/>
        </w:rPr>
        <w:t xml:space="preserve"> </w:t>
      </w:r>
      <w:r>
        <w:rPr>
          <w:rFonts w:cs="Arial"/>
          <w:w w:val="105"/>
          <w:lang w:val="es-PE"/>
        </w:rPr>
        <w:t>material</w:t>
      </w:r>
      <w:r>
        <w:rPr>
          <w:rFonts w:cs="Arial"/>
          <w:spacing w:val="9"/>
          <w:w w:val="105"/>
          <w:lang w:val="es-PE"/>
        </w:rPr>
        <w:t xml:space="preserve"> </w:t>
      </w:r>
      <w:r>
        <w:rPr>
          <w:rFonts w:cs="Arial"/>
          <w:spacing w:val="-1"/>
          <w:w w:val="105"/>
          <w:lang w:val="es-PE"/>
        </w:rPr>
        <w:t>producto</w:t>
      </w:r>
      <w:r>
        <w:rPr>
          <w:rFonts w:cs="Arial"/>
          <w:spacing w:val="9"/>
          <w:w w:val="105"/>
          <w:lang w:val="es-PE"/>
        </w:rPr>
        <w:t xml:space="preserve"> </w:t>
      </w:r>
      <w:r>
        <w:rPr>
          <w:rFonts w:cs="Arial"/>
          <w:w w:val="105"/>
          <w:lang w:val="es-PE"/>
        </w:rPr>
        <w:t>de</w:t>
      </w:r>
      <w:r>
        <w:rPr>
          <w:rFonts w:cs="Arial"/>
          <w:spacing w:val="9"/>
          <w:w w:val="105"/>
          <w:lang w:val="es-PE"/>
        </w:rPr>
        <w:t xml:space="preserve"> </w:t>
      </w:r>
      <w:r>
        <w:rPr>
          <w:rFonts w:cs="Arial"/>
          <w:spacing w:val="-1"/>
          <w:w w:val="105"/>
          <w:lang w:val="es-PE"/>
        </w:rPr>
        <w:t>la</w:t>
      </w:r>
      <w:r>
        <w:rPr>
          <w:rFonts w:cs="Arial"/>
          <w:spacing w:val="9"/>
          <w:w w:val="105"/>
          <w:lang w:val="es-PE"/>
        </w:rPr>
        <w:t xml:space="preserve"> demolición </w:t>
      </w:r>
      <w:r>
        <w:rPr>
          <w:rFonts w:cs="Arial"/>
          <w:spacing w:val="-1"/>
          <w:w w:val="105"/>
          <w:lang w:val="es-PE"/>
        </w:rPr>
        <w:t>excavación</w:t>
      </w:r>
      <w:r>
        <w:rPr>
          <w:rFonts w:cs="Arial"/>
          <w:spacing w:val="9"/>
          <w:w w:val="105"/>
          <w:lang w:val="es-PE"/>
        </w:rPr>
        <w:t xml:space="preserve"> </w:t>
      </w:r>
      <w:r>
        <w:rPr>
          <w:rFonts w:cs="Arial"/>
          <w:w w:val="105"/>
          <w:lang w:val="es-PE"/>
        </w:rPr>
        <w:t>y</w:t>
      </w:r>
      <w:r>
        <w:rPr>
          <w:rFonts w:cs="Arial"/>
          <w:spacing w:val="9"/>
          <w:w w:val="105"/>
          <w:lang w:val="es-PE"/>
        </w:rPr>
        <w:t xml:space="preserve"> </w:t>
      </w:r>
      <w:r>
        <w:rPr>
          <w:rFonts w:cs="Arial"/>
          <w:w w:val="105"/>
          <w:lang w:val="es-PE"/>
        </w:rPr>
        <w:t>nivelación,</w:t>
      </w:r>
      <w:r>
        <w:rPr>
          <w:rFonts w:cs="Arial"/>
          <w:spacing w:val="9"/>
          <w:w w:val="105"/>
          <w:lang w:val="es-PE"/>
        </w:rPr>
        <w:t xml:space="preserve"> </w:t>
      </w:r>
      <w:r>
        <w:rPr>
          <w:rFonts w:cs="Arial"/>
          <w:spacing w:val="-1"/>
          <w:w w:val="105"/>
          <w:lang w:val="es-PE"/>
        </w:rPr>
        <w:t>se</w:t>
      </w:r>
      <w:r>
        <w:rPr>
          <w:rFonts w:cs="Arial"/>
          <w:spacing w:val="31"/>
          <w:w w:val="103"/>
          <w:lang w:val="es-PE"/>
        </w:rPr>
        <w:t xml:space="preserve"> </w:t>
      </w:r>
      <w:r>
        <w:rPr>
          <w:rFonts w:cs="Arial"/>
          <w:spacing w:val="-1"/>
          <w:w w:val="105"/>
          <w:lang w:val="es-PE"/>
        </w:rPr>
        <w:t>mantendrán</w:t>
      </w:r>
      <w:r>
        <w:rPr>
          <w:rFonts w:cs="Arial"/>
          <w:spacing w:val="-5"/>
          <w:w w:val="105"/>
          <w:lang w:val="es-PE"/>
        </w:rPr>
        <w:t xml:space="preserve"> </w:t>
      </w:r>
      <w:r>
        <w:rPr>
          <w:rFonts w:cs="Arial"/>
          <w:w w:val="105"/>
          <w:lang w:val="es-PE"/>
        </w:rPr>
        <w:t>húmedas</w:t>
      </w:r>
      <w:r>
        <w:rPr>
          <w:rFonts w:cs="Arial"/>
          <w:spacing w:val="-5"/>
          <w:w w:val="105"/>
          <w:lang w:val="es-PE"/>
        </w:rPr>
        <w:t xml:space="preserve"> </w:t>
      </w:r>
      <w:r>
        <w:rPr>
          <w:rFonts w:cs="Arial"/>
          <w:w w:val="105"/>
          <w:lang w:val="es-PE"/>
        </w:rPr>
        <w:t>para</w:t>
      </w:r>
      <w:r>
        <w:rPr>
          <w:rFonts w:cs="Arial"/>
          <w:spacing w:val="-5"/>
          <w:w w:val="105"/>
          <w:lang w:val="es-PE"/>
        </w:rPr>
        <w:t xml:space="preserve"> </w:t>
      </w:r>
      <w:r>
        <w:rPr>
          <w:rFonts w:cs="Arial"/>
          <w:w w:val="105"/>
          <w:lang w:val="es-PE"/>
        </w:rPr>
        <w:t>evitar</w:t>
      </w:r>
      <w:r>
        <w:rPr>
          <w:rFonts w:cs="Arial"/>
          <w:spacing w:val="-4"/>
          <w:w w:val="105"/>
          <w:lang w:val="es-PE"/>
        </w:rPr>
        <w:t xml:space="preserve"> </w:t>
      </w:r>
      <w:r>
        <w:rPr>
          <w:rFonts w:cs="Arial"/>
          <w:w w:val="105"/>
          <w:lang w:val="es-PE"/>
        </w:rPr>
        <w:t>la</w:t>
      </w:r>
      <w:r>
        <w:rPr>
          <w:rFonts w:cs="Arial"/>
          <w:spacing w:val="-3"/>
          <w:w w:val="105"/>
          <w:lang w:val="es-PE"/>
        </w:rPr>
        <w:t xml:space="preserve"> </w:t>
      </w:r>
      <w:r>
        <w:rPr>
          <w:rFonts w:cs="Arial"/>
          <w:spacing w:val="-1"/>
          <w:w w:val="105"/>
          <w:lang w:val="es-PE"/>
        </w:rPr>
        <w:t>generación</w:t>
      </w:r>
      <w:r>
        <w:rPr>
          <w:rFonts w:cs="Arial"/>
          <w:spacing w:val="-3"/>
          <w:w w:val="105"/>
          <w:lang w:val="es-PE"/>
        </w:rPr>
        <w:t xml:space="preserve"> </w:t>
      </w:r>
      <w:r>
        <w:rPr>
          <w:rFonts w:cs="Arial"/>
          <w:w w:val="105"/>
          <w:lang w:val="es-PE"/>
        </w:rPr>
        <w:t>de</w:t>
      </w:r>
      <w:r>
        <w:rPr>
          <w:rFonts w:cs="Arial"/>
          <w:spacing w:val="-5"/>
          <w:w w:val="105"/>
          <w:lang w:val="es-PE"/>
        </w:rPr>
        <w:t xml:space="preserve"> </w:t>
      </w:r>
      <w:r>
        <w:rPr>
          <w:rFonts w:cs="Arial"/>
          <w:spacing w:val="-1"/>
          <w:w w:val="105"/>
          <w:lang w:val="es-PE"/>
        </w:rPr>
        <w:t>polvo</w:t>
      </w:r>
      <w:r>
        <w:rPr>
          <w:rFonts w:cs="Arial"/>
          <w:spacing w:val="-4"/>
          <w:w w:val="105"/>
          <w:lang w:val="es-PE"/>
        </w:rPr>
        <w:t xml:space="preserve"> </w:t>
      </w:r>
      <w:r>
        <w:rPr>
          <w:rFonts w:cs="Arial"/>
          <w:spacing w:val="-1"/>
          <w:w w:val="105"/>
          <w:lang w:val="es-PE"/>
        </w:rPr>
        <w:t>debido</w:t>
      </w:r>
      <w:r>
        <w:rPr>
          <w:rFonts w:cs="Arial"/>
          <w:spacing w:val="-4"/>
          <w:w w:val="105"/>
          <w:lang w:val="es-PE"/>
        </w:rPr>
        <w:t xml:space="preserve"> </w:t>
      </w:r>
      <w:r>
        <w:rPr>
          <w:rFonts w:cs="Arial"/>
          <w:w w:val="105"/>
          <w:lang w:val="es-PE"/>
        </w:rPr>
        <w:t>a</w:t>
      </w:r>
      <w:r>
        <w:rPr>
          <w:rFonts w:cs="Arial"/>
          <w:spacing w:val="-4"/>
          <w:w w:val="105"/>
          <w:lang w:val="es-PE"/>
        </w:rPr>
        <w:t xml:space="preserve"> </w:t>
      </w:r>
      <w:r>
        <w:rPr>
          <w:rFonts w:cs="Arial"/>
          <w:spacing w:val="-1"/>
          <w:w w:val="105"/>
          <w:lang w:val="es-PE"/>
        </w:rPr>
        <w:t>la</w:t>
      </w:r>
      <w:r>
        <w:rPr>
          <w:rFonts w:cs="Arial"/>
          <w:spacing w:val="-4"/>
          <w:w w:val="105"/>
          <w:lang w:val="es-PE"/>
        </w:rPr>
        <w:t xml:space="preserve"> </w:t>
      </w:r>
      <w:r>
        <w:rPr>
          <w:rFonts w:cs="Arial"/>
          <w:w w:val="105"/>
          <w:lang w:val="es-PE"/>
        </w:rPr>
        <w:t>acción</w:t>
      </w:r>
      <w:r>
        <w:rPr>
          <w:rFonts w:cs="Arial"/>
          <w:spacing w:val="45"/>
          <w:w w:val="103"/>
          <w:lang w:val="es-PE"/>
        </w:rPr>
        <w:t xml:space="preserve"> </w:t>
      </w:r>
      <w:r>
        <w:rPr>
          <w:rFonts w:cs="Arial"/>
          <w:w w:val="105"/>
          <w:lang w:val="es-PE"/>
        </w:rPr>
        <w:t>de</w:t>
      </w:r>
      <w:r>
        <w:rPr>
          <w:rFonts w:cs="Arial"/>
          <w:spacing w:val="-13"/>
          <w:w w:val="105"/>
          <w:lang w:val="es-PE"/>
        </w:rPr>
        <w:t xml:space="preserve"> </w:t>
      </w:r>
      <w:r>
        <w:rPr>
          <w:rFonts w:cs="Arial"/>
          <w:spacing w:val="-1"/>
          <w:w w:val="105"/>
          <w:lang w:val="es-PE"/>
        </w:rPr>
        <w:t>los</w:t>
      </w:r>
      <w:r>
        <w:rPr>
          <w:rFonts w:cs="Arial"/>
          <w:spacing w:val="-11"/>
          <w:w w:val="105"/>
          <w:lang w:val="es-PE"/>
        </w:rPr>
        <w:t xml:space="preserve"> </w:t>
      </w:r>
      <w:r>
        <w:rPr>
          <w:rFonts w:cs="Arial"/>
          <w:spacing w:val="-1"/>
          <w:w w:val="105"/>
          <w:lang w:val="es-PE"/>
        </w:rPr>
        <w:t>vientos.</w:t>
      </w:r>
    </w:p>
    <w:p w14:paraId="6E206AC7">
      <w:pPr>
        <w:pStyle w:val="21"/>
        <w:spacing w:line="360" w:lineRule="auto"/>
        <w:ind w:left="1276" w:right="49"/>
        <w:jc w:val="both"/>
        <w:rPr>
          <w:rFonts w:cs="Arial"/>
          <w:spacing w:val="-1"/>
          <w:w w:val="105"/>
          <w:lang w:val="es-PE"/>
        </w:rPr>
      </w:pPr>
    </w:p>
    <w:p w14:paraId="0CDF8FD0">
      <w:pPr>
        <w:pStyle w:val="21"/>
        <w:spacing w:line="360" w:lineRule="auto"/>
        <w:ind w:left="1276" w:right="49"/>
        <w:jc w:val="both"/>
        <w:rPr>
          <w:rFonts w:cs="Arial"/>
          <w:lang w:val="es-PE"/>
        </w:rPr>
      </w:pPr>
      <w:r>
        <w:rPr>
          <w:rFonts w:cs="Arial"/>
          <w:spacing w:val="-1"/>
          <w:w w:val="105"/>
          <w:lang w:val="es-PE"/>
        </w:rPr>
        <w:t>Se</w:t>
      </w:r>
      <w:r>
        <w:rPr>
          <w:rFonts w:cs="Arial"/>
          <w:spacing w:val="41"/>
          <w:w w:val="105"/>
          <w:lang w:val="es-PE"/>
        </w:rPr>
        <w:t xml:space="preserve"> </w:t>
      </w:r>
      <w:r>
        <w:rPr>
          <w:rFonts w:cs="Arial"/>
          <w:w w:val="105"/>
          <w:lang w:val="es-PE"/>
        </w:rPr>
        <w:t>realizará</w:t>
      </w:r>
      <w:r>
        <w:rPr>
          <w:rFonts w:cs="Arial"/>
          <w:spacing w:val="42"/>
          <w:w w:val="105"/>
          <w:lang w:val="es-PE"/>
        </w:rPr>
        <w:t xml:space="preserve"> </w:t>
      </w:r>
      <w:r>
        <w:rPr>
          <w:rFonts w:cs="Arial"/>
          <w:w w:val="105"/>
          <w:lang w:val="es-PE"/>
        </w:rPr>
        <w:t>el</w:t>
      </w:r>
      <w:r>
        <w:rPr>
          <w:rFonts w:cs="Arial"/>
          <w:spacing w:val="44"/>
          <w:w w:val="105"/>
          <w:lang w:val="es-PE"/>
        </w:rPr>
        <w:t xml:space="preserve"> </w:t>
      </w:r>
      <w:r>
        <w:rPr>
          <w:rFonts w:cs="Arial"/>
          <w:spacing w:val="-1"/>
          <w:w w:val="105"/>
          <w:lang w:val="es-PE"/>
        </w:rPr>
        <w:t>mantenimiento</w:t>
      </w:r>
      <w:r>
        <w:rPr>
          <w:rFonts w:cs="Arial"/>
          <w:spacing w:val="43"/>
          <w:w w:val="105"/>
          <w:lang w:val="es-PE"/>
        </w:rPr>
        <w:t xml:space="preserve"> </w:t>
      </w:r>
      <w:r>
        <w:rPr>
          <w:rFonts w:cs="Arial"/>
          <w:spacing w:val="-1"/>
          <w:w w:val="105"/>
          <w:lang w:val="es-PE"/>
        </w:rPr>
        <w:t>preventivo</w:t>
      </w:r>
      <w:r>
        <w:rPr>
          <w:rFonts w:cs="Arial"/>
          <w:spacing w:val="42"/>
          <w:w w:val="105"/>
          <w:lang w:val="es-PE"/>
        </w:rPr>
        <w:t xml:space="preserve"> </w:t>
      </w:r>
      <w:r>
        <w:rPr>
          <w:rFonts w:cs="Arial"/>
          <w:w w:val="105"/>
          <w:lang w:val="es-PE"/>
        </w:rPr>
        <w:t>de</w:t>
      </w:r>
      <w:r>
        <w:rPr>
          <w:rFonts w:cs="Arial"/>
          <w:spacing w:val="44"/>
          <w:w w:val="105"/>
          <w:lang w:val="es-PE"/>
        </w:rPr>
        <w:t xml:space="preserve"> </w:t>
      </w:r>
      <w:r>
        <w:rPr>
          <w:rFonts w:cs="Arial"/>
          <w:spacing w:val="-1"/>
          <w:w w:val="105"/>
          <w:lang w:val="es-PE"/>
        </w:rPr>
        <w:t>los</w:t>
      </w:r>
      <w:r>
        <w:rPr>
          <w:rFonts w:cs="Arial"/>
          <w:spacing w:val="42"/>
          <w:w w:val="105"/>
          <w:lang w:val="es-PE"/>
        </w:rPr>
        <w:t xml:space="preserve"> </w:t>
      </w:r>
      <w:r>
        <w:rPr>
          <w:rFonts w:cs="Arial"/>
          <w:spacing w:val="-1"/>
          <w:w w:val="105"/>
          <w:lang w:val="es-PE"/>
        </w:rPr>
        <w:t>equipos</w:t>
      </w:r>
      <w:r>
        <w:rPr>
          <w:rFonts w:cs="Arial"/>
          <w:spacing w:val="42"/>
          <w:w w:val="105"/>
          <w:lang w:val="es-PE"/>
        </w:rPr>
        <w:t xml:space="preserve"> </w:t>
      </w:r>
      <w:r>
        <w:rPr>
          <w:rFonts w:cs="Arial"/>
          <w:w w:val="105"/>
          <w:lang w:val="es-PE"/>
        </w:rPr>
        <w:t>y</w:t>
      </w:r>
      <w:r>
        <w:rPr>
          <w:rFonts w:cs="Arial"/>
          <w:spacing w:val="43"/>
          <w:w w:val="105"/>
          <w:lang w:val="es-PE"/>
        </w:rPr>
        <w:t xml:space="preserve"> </w:t>
      </w:r>
      <w:r>
        <w:rPr>
          <w:rFonts w:cs="Arial"/>
          <w:w w:val="105"/>
          <w:lang w:val="es-PE"/>
        </w:rPr>
        <w:t>maquinarias</w:t>
      </w:r>
      <w:r>
        <w:rPr>
          <w:rFonts w:cs="Arial"/>
          <w:spacing w:val="61"/>
          <w:w w:val="103"/>
          <w:lang w:val="es-PE"/>
        </w:rPr>
        <w:t xml:space="preserve"> </w:t>
      </w:r>
      <w:r>
        <w:rPr>
          <w:rFonts w:cs="Arial"/>
          <w:spacing w:val="-1"/>
          <w:w w:val="105"/>
          <w:lang w:val="es-PE"/>
        </w:rPr>
        <w:t>utilizados</w:t>
      </w:r>
      <w:r>
        <w:rPr>
          <w:rFonts w:cs="Arial"/>
          <w:spacing w:val="46"/>
          <w:w w:val="105"/>
          <w:lang w:val="es-PE"/>
        </w:rPr>
        <w:t xml:space="preserve"> </w:t>
      </w:r>
      <w:r>
        <w:rPr>
          <w:rFonts w:cs="Arial"/>
          <w:w w:val="105"/>
          <w:lang w:val="es-PE"/>
        </w:rPr>
        <w:t>para</w:t>
      </w:r>
      <w:r>
        <w:rPr>
          <w:rFonts w:cs="Arial"/>
          <w:spacing w:val="47"/>
          <w:w w:val="105"/>
          <w:lang w:val="es-PE"/>
        </w:rPr>
        <w:t xml:space="preserve"> </w:t>
      </w:r>
      <w:r>
        <w:rPr>
          <w:rFonts w:cs="Arial"/>
          <w:w w:val="105"/>
          <w:lang w:val="es-PE"/>
        </w:rPr>
        <w:t>la</w:t>
      </w:r>
      <w:r>
        <w:rPr>
          <w:rFonts w:cs="Arial"/>
          <w:spacing w:val="48"/>
          <w:w w:val="105"/>
          <w:lang w:val="es-PE"/>
        </w:rPr>
        <w:t xml:space="preserve"> demolición</w:t>
      </w:r>
      <w:r>
        <w:rPr>
          <w:rFonts w:cs="Arial"/>
          <w:spacing w:val="-1"/>
          <w:w w:val="105"/>
          <w:lang w:val="es-PE"/>
        </w:rPr>
        <w:t>,</w:t>
      </w:r>
      <w:r>
        <w:rPr>
          <w:rFonts w:cs="Arial"/>
          <w:spacing w:val="49"/>
          <w:w w:val="105"/>
          <w:lang w:val="es-PE"/>
        </w:rPr>
        <w:t xml:space="preserve"> </w:t>
      </w:r>
      <w:r>
        <w:rPr>
          <w:rFonts w:cs="Arial"/>
          <w:w w:val="105"/>
          <w:lang w:val="es-PE"/>
        </w:rPr>
        <w:t>de</w:t>
      </w:r>
      <w:r>
        <w:rPr>
          <w:rFonts w:cs="Arial"/>
          <w:spacing w:val="46"/>
          <w:w w:val="105"/>
          <w:lang w:val="es-PE"/>
        </w:rPr>
        <w:t xml:space="preserve"> </w:t>
      </w:r>
      <w:r>
        <w:rPr>
          <w:rFonts w:cs="Arial"/>
          <w:w w:val="105"/>
          <w:lang w:val="es-PE"/>
        </w:rPr>
        <w:t>acuerdo</w:t>
      </w:r>
      <w:r>
        <w:rPr>
          <w:rFonts w:cs="Arial"/>
          <w:spacing w:val="49"/>
          <w:w w:val="105"/>
          <w:lang w:val="es-PE"/>
        </w:rPr>
        <w:t xml:space="preserve"> </w:t>
      </w:r>
      <w:r>
        <w:rPr>
          <w:rFonts w:cs="Arial"/>
          <w:w w:val="105"/>
          <w:lang w:val="es-PE"/>
        </w:rPr>
        <w:t>a</w:t>
      </w:r>
      <w:r>
        <w:rPr>
          <w:rFonts w:cs="Arial"/>
          <w:spacing w:val="48"/>
          <w:w w:val="105"/>
          <w:lang w:val="es-PE"/>
        </w:rPr>
        <w:t xml:space="preserve"> </w:t>
      </w:r>
      <w:r>
        <w:rPr>
          <w:rFonts w:cs="Arial"/>
          <w:spacing w:val="-1"/>
          <w:w w:val="105"/>
          <w:lang w:val="es-PE"/>
        </w:rPr>
        <w:t>las</w:t>
      </w:r>
      <w:r>
        <w:rPr>
          <w:rFonts w:cs="Arial"/>
          <w:spacing w:val="47"/>
          <w:w w:val="105"/>
          <w:lang w:val="es-PE"/>
        </w:rPr>
        <w:t xml:space="preserve"> </w:t>
      </w:r>
      <w:r>
        <w:rPr>
          <w:rFonts w:cs="Arial"/>
          <w:w w:val="105"/>
          <w:lang w:val="es-PE"/>
        </w:rPr>
        <w:t>recomendaciones</w:t>
      </w:r>
      <w:r>
        <w:rPr>
          <w:rFonts w:cs="Arial"/>
          <w:spacing w:val="48"/>
          <w:w w:val="105"/>
          <w:lang w:val="es-PE"/>
        </w:rPr>
        <w:t xml:space="preserve"> </w:t>
      </w:r>
      <w:r>
        <w:rPr>
          <w:rFonts w:cs="Arial"/>
          <w:w w:val="105"/>
          <w:lang w:val="es-PE"/>
        </w:rPr>
        <w:t>del</w:t>
      </w:r>
      <w:r>
        <w:rPr>
          <w:rFonts w:cs="Arial"/>
          <w:spacing w:val="45"/>
          <w:w w:val="103"/>
          <w:lang w:val="es-PE"/>
        </w:rPr>
        <w:t xml:space="preserve"> </w:t>
      </w:r>
      <w:r>
        <w:rPr>
          <w:rFonts w:cs="Arial"/>
          <w:spacing w:val="-1"/>
          <w:w w:val="105"/>
          <w:lang w:val="es-PE"/>
        </w:rPr>
        <w:t>fabricante.</w:t>
      </w:r>
      <w:r>
        <w:rPr>
          <w:rFonts w:cs="Arial"/>
          <w:spacing w:val="1"/>
          <w:w w:val="105"/>
          <w:lang w:val="es-PE"/>
        </w:rPr>
        <w:t xml:space="preserve"> </w:t>
      </w:r>
      <w:r>
        <w:rPr>
          <w:rFonts w:cs="Arial"/>
          <w:spacing w:val="-1"/>
          <w:w w:val="105"/>
          <w:lang w:val="es-PE"/>
        </w:rPr>
        <w:t>El</w:t>
      </w:r>
      <w:r>
        <w:rPr>
          <w:rFonts w:cs="Arial"/>
          <w:spacing w:val="57"/>
          <w:w w:val="105"/>
          <w:lang w:val="es-PE"/>
        </w:rPr>
        <w:t xml:space="preserve"> </w:t>
      </w:r>
      <w:r>
        <w:rPr>
          <w:rFonts w:cs="Arial"/>
          <w:w w:val="105"/>
          <w:lang w:val="es-PE"/>
        </w:rPr>
        <w:t>apropiado funcionamiento</w:t>
      </w:r>
      <w:r>
        <w:rPr>
          <w:rFonts w:cs="Arial"/>
          <w:spacing w:val="57"/>
          <w:w w:val="105"/>
          <w:lang w:val="es-PE"/>
        </w:rPr>
        <w:t xml:space="preserve"> </w:t>
      </w:r>
      <w:r>
        <w:rPr>
          <w:rFonts w:cs="Arial"/>
          <w:w w:val="105"/>
          <w:lang w:val="es-PE"/>
        </w:rPr>
        <w:t xml:space="preserve">dentro de </w:t>
      </w:r>
      <w:r>
        <w:rPr>
          <w:rFonts w:cs="Arial"/>
          <w:spacing w:val="-1"/>
          <w:w w:val="105"/>
          <w:lang w:val="es-PE"/>
        </w:rPr>
        <w:t>los</w:t>
      </w:r>
      <w:r>
        <w:rPr>
          <w:rFonts w:cs="Arial"/>
          <w:w w:val="105"/>
          <w:lang w:val="es-PE"/>
        </w:rPr>
        <w:t xml:space="preserve"> parámetros de</w:t>
      </w:r>
      <w:r>
        <w:rPr>
          <w:rFonts w:cs="Arial"/>
          <w:spacing w:val="51"/>
          <w:w w:val="103"/>
          <w:lang w:val="es-PE"/>
        </w:rPr>
        <w:t xml:space="preserve"> </w:t>
      </w:r>
      <w:r>
        <w:rPr>
          <w:rFonts w:cs="Arial"/>
          <w:spacing w:val="-1"/>
          <w:w w:val="105"/>
          <w:lang w:val="es-PE"/>
        </w:rPr>
        <w:t>diseño</w:t>
      </w:r>
      <w:r>
        <w:rPr>
          <w:rFonts w:cs="Arial"/>
          <w:spacing w:val="45"/>
          <w:w w:val="105"/>
          <w:lang w:val="es-PE"/>
        </w:rPr>
        <w:t xml:space="preserve"> </w:t>
      </w:r>
      <w:r>
        <w:rPr>
          <w:rFonts w:cs="Arial"/>
          <w:spacing w:val="-1"/>
          <w:w w:val="105"/>
          <w:lang w:val="es-PE"/>
        </w:rPr>
        <w:t>reduce</w:t>
      </w:r>
      <w:r>
        <w:rPr>
          <w:rFonts w:cs="Arial"/>
          <w:spacing w:val="45"/>
          <w:w w:val="105"/>
          <w:lang w:val="es-PE"/>
        </w:rPr>
        <w:t xml:space="preserve"> </w:t>
      </w:r>
      <w:r>
        <w:rPr>
          <w:rFonts w:cs="Arial"/>
          <w:w w:val="105"/>
          <w:lang w:val="es-PE"/>
        </w:rPr>
        <w:t>la</w:t>
      </w:r>
      <w:r>
        <w:rPr>
          <w:rFonts w:cs="Arial"/>
          <w:spacing w:val="45"/>
          <w:w w:val="105"/>
          <w:lang w:val="es-PE"/>
        </w:rPr>
        <w:t xml:space="preserve"> </w:t>
      </w:r>
      <w:r>
        <w:rPr>
          <w:rFonts w:cs="Arial"/>
          <w:spacing w:val="-1"/>
          <w:w w:val="105"/>
          <w:lang w:val="es-PE"/>
        </w:rPr>
        <w:t>cantidad</w:t>
      </w:r>
      <w:r>
        <w:rPr>
          <w:rFonts w:cs="Arial"/>
          <w:spacing w:val="44"/>
          <w:w w:val="105"/>
          <w:lang w:val="es-PE"/>
        </w:rPr>
        <w:t xml:space="preserve"> </w:t>
      </w:r>
      <w:r>
        <w:rPr>
          <w:rFonts w:cs="Arial"/>
          <w:w w:val="105"/>
          <w:lang w:val="es-PE"/>
        </w:rPr>
        <w:t>de</w:t>
      </w:r>
      <w:r>
        <w:rPr>
          <w:rFonts w:cs="Arial"/>
          <w:spacing w:val="45"/>
          <w:w w:val="105"/>
          <w:lang w:val="es-PE"/>
        </w:rPr>
        <w:t xml:space="preserve"> </w:t>
      </w:r>
      <w:r>
        <w:rPr>
          <w:rFonts w:cs="Arial"/>
          <w:spacing w:val="-1"/>
          <w:w w:val="105"/>
          <w:lang w:val="es-PE"/>
        </w:rPr>
        <w:t>contaminantes</w:t>
      </w:r>
      <w:r>
        <w:rPr>
          <w:rFonts w:cs="Arial"/>
          <w:spacing w:val="45"/>
          <w:w w:val="105"/>
          <w:lang w:val="es-PE"/>
        </w:rPr>
        <w:t xml:space="preserve"> </w:t>
      </w:r>
      <w:r>
        <w:rPr>
          <w:rFonts w:cs="Arial"/>
          <w:w w:val="105"/>
          <w:lang w:val="es-PE"/>
        </w:rPr>
        <w:t>emanados</w:t>
      </w:r>
      <w:r>
        <w:rPr>
          <w:rFonts w:cs="Arial"/>
          <w:spacing w:val="45"/>
          <w:w w:val="105"/>
          <w:lang w:val="es-PE"/>
        </w:rPr>
        <w:t xml:space="preserve"> </w:t>
      </w:r>
      <w:r>
        <w:rPr>
          <w:rFonts w:cs="Arial"/>
          <w:w w:val="105"/>
          <w:lang w:val="es-PE"/>
        </w:rPr>
        <w:t>durante</w:t>
      </w:r>
      <w:r>
        <w:rPr>
          <w:rFonts w:cs="Arial"/>
          <w:spacing w:val="45"/>
          <w:w w:val="105"/>
          <w:lang w:val="es-PE"/>
        </w:rPr>
        <w:t xml:space="preserve"> </w:t>
      </w:r>
      <w:r>
        <w:rPr>
          <w:rFonts w:cs="Arial"/>
          <w:spacing w:val="-1"/>
          <w:w w:val="105"/>
          <w:lang w:val="es-PE"/>
        </w:rPr>
        <w:t>la</w:t>
      </w:r>
      <w:r>
        <w:rPr>
          <w:rFonts w:cs="Arial"/>
          <w:spacing w:val="57"/>
          <w:w w:val="103"/>
          <w:lang w:val="es-PE"/>
        </w:rPr>
        <w:t xml:space="preserve"> </w:t>
      </w:r>
      <w:r>
        <w:rPr>
          <w:rFonts w:cs="Arial"/>
          <w:spacing w:val="-1"/>
          <w:w w:val="105"/>
          <w:lang w:val="es-PE"/>
        </w:rPr>
        <w:t>operación</w:t>
      </w:r>
      <w:r>
        <w:rPr>
          <w:rFonts w:cs="Arial"/>
          <w:spacing w:val="-19"/>
          <w:w w:val="105"/>
          <w:lang w:val="es-PE"/>
        </w:rPr>
        <w:t xml:space="preserve"> </w:t>
      </w:r>
      <w:r>
        <w:rPr>
          <w:rFonts w:cs="Arial"/>
          <w:w w:val="105"/>
          <w:lang w:val="es-PE"/>
        </w:rPr>
        <w:t>de los</w:t>
      </w:r>
      <w:r>
        <w:rPr>
          <w:rFonts w:cs="Arial"/>
          <w:spacing w:val="-19"/>
          <w:w w:val="105"/>
          <w:lang w:val="es-PE"/>
        </w:rPr>
        <w:t xml:space="preserve"> </w:t>
      </w:r>
      <w:r>
        <w:rPr>
          <w:rFonts w:cs="Arial"/>
          <w:spacing w:val="-1"/>
          <w:w w:val="105"/>
          <w:lang w:val="es-PE"/>
        </w:rPr>
        <w:t>equipos y maquinarias.</w:t>
      </w:r>
    </w:p>
    <w:p w14:paraId="70630883">
      <w:pPr>
        <w:pStyle w:val="21"/>
        <w:spacing w:line="360" w:lineRule="auto"/>
        <w:ind w:left="1276" w:right="49"/>
        <w:jc w:val="both"/>
        <w:rPr>
          <w:rFonts w:cs="Arial"/>
          <w:w w:val="105"/>
          <w:lang w:val="es-PE"/>
        </w:rPr>
      </w:pPr>
    </w:p>
    <w:p w14:paraId="7A7F04CA">
      <w:pPr>
        <w:pStyle w:val="21"/>
        <w:spacing w:line="360" w:lineRule="auto"/>
        <w:ind w:left="1276" w:right="49"/>
        <w:jc w:val="both"/>
        <w:rPr>
          <w:rFonts w:cs="Arial"/>
          <w:color w:val="000000"/>
          <w:lang w:val="es-PE"/>
        </w:rPr>
      </w:pPr>
      <w:r>
        <w:rPr>
          <w:rFonts w:cs="Arial"/>
          <w:w w:val="105"/>
          <w:lang w:val="es-PE"/>
        </w:rPr>
        <w:t>Todo</w:t>
      </w:r>
      <w:r>
        <w:rPr>
          <w:rFonts w:cs="Arial"/>
          <w:spacing w:val="-2"/>
          <w:w w:val="105"/>
          <w:lang w:val="es-PE"/>
        </w:rPr>
        <w:t xml:space="preserve"> </w:t>
      </w:r>
      <w:r>
        <w:rPr>
          <w:rFonts w:cs="Arial"/>
          <w:w w:val="105"/>
          <w:lang w:val="es-PE"/>
        </w:rPr>
        <w:t>camión</w:t>
      </w:r>
      <w:r>
        <w:rPr>
          <w:rFonts w:cs="Arial"/>
          <w:spacing w:val="-1"/>
          <w:w w:val="105"/>
          <w:lang w:val="es-PE"/>
        </w:rPr>
        <w:t xml:space="preserve"> destinado</w:t>
      </w:r>
      <w:r>
        <w:rPr>
          <w:rFonts w:cs="Arial"/>
          <w:spacing w:val="-2"/>
          <w:w w:val="105"/>
          <w:lang w:val="es-PE"/>
        </w:rPr>
        <w:t xml:space="preserve"> </w:t>
      </w:r>
      <w:r>
        <w:rPr>
          <w:rFonts w:cs="Arial"/>
          <w:w w:val="105"/>
          <w:lang w:val="es-PE"/>
        </w:rPr>
        <w:t>al</w:t>
      </w:r>
      <w:r>
        <w:rPr>
          <w:rFonts w:cs="Arial"/>
          <w:spacing w:val="-2"/>
          <w:w w:val="105"/>
          <w:lang w:val="es-PE"/>
        </w:rPr>
        <w:t xml:space="preserve"> </w:t>
      </w:r>
      <w:r>
        <w:rPr>
          <w:rFonts w:cs="Arial"/>
          <w:spacing w:val="-1"/>
          <w:w w:val="105"/>
          <w:lang w:val="es-PE"/>
        </w:rPr>
        <w:t xml:space="preserve">transporte </w:t>
      </w:r>
      <w:r>
        <w:rPr>
          <w:rFonts w:cs="Arial"/>
          <w:w w:val="105"/>
          <w:lang w:val="es-PE"/>
        </w:rPr>
        <w:t>de</w:t>
      </w:r>
      <w:r>
        <w:rPr>
          <w:rFonts w:cs="Arial"/>
          <w:spacing w:val="-2"/>
          <w:w w:val="105"/>
          <w:lang w:val="es-PE"/>
        </w:rPr>
        <w:t xml:space="preserve"> </w:t>
      </w:r>
      <w:r>
        <w:rPr>
          <w:rFonts w:cs="Arial"/>
          <w:spacing w:val="-1"/>
          <w:w w:val="105"/>
          <w:lang w:val="es-PE"/>
        </w:rPr>
        <w:t>material</w:t>
      </w:r>
      <w:r>
        <w:rPr>
          <w:rFonts w:cs="Arial"/>
          <w:spacing w:val="-2"/>
          <w:w w:val="105"/>
          <w:lang w:val="es-PE"/>
        </w:rPr>
        <w:t xml:space="preserve"> </w:t>
      </w:r>
      <w:r>
        <w:rPr>
          <w:rFonts w:cs="Arial"/>
          <w:w w:val="105"/>
          <w:lang w:val="es-PE"/>
        </w:rPr>
        <w:t>de desmonte o</w:t>
      </w:r>
      <w:r>
        <w:rPr>
          <w:rFonts w:cs="Arial"/>
          <w:spacing w:val="9"/>
          <w:w w:val="105"/>
          <w:lang w:val="es-PE"/>
        </w:rPr>
        <w:t xml:space="preserve"> </w:t>
      </w:r>
      <w:r>
        <w:rPr>
          <w:rFonts w:cs="Arial"/>
          <w:w w:val="105"/>
          <w:lang w:val="es-PE"/>
        </w:rPr>
        <w:t>de</w:t>
      </w:r>
      <w:r>
        <w:rPr>
          <w:rFonts w:cs="Arial"/>
          <w:spacing w:val="8"/>
          <w:w w:val="105"/>
          <w:lang w:val="es-PE"/>
        </w:rPr>
        <w:t xml:space="preserve"> </w:t>
      </w:r>
      <w:r>
        <w:rPr>
          <w:rFonts w:cs="Arial"/>
          <w:spacing w:val="-1"/>
          <w:w w:val="105"/>
          <w:lang w:val="es-PE"/>
        </w:rPr>
        <w:t>cualquier</w:t>
      </w:r>
      <w:r>
        <w:rPr>
          <w:rFonts w:cs="Arial"/>
          <w:spacing w:val="8"/>
          <w:w w:val="105"/>
          <w:lang w:val="es-PE"/>
        </w:rPr>
        <w:t xml:space="preserve"> </w:t>
      </w:r>
      <w:r>
        <w:rPr>
          <w:rFonts w:cs="Arial"/>
          <w:spacing w:val="-1"/>
          <w:w w:val="105"/>
          <w:lang w:val="es-PE"/>
        </w:rPr>
        <w:t>tipo,</w:t>
      </w:r>
      <w:r>
        <w:rPr>
          <w:rFonts w:cs="Arial"/>
          <w:spacing w:val="9"/>
          <w:w w:val="105"/>
          <w:lang w:val="es-PE"/>
        </w:rPr>
        <w:t xml:space="preserve"> </w:t>
      </w:r>
      <w:r>
        <w:rPr>
          <w:rFonts w:cs="Arial"/>
          <w:spacing w:val="-1"/>
          <w:w w:val="105"/>
          <w:lang w:val="es-PE"/>
        </w:rPr>
        <w:t>deberá</w:t>
      </w:r>
      <w:r>
        <w:rPr>
          <w:rFonts w:cs="Arial"/>
          <w:spacing w:val="9"/>
          <w:w w:val="105"/>
          <w:lang w:val="es-PE"/>
        </w:rPr>
        <w:t xml:space="preserve"> </w:t>
      </w:r>
      <w:r>
        <w:rPr>
          <w:rFonts w:cs="Arial"/>
          <w:w w:val="105"/>
          <w:lang w:val="es-PE"/>
        </w:rPr>
        <w:t>recubrir</w:t>
      </w:r>
      <w:r>
        <w:rPr>
          <w:rFonts w:cs="Arial"/>
          <w:spacing w:val="8"/>
          <w:w w:val="105"/>
          <w:lang w:val="es-PE"/>
        </w:rPr>
        <w:t xml:space="preserve"> </w:t>
      </w:r>
      <w:r>
        <w:rPr>
          <w:rFonts w:cs="Arial"/>
          <w:w w:val="105"/>
          <w:lang w:val="es-PE"/>
        </w:rPr>
        <w:t>totalmente</w:t>
      </w:r>
      <w:r>
        <w:rPr>
          <w:rFonts w:cs="Arial"/>
          <w:spacing w:val="7"/>
          <w:w w:val="105"/>
          <w:lang w:val="es-PE"/>
        </w:rPr>
        <w:t xml:space="preserve"> </w:t>
      </w:r>
      <w:r>
        <w:rPr>
          <w:rFonts w:cs="Arial"/>
          <w:spacing w:val="-1"/>
          <w:w w:val="105"/>
          <w:lang w:val="es-PE"/>
        </w:rPr>
        <w:t>sus</w:t>
      </w:r>
      <w:r>
        <w:rPr>
          <w:rFonts w:cs="Arial"/>
          <w:spacing w:val="8"/>
          <w:w w:val="105"/>
          <w:lang w:val="es-PE"/>
        </w:rPr>
        <w:t xml:space="preserve"> </w:t>
      </w:r>
      <w:r>
        <w:rPr>
          <w:rFonts w:cs="Arial"/>
          <w:w w:val="105"/>
          <w:lang w:val="es-PE"/>
        </w:rPr>
        <w:t>tolvas,</w:t>
      </w:r>
      <w:r>
        <w:rPr>
          <w:rFonts w:cs="Arial"/>
          <w:spacing w:val="9"/>
          <w:w w:val="105"/>
          <w:lang w:val="es-PE"/>
        </w:rPr>
        <w:t xml:space="preserve"> </w:t>
      </w:r>
      <w:r>
        <w:rPr>
          <w:rFonts w:cs="Arial"/>
          <w:w w:val="105"/>
          <w:lang w:val="es-PE"/>
        </w:rPr>
        <w:t>a</w:t>
      </w:r>
      <w:r>
        <w:rPr>
          <w:rFonts w:cs="Arial"/>
          <w:spacing w:val="55"/>
          <w:w w:val="103"/>
          <w:lang w:val="es-PE"/>
        </w:rPr>
        <w:t xml:space="preserve"> </w:t>
      </w:r>
      <w:r>
        <w:rPr>
          <w:rFonts w:cs="Arial"/>
          <w:spacing w:val="-1"/>
          <w:w w:val="105"/>
          <w:lang w:val="es-PE"/>
        </w:rPr>
        <w:t>fin</w:t>
      </w:r>
      <w:r>
        <w:rPr>
          <w:rFonts w:cs="Arial"/>
          <w:spacing w:val="-13"/>
          <w:w w:val="105"/>
          <w:lang w:val="es-PE"/>
        </w:rPr>
        <w:t xml:space="preserve"> </w:t>
      </w:r>
      <w:r>
        <w:rPr>
          <w:rFonts w:cs="Arial"/>
          <w:w w:val="105"/>
          <w:lang w:val="es-PE"/>
        </w:rPr>
        <w:t>de</w:t>
      </w:r>
      <w:r>
        <w:rPr>
          <w:rFonts w:cs="Arial"/>
          <w:spacing w:val="-12"/>
          <w:w w:val="105"/>
          <w:lang w:val="es-PE"/>
        </w:rPr>
        <w:t xml:space="preserve"> </w:t>
      </w:r>
      <w:r>
        <w:rPr>
          <w:rFonts w:cs="Arial"/>
          <w:spacing w:val="-1"/>
          <w:w w:val="105"/>
          <w:lang w:val="es-PE"/>
        </w:rPr>
        <w:t>disminuir</w:t>
      </w:r>
      <w:r>
        <w:rPr>
          <w:rFonts w:cs="Arial"/>
          <w:spacing w:val="-13"/>
          <w:w w:val="105"/>
          <w:lang w:val="es-PE"/>
        </w:rPr>
        <w:t xml:space="preserve"> </w:t>
      </w:r>
      <w:r>
        <w:rPr>
          <w:rFonts w:cs="Arial"/>
          <w:spacing w:val="-1"/>
          <w:w w:val="105"/>
          <w:lang w:val="es-PE"/>
        </w:rPr>
        <w:t>la</w:t>
      </w:r>
      <w:r>
        <w:rPr>
          <w:rFonts w:cs="Arial"/>
          <w:spacing w:val="-12"/>
          <w:w w:val="105"/>
          <w:lang w:val="es-PE"/>
        </w:rPr>
        <w:t xml:space="preserve"> </w:t>
      </w:r>
      <w:r>
        <w:rPr>
          <w:rFonts w:cs="Arial"/>
          <w:w w:val="105"/>
          <w:lang w:val="es-PE"/>
        </w:rPr>
        <w:t>emisión</w:t>
      </w:r>
      <w:r>
        <w:rPr>
          <w:rFonts w:cs="Arial"/>
          <w:spacing w:val="-12"/>
          <w:w w:val="105"/>
          <w:lang w:val="es-PE"/>
        </w:rPr>
        <w:t xml:space="preserve"> </w:t>
      </w:r>
      <w:r>
        <w:rPr>
          <w:rFonts w:cs="Arial"/>
          <w:w w:val="105"/>
          <w:lang w:val="es-PE"/>
        </w:rPr>
        <w:t>de</w:t>
      </w:r>
      <w:r>
        <w:rPr>
          <w:rFonts w:cs="Arial"/>
          <w:spacing w:val="-13"/>
          <w:w w:val="105"/>
          <w:lang w:val="es-PE"/>
        </w:rPr>
        <w:t xml:space="preserve"> </w:t>
      </w:r>
      <w:r>
        <w:rPr>
          <w:rFonts w:cs="Arial"/>
          <w:w w:val="105"/>
          <w:lang w:val="es-PE"/>
        </w:rPr>
        <w:t>material</w:t>
      </w:r>
      <w:r>
        <w:rPr>
          <w:rFonts w:cs="Arial"/>
          <w:spacing w:val="-14"/>
          <w:w w:val="105"/>
          <w:lang w:val="es-PE"/>
        </w:rPr>
        <w:t xml:space="preserve"> </w:t>
      </w:r>
      <w:r>
        <w:rPr>
          <w:rFonts w:cs="Arial"/>
          <w:w w:val="105"/>
          <w:lang w:val="es-PE"/>
        </w:rPr>
        <w:t>particulado</w:t>
      </w:r>
      <w:r>
        <w:rPr>
          <w:rFonts w:cs="Arial"/>
          <w:spacing w:val="-12"/>
          <w:w w:val="105"/>
          <w:lang w:val="es-PE"/>
        </w:rPr>
        <w:t xml:space="preserve"> </w:t>
      </w:r>
      <w:r>
        <w:rPr>
          <w:rFonts w:cs="Arial"/>
          <w:color w:val="000000"/>
          <w:w w:val="105"/>
          <w:lang w:val="es-PE"/>
        </w:rPr>
        <w:t>durante</w:t>
      </w:r>
      <w:r>
        <w:rPr>
          <w:rFonts w:cs="Arial"/>
          <w:color w:val="000000"/>
          <w:spacing w:val="-12"/>
          <w:w w:val="105"/>
          <w:lang w:val="es-PE"/>
        </w:rPr>
        <w:t xml:space="preserve"> </w:t>
      </w:r>
      <w:r>
        <w:rPr>
          <w:rFonts w:cs="Arial"/>
          <w:color w:val="000000"/>
          <w:w w:val="105"/>
          <w:lang w:val="es-PE"/>
        </w:rPr>
        <w:t>el</w:t>
      </w:r>
      <w:r>
        <w:rPr>
          <w:rFonts w:cs="Arial"/>
          <w:color w:val="000000"/>
          <w:spacing w:val="-13"/>
          <w:w w:val="105"/>
          <w:lang w:val="es-PE"/>
        </w:rPr>
        <w:t xml:space="preserve"> </w:t>
      </w:r>
      <w:r>
        <w:rPr>
          <w:rFonts w:cs="Arial"/>
          <w:color w:val="000000"/>
          <w:w w:val="105"/>
          <w:lang w:val="es-PE"/>
        </w:rPr>
        <w:t>transporte.</w:t>
      </w:r>
    </w:p>
    <w:p w14:paraId="6D3FB69C">
      <w:pPr>
        <w:pStyle w:val="5"/>
        <w:keepNext w:val="0"/>
        <w:widowControl w:val="0"/>
        <w:spacing w:before="0" w:after="0" w:line="360" w:lineRule="auto"/>
        <w:ind w:left="1276" w:right="1700"/>
        <w:rPr>
          <w:rFonts w:ascii="Arial" w:hAnsi="Arial" w:cs="Arial"/>
          <w:w w:val="105"/>
          <w:sz w:val="24"/>
          <w:szCs w:val="24"/>
          <w:u w:val="none" w:color="000000"/>
        </w:rPr>
      </w:pPr>
    </w:p>
    <w:p w14:paraId="66E56779">
      <w:pPr>
        <w:pStyle w:val="5"/>
        <w:keepNext w:val="0"/>
        <w:widowControl w:val="0"/>
        <w:spacing w:before="0" w:after="0" w:line="360" w:lineRule="auto"/>
        <w:ind w:left="1276" w:right="1700"/>
        <w:rPr>
          <w:rFonts w:ascii="Arial" w:hAnsi="Arial" w:cs="Arial"/>
          <w:w w:val="105"/>
          <w:sz w:val="24"/>
          <w:szCs w:val="24"/>
          <w:u w:val="none" w:color="000000"/>
        </w:rPr>
      </w:pPr>
      <w:r>
        <w:rPr>
          <w:rFonts w:ascii="Arial" w:hAnsi="Arial" w:cs="Arial"/>
          <w:w w:val="105"/>
          <w:sz w:val="24"/>
          <w:szCs w:val="24"/>
          <w:u w:val="none" w:color="000000"/>
        </w:rPr>
        <w:t xml:space="preserve">Incremento de los Niveles de Presión Sonora </w:t>
      </w:r>
    </w:p>
    <w:p w14:paraId="7216F468"/>
    <w:p w14:paraId="254C5661">
      <w:pPr>
        <w:pStyle w:val="51"/>
        <w:spacing w:line="360" w:lineRule="auto"/>
        <w:ind w:left="1276" w:right="49"/>
        <w:jc w:val="both"/>
        <w:rPr>
          <w:rFonts w:ascii="Arial" w:hAnsi="Arial" w:eastAsia="Arial" w:cs="Arial"/>
          <w:sz w:val="24"/>
          <w:szCs w:val="24"/>
          <w:lang w:val="es-PE"/>
        </w:rPr>
      </w:pPr>
      <w:r>
        <w:rPr>
          <w:rFonts w:ascii="Arial" w:hAnsi="Arial" w:cs="Arial"/>
          <w:w w:val="105"/>
          <w:sz w:val="24"/>
          <w:szCs w:val="24"/>
          <w:lang w:val="es-PE"/>
        </w:rPr>
        <w:t>Durante</w:t>
      </w:r>
      <w:r>
        <w:rPr>
          <w:rFonts w:ascii="Arial" w:hAnsi="Arial" w:cs="Arial"/>
          <w:spacing w:val="38"/>
          <w:w w:val="105"/>
          <w:sz w:val="24"/>
          <w:szCs w:val="24"/>
          <w:lang w:val="es-PE"/>
        </w:rPr>
        <w:t xml:space="preserve"> </w:t>
      </w:r>
      <w:r>
        <w:rPr>
          <w:rFonts w:ascii="Arial" w:hAnsi="Arial" w:cs="Arial"/>
          <w:w w:val="105"/>
          <w:sz w:val="24"/>
          <w:szCs w:val="24"/>
          <w:lang w:val="es-PE"/>
        </w:rPr>
        <w:t>los</w:t>
      </w:r>
      <w:r>
        <w:rPr>
          <w:rFonts w:ascii="Arial" w:hAnsi="Arial" w:cs="Arial"/>
          <w:spacing w:val="40"/>
          <w:w w:val="105"/>
          <w:sz w:val="24"/>
          <w:szCs w:val="24"/>
          <w:lang w:val="es-PE"/>
        </w:rPr>
        <w:t xml:space="preserve"> </w:t>
      </w:r>
      <w:r>
        <w:rPr>
          <w:rFonts w:ascii="Arial" w:hAnsi="Arial" w:cs="Arial"/>
          <w:w w:val="105"/>
          <w:sz w:val="24"/>
          <w:szCs w:val="24"/>
          <w:lang w:val="es-PE"/>
        </w:rPr>
        <w:t>trabajos</w:t>
      </w:r>
      <w:r>
        <w:rPr>
          <w:rFonts w:ascii="Arial" w:hAnsi="Arial" w:cs="Arial"/>
          <w:spacing w:val="36"/>
          <w:w w:val="105"/>
          <w:sz w:val="24"/>
          <w:szCs w:val="24"/>
          <w:lang w:val="es-PE"/>
        </w:rPr>
        <w:t xml:space="preserve"> </w:t>
      </w:r>
      <w:r>
        <w:rPr>
          <w:rFonts w:ascii="Arial" w:hAnsi="Arial" w:cs="Arial"/>
          <w:w w:val="105"/>
          <w:sz w:val="24"/>
          <w:szCs w:val="24"/>
          <w:lang w:val="es-PE"/>
        </w:rPr>
        <w:t>de</w:t>
      </w:r>
      <w:r>
        <w:rPr>
          <w:rFonts w:ascii="Arial" w:hAnsi="Arial" w:cs="Arial"/>
          <w:spacing w:val="40"/>
          <w:w w:val="105"/>
          <w:sz w:val="24"/>
          <w:szCs w:val="24"/>
          <w:lang w:val="es-PE"/>
        </w:rPr>
        <w:t xml:space="preserve"> </w:t>
      </w:r>
      <w:r>
        <w:rPr>
          <w:rFonts w:ascii="Arial" w:hAnsi="Arial" w:cs="Arial"/>
          <w:spacing w:val="-1"/>
          <w:w w:val="105"/>
          <w:sz w:val="24"/>
          <w:szCs w:val="24"/>
          <w:lang w:val="es-PE"/>
        </w:rPr>
        <w:t>demolición,</w:t>
      </w:r>
      <w:r>
        <w:rPr>
          <w:rFonts w:ascii="Arial" w:hAnsi="Arial" w:cs="Arial"/>
          <w:spacing w:val="38"/>
          <w:w w:val="105"/>
          <w:sz w:val="24"/>
          <w:szCs w:val="24"/>
          <w:lang w:val="es-PE"/>
        </w:rPr>
        <w:t xml:space="preserve"> </w:t>
      </w:r>
      <w:r>
        <w:rPr>
          <w:rFonts w:ascii="Arial" w:hAnsi="Arial" w:cs="Arial"/>
          <w:w w:val="105"/>
          <w:sz w:val="24"/>
          <w:szCs w:val="24"/>
          <w:lang w:val="es-PE"/>
        </w:rPr>
        <w:t>los</w:t>
      </w:r>
      <w:r>
        <w:rPr>
          <w:rFonts w:ascii="Arial" w:hAnsi="Arial" w:cs="Arial"/>
          <w:spacing w:val="37"/>
          <w:w w:val="105"/>
          <w:sz w:val="24"/>
          <w:szCs w:val="24"/>
          <w:lang w:val="es-PE"/>
        </w:rPr>
        <w:t xml:space="preserve"> </w:t>
      </w:r>
      <w:r>
        <w:rPr>
          <w:rFonts w:ascii="Arial" w:hAnsi="Arial" w:cs="Arial"/>
          <w:w w:val="105"/>
          <w:sz w:val="24"/>
          <w:szCs w:val="24"/>
          <w:lang w:val="es-PE"/>
        </w:rPr>
        <w:t>ruidos</w:t>
      </w:r>
      <w:r>
        <w:rPr>
          <w:rFonts w:ascii="Arial" w:hAnsi="Arial" w:cs="Arial"/>
          <w:spacing w:val="39"/>
          <w:w w:val="105"/>
          <w:sz w:val="24"/>
          <w:szCs w:val="24"/>
          <w:lang w:val="es-PE"/>
        </w:rPr>
        <w:t xml:space="preserve"> </w:t>
      </w:r>
      <w:r>
        <w:rPr>
          <w:rFonts w:ascii="Arial" w:hAnsi="Arial" w:cs="Arial"/>
          <w:spacing w:val="-1"/>
          <w:w w:val="105"/>
          <w:sz w:val="24"/>
          <w:szCs w:val="24"/>
          <w:lang w:val="es-PE"/>
        </w:rPr>
        <w:t>producidos</w:t>
      </w:r>
      <w:r>
        <w:rPr>
          <w:rFonts w:ascii="Arial" w:hAnsi="Arial" w:cs="Arial"/>
          <w:spacing w:val="37"/>
          <w:w w:val="105"/>
          <w:sz w:val="24"/>
          <w:szCs w:val="24"/>
          <w:lang w:val="es-PE"/>
        </w:rPr>
        <w:t xml:space="preserve"> </w:t>
      </w:r>
      <w:r>
        <w:rPr>
          <w:rFonts w:ascii="Arial" w:hAnsi="Arial" w:cs="Arial"/>
          <w:w w:val="105"/>
          <w:sz w:val="24"/>
          <w:szCs w:val="24"/>
          <w:lang w:val="es-PE"/>
        </w:rPr>
        <w:t>se</w:t>
      </w:r>
      <w:r>
        <w:rPr>
          <w:rFonts w:ascii="Arial" w:hAnsi="Arial" w:cs="Arial"/>
          <w:spacing w:val="38"/>
          <w:w w:val="105"/>
          <w:sz w:val="24"/>
          <w:szCs w:val="24"/>
          <w:lang w:val="es-PE"/>
        </w:rPr>
        <w:t xml:space="preserve"> </w:t>
      </w:r>
      <w:r>
        <w:rPr>
          <w:rFonts w:ascii="Arial" w:hAnsi="Arial" w:cs="Arial"/>
          <w:w w:val="105"/>
          <w:sz w:val="24"/>
          <w:szCs w:val="24"/>
          <w:lang w:val="es-PE"/>
        </w:rPr>
        <w:t>deberán</w:t>
      </w:r>
      <w:r>
        <w:rPr>
          <w:rFonts w:ascii="Arial" w:hAnsi="Arial" w:cs="Arial"/>
          <w:spacing w:val="44"/>
          <w:w w:val="103"/>
          <w:sz w:val="24"/>
          <w:szCs w:val="24"/>
          <w:lang w:val="es-PE"/>
        </w:rPr>
        <w:t xml:space="preserve"> </w:t>
      </w:r>
      <w:r>
        <w:rPr>
          <w:rFonts w:ascii="Arial" w:hAnsi="Arial" w:cs="Arial"/>
          <w:spacing w:val="-1"/>
          <w:w w:val="105"/>
          <w:sz w:val="24"/>
          <w:szCs w:val="24"/>
          <w:lang w:val="es-PE"/>
        </w:rPr>
        <w:t>principalmente</w:t>
      </w:r>
      <w:r>
        <w:rPr>
          <w:rFonts w:ascii="Arial" w:hAnsi="Arial" w:cs="Arial"/>
          <w:spacing w:val="15"/>
          <w:w w:val="105"/>
          <w:sz w:val="24"/>
          <w:szCs w:val="24"/>
          <w:lang w:val="es-PE"/>
        </w:rPr>
        <w:t xml:space="preserve"> </w:t>
      </w:r>
      <w:r>
        <w:rPr>
          <w:rFonts w:ascii="Arial" w:hAnsi="Arial" w:cs="Arial"/>
          <w:w w:val="105"/>
          <w:sz w:val="24"/>
          <w:szCs w:val="24"/>
          <w:lang w:val="es-PE"/>
        </w:rPr>
        <w:t>a</w:t>
      </w:r>
      <w:r>
        <w:rPr>
          <w:rFonts w:ascii="Arial" w:hAnsi="Arial" w:cs="Arial"/>
          <w:spacing w:val="18"/>
          <w:w w:val="105"/>
          <w:sz w:val="24"/>
          <w:szCs w:val="24"/>
          <w:lang w:val="es-PE"/>
        </w:rPr>
        <w:t xml:space="preserve"> </w:t>
      </w:r>
      <w:r>
        <w:rPr>
          <w:rFonts w:ascii="Arial" w:hAnsi="Arial" w:cs="Arial"/>
          <w:spacing w:val="-1"/>
          <w:w w:val="105"/>
          <w:sz w:val="24"/>
          <w:szCs w:val="24"/>
          <w:lang w:val="es-PE"/>
        </w:rPr>
        <w:t>las</w:t>
      </w:r>
      <w:r>
        <w:rPr>
          <w:rFonts w:ascii="Arial" w:hAnsi="Arial" w:cs="Arial"/>
          <w:spacing w:val="16"/>
          <w:w w:val="105"/>
          <w:sz w:val="24"/>
          <w:szCs w:val="24"/>
          <w:lang w:val="es-PE"/>
        </w:rPr>
        <w:t xml:space="preserve"> </w:t>
      </w:r>
      <w:r>
        <w:rPr>
          <w:rFonts w:ascii="Arial" w:hAnsi="Arial" w:cs="Arial"/>
          <w:w w:val="105"/>
          <w:sz w:val="24"/>
          <w:szCs w:val="24"/>
          <w:lang w:val="es-PE"/>
        </w:rPr>
        <w:t>maquinas</w:t>
      </w:r>
      <w:r>
        <w:rPr>
          <w:rFonts w:ascii="Arial" w:hAnsi="Arial" w:cs="Arial"/>
          <w:spacing w:val="17"/>
          <w:w w:val="105"/>
          <w:sz w:val="24"/>
          <w:szCs w:val="24"/>
          <w:lang w:val="es-PE"/>
        </w:rPr>
        <w:t xml:space="preserve"> </w:t>
      </w:r>
      <w:r>
        <w:rPr>
          <w:rFonts w:ascii="Arial" w:hAnsi="Arial" w:cs="Arial"/>
          <w:w w:val="105"/>
          <w:sz w:val="24"/>
          <w:szCs w:val="24"/>
          <w:lang w:val="es-PE"/>
        </w:rPr>
        <w:t>usadas</w:t>
      </w:r>
      <w:r>
        <w:rPr>
          <w:rFonts w:ascii="Arial" w:hAnsi="Arial" w:cs="Arial"/>
          <w:spacing w:val="17"/>
          <w:w w:val="105"/>
          <w:sz w:val="24"/>
          <w:szCs w:val="24"/>
          <w:lang w:val="es-PE"/>
        </w:rPr>
        <w:t xml:space="preserve"> </w:t>
      </w:r>
      <w:r>
        <w:rPr>
          <w:rFonts w:ascii="Arial" w:hAnsi="Arial" w:cs="Arial"/>
          <w:w w:val="105"/>
          <w:sz w:val="24"/>
          <w:szCs w:val="24"/>
          <w:lang w:val="es-PE"/>
        </w:rPr>
        <w:t>en</w:t>
      </w:r>
      <w:r>
        <w:rPr>
          <w:rFonts w:ascii="Arial" w:hAnsi="Arial" w:cs="Arial"/>
          <w:spacing w:val="15"/>
          <w:w w:val="105"/>
          <w:sz w:val="24"/>
          <w:szCs w:val="24"/>
          <w:lang w:val="es-PE"/>
        </w:rPr>
        <w:t xml:space="preserve"> </w:t>
      </w:r>
      <w:r>
        <w:rPr>
          <w:rFonts w:ascii="Arial" w:hAnsi="Arial" w:cs="Arial"/>
          <w:spacing w:val="-1"/>
          <w:w w:val="105"/>
          <w:sz w:val="24"/>
          <w:szCs w:val="24"/>
          <w:lang w:val="es-PE"/>
        </w:rPr>
        <w:t>la</w:t>
      </w:r>
      <w:r>
        <w:rPr>
          <w:rFonts w:ascii="Arial" w:hAnsi="Arial" w:cs="Arial"/>
          <w:spacing w:val="19"/>
          <w:w w:val="105"/>
          <w:sz w:val="24"/>
          <w:szCs w:val="24"/>
          <w:lang w:val="es-PE"/>
        </w:rPr>
        <w:t xml:space="preserve"> demolición de pavimentos o muro </w:t>
      </w:r>
      <w:r>
        <w:rPr>
          <w:rFonts w:ascii="Arial" w:hAnsi="Arial" w:cs="Arial"/>
          <w:spacing w:val="-23"/>
          <w:w w:val="105"/>
          <w:sz w:val="24"/>
          <w:szCs w:val="24"/>
          <w:lang w:val="es-PE"/>
        </w:rPr>
        <w:t>de</w:t>
      </w:r>
      <w:r>
        <w:rPr>
          <w:rFonts w:ascii="Arial" w:hAnsi="Arial" w:cs="Arial"/>
          <w:spacing w:val="-20"/>
          <w:w w:val="105"/>
          <w:sz w:val="24"/>
          <w:szCs w:val="24"/>
          <w:lang w:val="es-PE"/>
        </w:rPr>
        <w:t xml:space="preserve"> </w:t>
      </w:r>
      <w:r>
        <w:rPr>
          <w:rFonts w:ascii="Arial" w:hAnsi="Arial" w:cs="Arial"/>
          <w:spacing w:val="-1"/>
          <w:w w:val="105"/>
          <w:sz w:val="24"/>
          <w:szCs w:val="24"/>
          <w:lang w:val="es-PE"/>
        </w:rPr>
        <w:t>concreto,</w:t>
      </w:r>
      <w:r>
        <w:rPr>
          <w:rFonts w:ascii="Arial" w:hAnsi="Arial" w:cs="Arial"/>
          <w:spacing w:val="-22"/>
          <w:w w:val="105"/>
          <w:sz w:val="24"/>
          <w:szCs w:val="24"/>
          <w:lang w:val="es-PE"/>
        </w:rPr>
        <w:t xml:space="preserve"> </w:t>
      </w:r>
      <w:r>
        <w:rPr>
          <w:rFonts w:ascii="Arial" w:hAnsi="Arial" w:cs="Arial"/>
          <w:spacing w:val="-1"/>
          <w:w w:val="105"/>
          <w:sz w:val="24"/>
          <w:szCs w:val="24"/>
          <w:lang w:val="es-PE"/>
        </w:rPr>
        <w:t>etc.</w:t>
      </w:r>
    </w:p>
    <w:p w14:paraId="224167F1">
      <w:pPr>
        <w:pStyle w:val="51"/>
        <w:spacing w:before="11" w:line="360" w:lineRule="auto"/>
        <w:ind w:left="1276" w:right="49"/>
        <w:rPr>
          <w:rFonts w:ascii="Arial" w:hAnsi="Arial" w:eastAsia="Times New Roman" w:cs="Arial"/>
          <w:sz w:val="24"/>
          <w:szCs w:val="24"/>
          <w:lang w:val="es-PE"/>
        </w:rPr>
      </w:pPr>
    </w:p>
    <w:p w14:paraId="4301B767">
      <w:pPr>
        <w:pStyle w:val="51"/>
        <w:spacing w:line="360" w:lineRule="auto"/>
        <w:ind w:left="1276" w:right="49"/>
        <w:jc w:val="both"/>
        <w:rPr>
          <w:rFonts w:ascii="Arial" w:hAnsi="Arial" w:eastAsia="Arial" w:cs="Arial"/>
          <w:sz w:val="24"/>
          <w:szCs w:val="24"/>
          <w:lang w:val="es-PE"/>
        </w:rPr>
      </w:pPr>
      <w:r>
        <w:rPr>
          <w:rFonts w:ascii="Arial" w:hAnsi="Arial" w:cs="Arial"/>
          <w:spacing w:val="-1"/>
          <w:w w:val="105"/>
          <w:sz w:val="24"/>
          <w:szCs w:val="24"/>
          <w:lang w:val="es-PE"/>
        </w:rPr>
        <w:t>Para</w:t>
      </w:r>
      <w:r>
        <w:rPr>
          <w:rFonts w:ascii="Arial" w:hAnsi="Arial" w:cs="Arial"/>
          <w:spacing w:val="52"/>
          <w:w w:val="105"/>
          <w:sz w:val="24"/>
          <w:szCs w:val="24"/>
          <w:lang w:val="es-PE"/>
        </w:rPr>
        <w:t xml:space="preserve"> </w:t>
      </w:r>
      <w:r>
        <w:rPr>
          <w:rFonts w:ascii="Arial" w:hAnsi="Arial" w:cs="Arial"/>
          <w:w w:val="105"/>
          <w:sz w:val="24"/>
          <w:szCs w:val="24"/>
          <w:lang w:val="es-PE"/>
        </w:rPr>
        <w:t>minimizar</w:t>
      </w:r>
      <w:r>
        <w:rPr>
          <w:rFonts w:ascii="Arial" w:hAnsi="Arial" w:cs="Arial"/>
          <w:spacing w:val="53"/>
          <w:w w:val="105"/>
          <w:sz w:val="24"/>
          <w:szCs w:val="24"/>
          <w:lang w:val="es-PE"/>
        </w:rPr>
        <w:t xml:space="preserve"> </w:t>
      </w:r>
      <w:r>
        <w:rPr>
          <w:rFonts w:ascii="Arial" w:hAnsi="Arial" w:cs="Arial"/>
          <w:w w:val="105"/>
          <w:sz w:val="24"/>
          <w:szCs w:val="24"/>
          <w:lang w:val="es-PE"/>
        </w:rPr>
        <w:t>el</w:t>
      </w:r>
      <w:r>
        <w:rPr>
          <w:rFonts w:ascii="Arial" w:hAnsi="Arial" w:cs="Arial"/>
          <w:spacing w:val="53"/>
          <w:w w:val="105"/>
          <w:sz w:val="24"/>
          <w:szCs w:val="24"/>
          <w:lang w:val="es-PE"/>
        </w:rPr>
        <w:t xml:space="preserve"> </w:t>
      </w:r>
      <w:r>
        <w:rPr>
          <w:rFonts w:ascii="Arial" w:hAnsi="Arial" w:cs="Arial"/>
          <w:w w:val="105"/>
          <w:sz w:val="24"/>
          <w:szCs w:val="24"/>
          <w:lang w:val="es-PE"/>
        </w:rPr>
        <w:t>ruido</w:t>
      </w:r>
      <w:r>
        <w:rPr>
          <w:rFonts w:ascii="Arial" w:hAnsi="Arial" w:cs="Arial"/>
          <w:spacing w:val="53"/>
          <w:w w:val="105"/>
          <w:sz w:val="24"/>
          <w:szCs w:val="24"/>
          <w:lang w:val="es-PE"/>
        </w:rPr>
        <w:t xml:space="preserve"> </w:t>
      </w:r>
      <w:r>
        <w:rPr>
          <w:rFonts w:ascii="Arial" w:hAnsi="Arial" w:cs="Arial"/>
          <w:w w:val="105"/>
          <w:sz w:val="24"/>
          <w:szCs w:val="24"/>
          <w:lang w:val="es-PE"/>
        </w:rPr>
        <w:t>es</w:t>
      </w:r>
      <w:r>
        <w:rPr>
          <w:rFonts w:ascii="Arial" w:hAnsi="Arial" w:cs="Arial"/>
          <w:spacing w:val="51"/>
          <w:w w:val="105"/>
          <w:sz w:val="24"/>
          <w:szCs w:val="24"/>
          <w:lang w:val="es-PE"/>
        </w:rPr>
        <w:t xml:space="preserve"> </w:t>
      </w:r>
      <w:r>
        <w:rPr>
          <w:rFonts w:ascii="Arial" w:hAnsi="Arial" w:cs="Arial"/>
          <w:spacing w:val="-1"/>
          <w:w w:val="105"/>
          <w:sz w:val="24"/>
          <w:szCs w:val="24"/>
          <w:lang w:val="es-PE"/>
        </w:rPr>
        <w:t>necesario</w:t>
      </w:r>
      <w:r>
        <w:rPr>
          <w:rFonts w:ascii="Arial" w:hAnsi="Arial" w:cs="Arial"/>
          <w:spacing w:val="53"/>
          <w:w w:val="105"/>
          <w:sz w:val="24"/>
          <w:szCs w:val="24"/>
          <w:lang w:val="es-PE"/>
        </w:rPr>
        <w:t xml:space="preserve"> </w:t>
      </w:r>
      <w:r>
        <w:rPr>
          <w:rFonts w:ascii="Arial" w:hAnsi="Arial" w:cs="Arial"/>
          <w:w w:val="105"/>
          <w:sz w:val="24"/>
          <w:szCs w:val="24"/>
          <w:lang w:val="es-PE"/>
        </w:rPr>
        <w:t>que</w:t>
      </w:r>
      <w:r>
        <w:rPr>
          <w:rFonts w:ascii="Arial" w:hAnsi="Arial" w:cs="Arial"/>
          <w:spacing w:val="53"/>
          <w:w w:val="105"/>
          <w:sz w:val="24"/>
          <w:szCs w:val="24"/>
          <w:lang w:val="es-PE"/>
        </w:rPr>
        <w:t xml:space="preserve"> </w:t>
      </w:r>
      <w:r>
        <w:rPr>
          <w:rFonts w:ascii="Arial" w:hAnsi="Arial" w:cs="Arial"/>
          <w:w w:val="105"/>
          <w:sz w:val="24"/>
          <w:szCs w:val="24"/>
          <w:lang w:val="es-PE"/>
        </w:rPr>
        <w:t>los</w:t>
      </w:r>
      <w:r>
        <w:rPr>
          <w:rFonts w:ascii="Arial" w:hAnsi="Arial" w:cs="Arial"/>
          <w:spacing w:val="51"/>
          <w:w w:val="105"/>
          <w:sz w:val="24"/>
          <w:szCs w:val="24"/>
          <w:lang w:val="es-PE"/>
        </w:rPr>
        <w:t xml:space="preserve"> </w:t>
      </w:r>
      <w:r>
        <w:rPr>
          <w:rFonts w:ascii="Arial" w:hAnsi="Arial" w:cs="Arial"/>
          <w:spacing w:val="-1"/>
          <w:w w:val="105"/>
          <w:sz w:val="24"/>
          <w:szCs w:val="24"/>
          <w:lang w:val="es-PE"/>
        </w:rPr>
        <w:t>equipos</w:t>
      </w:r>
      <w:r>
        <w:rPr>
          <w:rFonts w:ascii="Arial" w:hAnsi="Arial" w:cs="Arial"/>
          <w:spacing w:val="52"/>
          <w:w w:val="105"/>
          <w:sz w:val="24"/>
          <w:szCs w:val="24"/>
          <w:lang w:val="es-PE"/>
        </w:rPr>
        <w:t xml:space="preserve"> </w:t>
      </w:r>
      <w:r>
        <w:rPr>
          <w:rFonts w:ascii="Arial" w:hAnsi="Arial" w:cs="Arial"/>
          <w:w w:val="105"/>
          <w:sz w:val="24"/>
          <w:szCs w:val="24"/>
          <w:lang w:val="es-PE"/>
        </w:rPr>
        <w:t>tengan</w:t>
      </w:r>
      <w:r>
        <w:rPr>
          <w:rFonts w:ascii="Arial" w:hAnsi="Arial" w:cs="Arial"/>
          <w:spacing w:val="54"/>
          <w:w w:val="105"/>
          <w:sz w:val="24"/>
          <w:szCs w:val="24"/>
          <w:lang w:val="es-PE"/>
        </w:rPr>
        <w:t xml:space="preserve"> </w:t>
      </w:r>
      <w:r>
        <w:rPr>
          <w:rFonts w:ascii="Arial" w:hAnsi="Arial" w:cs="Arial"/>
          <w:w w:val="105"/>
          <w:sz w:val="24"/>
          <w:szCs w:val="24"/>
          <w:lang w:val="es-PE"/>
        </w:rPr>
        <w:t>el</w:t>
      </w:r>
      <w:r>
        <w:rPr>
          <w:rFonts w:ascii="Arial" w:hAnsi="Arial" w:cs="Arial"/>
          <w:spacing w:val="40"/>
          <w:w w:val="103"/>
          <w:sz w:val="24"/>
          <w:szCs w:val="24"/>
          <w:lang w:val="es-PE"/>
        </w:rPr>
        <w:t xml:space="preserve"> </w:t>
      </w:r>
      <w:r>
        <w:rPr>
          <w:rFonts w:ascii="Arial" w:hAnsi="Arial" w:cs="Arial"/>
          <w:w w:val="105"/>
          <w:sz w:val="24"/>
          <w:szCs w:val="24"/>
          <w:lang w:val="es-PE"/>
        </w:rPr>
        <w:t>mantenimiento</w:t>
      </w:r>
      <w:r>
        <w:rPr>
          <w:rFonts w:ascii="Arial" w:hAnsi="Arial" w:cs="Arial"/>
          <w:spacing w:val="-15"/>
          <w:w w:val="105"/>
          <w:sz w:val="24"/>
          <w:szCs w:val="24"/>
          <w:lang w:val="es-PE"/>
        </w:rPr>
        <w:t xml:space="preserve"> </w:t>
      </w:r>
      <w:r>
        <w:rPr>
          <w:rFonts w:ascii="Arial" w:hAnsi="Arial" w:cs="Arial"/>
          <w:spacing w:val="-1"/>
          <w:w w:val="105"/>
          <w:sz w:val="24"/>
          <w:szCs w:val="24"/>
          <w:lang w:val="es-PE"/>
        </w:rPr>
        <w:t>preventivo,</w:t>
      </w:r>
      <w:r>
        <w:rPr>
          <w:rFonts w:ascii="Arial" w:hAnsi="Arial" w:cs="Arial"/>
          <w:spacing w:val="-13"/>
          <w:w w:val="105"/>
          <w:sz w:val="24"/>
          <w:szCs w:val="24"/>
          <w:lang w:val="es-PE"/>
        </w:rPr>
        <w:t xml:space="preserve"> </w:t>
      </w:r>
      <w:r>
        <w:rPr>
          <w:rFonts w:ascii="Arial" w:hAnsi="Arial" w:cs="Arial"/>
          <w:w w:val="105"/>
          <w:sz w:val="24"/>
          <w:szCs w:val="24"/>
          <w:lang w:val="es-PE"/>
        </w:rPr>
        <w:t>adecuado</w:t>
      </w:r>
      <w:r>
        <w:rPr>
          <w:rFonts w:ascii="Arial" w:hAnsi="Arial" w:cs="Arial"/>
          <w:spacing w:val="-13"/>
          <w:w w:val="105"/>
          <w:sz w:val="24"/>
          <w:szCs w:val="24"/>
          <w:lang w:val="es-PE"/>
        </w:rPr>
        <w:t xml:space="preserve"> </w:t>
      </w:r>
      <w:r>
        <w:rPr>
          <w:rFonts w:ascii="Arial" w:hAnsi="Arial" w:cs="Arial"/>
          <w:w w:val="105"/>
          <w:sz w:val="24"/>
          <w:szCs w:val="24"/>
          <w:lang w:val="es-PE"/>
        </w:rPr>
        <w:t>y</w:t>
      </w:r>
      <w:r>
        <w:rPr>
          <w:rFonts w:ascii="Arial" w:hAnsi="Arial" w:cs="Arial"/>
          <w:spacing w:val="-15"/>
          <w:w w:val="105"/>
          <w:sz w:val="24"/>
          <w:szCs w:val="24"/>
          <w:lang w:val="es-PE"/>
        </w:rPr>
        <w:t xml:space="preserve"> </w:t>
      </w:r>
      <w:r>
        <w:rPr>
          <w:rFonts w:ascii="Arial" w:hAnsi="Arial" w:cs="Arial"/>
          <w:w w:val="105"/>
          <w:sz w:val="24"/>
          <w:szCs w:val="24"/>
          <w:lang w:val="es-PE"/>
        </w:rPr>
        <w:t>se</w:t>
      </w:r>
      <w:r>
        <w:rPr>
          <w:rFonts w:ascii="Arial" w:hAnsi="Arial" w:cs="Arial"/>
          <w:spacing w:val="-13"/>
          <w:w w:val="105"/>
          <w:sz w:val="24"/>
          <w:szCs w:val="24"/>
          <w:lang w:val="es-PE"/>
        </w:rPr>
        <w:t xml:space="preserve"> </w:t>
      </w:r>
      <w:r>
        <w:rPr>
          <w:rFonts w:ascii="Arial" w:hAnsi="Arial" w:cs="Arial"/>
          <w:w w:val="105"/>
          <w:sz w:val="24"/>
          <w:szCs w:val="24"/>
          <w:lang w:val="es-PE"/>
        </w:rPr>
        <w:t>encuentren</w:t>
      </w:r>
      <w:r>
        <w:rPr>
          <w:rFonts w:ascii="Arial" w:hAnsi="Arial" w:cs="Arial"/>
          <w:spacing w:val="-13"/>
          <w:w w:val="105"/>
          <w:sz w:val="24"/>
          <w:szCs w:val="24"/>
          <w:lang w:val="es-PE"/>
        </w:rPr>
        <w:t xml:space="preserve"> </w:t>
      </w:r>
      <w:r>
        <w:rPr>
          <w:rFonts w:ascii="Arial" w:hAnsi="Arial" w:cs="Arial"/>
          <w:w w:val="105"/>
          <w:sz w:val="24"/>
          <w:szCs w:val="24"/>
          <w:lang w:val="es-PE"/>
        </w:rPr>
        <w:t>en</w:t>
      </w:r>
      <w:r>
        <w:rPr>
          <w:rFonts w:ascii="Arial" w:hAnsi="Arial" w:cs="Arial"/>
          <w:spacing w:val="-14"/>
          <w:w w:val="105"/>
          <w:sz w:val="24"/>
          <w:szCs w:val="24"/>
          <w:lang w:val="es-PE"/>
        </w:rPr>
        <w:t xml:space="preserve"> </w:t>
      </w:r>
      <w:r>
        <w:rPr>
          <w:rFonts w:ascii="Arial" w:hAnsi="Arial" w:cs="Arial"/>
          <w:spacing w:val="-1"/>
          <w:w w:val="105"/>
          <w:sz w:val="24"/>
          <w:szCs w:val="24"/>
          <w:lang w:val="es-PE"/>
        </w:rPr>
        <w:t>perfecto</w:t>
      </w:r>
      <w:r>
        <w:rPr>
          <w:rFonts w:ascii="Arial" w:hAnsi="Arial" w:cs="Arial"/>
          <w:spacing w:val="-13"/>
          <w:w w:val="105"/>
          <w:sz w:val="24"/>
          <w:szCs w:val="24"/>
          <w:lang w:val="es-PE"/>
        </w:rPr>
        <w:t xml:space="preserve"> </w:t>
      </w:r>
      <w:r>
        <w:rPr>
          <w:rFonts w:ascii="Arial" w:hAnsi="Arial" w:cs="Arial"/>
          <w:w w:val="105"/>
          <w:sz w:val="24"/>
          <w:szCs w:val="24"/>
          <w:lang w:val="es-PE"/>
        </w:rPr>
        <w:t>estado</w:t>
      </w:r>
      <w:r>
        <w:rPr>
          <w:rFonts w:ascii="Arial" w:hAnsi="Arial" w:cs="Arial"/>
          <w:spacing w:val="-13"/>
          <w:w w:val="105"/>
          <w:sz w:val="24"/>
          <w:szCs w:val="24"/>
          <w:lang w:val="es-PE"/>
        </w:rPr>
        <w:t xml:space="preserve"> </w:t>
      </w:r>
      <w:r>
        <w:rPr>
          <w:rFonts w:ascii="Arial" w:hAnsi="Arial" w:cs="Arial"/>
          <w:spacing w:val="-1"/>
          <w:w w:val="105"/>
          <w:sz w:val="24"/>
          <w:szCs w:val="24"/>
          <w:lang w:val="es-PE"/>
        </w:rPr>
        <w:t>de</w:t>
      </w:r>
      <w:r>
        <w:rPr>
          <w:rFonts w:ascii="Arial" w:hAnsi="Arial" w:cs="Arial"/>
          <w:spacing w:val="37"/>
          <w:w w:val="103"/>
          <w:sz w:val="24"/>
          <w:szCs w:val="24"/>
          <w:lang w:val="es-PE"/>
        </w:rPr>
        <w:t xml:space="preserve"> </w:t>
      </w:r>
      <w:r>
        <w:rPr>
          <w:rFonts w:ascii="Arial" w:hAnsi="Arial" w:cs="Arial"/>
          <w:spacing w:val="-1"/>
          <w:w w:val="105"/>
          <w:sz w:val="24"/>
          <w:szCs w:val="24"/>
          <w:lang w:val="es-PE"/>
        </w:rPr>
        <w:t>operación.</w:t>
      </w:r>
    </w:p>
    <w:p w14:paraId="225BFAD2">
      <w:pPr>
        <w:pStyle w:val="51"/>
        <w:spacing w:line="360" w:lineRule="auto"/>
        <w:ind w:left="1276" w:right="49"/>
        <w:jc w:val="both"/>
        <w:rPr>
          <w:rFonts w:ascii="Arial" w:hAnsi="Arial" w:eastAsia="Arial" w:cs="Arial"/>
          <w:sz w:val="24"/>
          <w:szCs w:val="24"/>
          <w:lang w:val="es-PE"/>
        </w:rPr>
      </w:pPr>
      <w:r>
        <w:rPr>
          <w:rFonts w:ascii="Arial" w:hAnsi="Arial" w:cs="Arial"/>
          <w:w w:val="105"/>
          <w:sz w:val="24"/>
          <w:szCs w:val="24"/>
          <w:lang w:val="es-PE"/>
        </w:rPr>
        <w:t>No</w:t>
      </w:r>
      <w:r>
        <w:rPr>
          <w:rFonts w:ascii="Arial" w:hAnsi="Arial" w:cs="Arial"/>
          <w:spacing w:val="-11"/>
          <w:w w:val="105"/>
          <w:sz w:val="24"/>
          <w:szCs w:val="24"/>
          <w:lang w:val="es-PE"/>
        </w:rPr>
        <w:t xml:space="preserve"> </w:t>
      </w:r>
      <w:r>
        <w:rPr>
          <w:rFonts w:ascii="Arial" w:hAnsi="Arial" w:cs="Arial"/>
          <w:spacing w:val="-1"/>
          <w:w w:val="105"/>
          <w:sz w:val="24"/>
          <w:szCs w:val="24"/>
          <w:lang w:val="es-PE"/>
        </w:rPr>
        <w:t>se</w:t>
      </w:r>
      <w:r>
        <w:rPr>
          <w:rFonts w:ascii="Arial" w:hAnsi="Arial" w:cs="Arial"/>
          <w:spacing w:val="-10"/>
          <w:w w:val="105"/>
          <w:sz w:val="24"/>
          <w:szCs w:val="24"/>
          <w:lang w:val="es-PE"/>
        </w:rPr>
        <w:t xml:space="preserve"> </w:t>
      </w:r>
      <w:r>
        <w:rPr>
          <w:rFonts w:ascii="Arial" w:hAnsi="Arial" w:cs="Arial"/>
          <w:w w:val="105"/>
          <w:sz w:val="24"/>
          <w:szCs w:val="24"/>
          <w:lang w:val="es-PE"/>
        </w:rPr>
        <w:t>debe</w:t>
      </w:r>
      <w:r>
        <w:rPr>
          <w:rFonts w:ascii="Arial" w:hAnsi="Arial" w:cs="Arial"/>
          <w:spacing w:val="-10"/>
          <w:w w:val="105"/>
          <w:sz w:val="24"/>
          <w:szCs w:val="24"/>
          <w:lang w:val="es-PE"/>
        </w:rPr>
        <w:t xml:space="preserve"> </w:t>
      </w:r>
      <w:r>
        <w:rPr>
          <w:rFonts w:ascii="Arial" w:hAnsi="Arial" w:cs="Arial"/>
          <w:w w:val="105"/>
          <w:sz w:val="24"/>
          <w:szCs w:val="24"/>
          <w:lang w:val="es-PE"/>
        </w:rPr>
        <w:t>hacer</w:t>
      </w:r>
      <w:r>
        <w:rPr>
          <w:rFonts w:ascii="Arial" w:hAnsi="Arial" w:cs="Arial"/>
          <w:spacing w:val="-10"/>
          <w:w w:val="105"/>
          <w:sz w:val="24"/>
          <w:szCs w:val="24"/>
          <w:lang w:val="es-PE"/>
        </w:rPr>
        <w:t xml:space="preserve"> </w:t>
      </w:r>
      <w:r>
        <w:rPr>
          <w:rFonts w:ascii="Arial" w:hAnsi="Arial" w:cs="Arial"/>
          <w:w w:val="105"/>
          <w:sz w:val="24"/>
          <w:szCs w:val="24"/>
          <w:lang w:val="es-PE"/>
        </w:rPr>
        <w:t>uso</w:t>
      </w:r>
      <w:r>
        <w:rPr>
          <w:rFonts w:ascii="Arial" w:hAnsi="Arial" w:cs="Arial"/>
          <w:spacing w:val="-11"/>
          <w:w w:val="105"/>
          <w:sz w:val="24"/>
          <w:szCs w:val="24"/>
          <w:lang w:val="es-PE"/>
        </w:rPr>
        <w:t xml:space="preserve"> </w:t>
      </w:r>
      <w:r>
        <w:rPr>
          <w:rFonts w:ascii="Arial" w:hAnsi="Arial" w:cs="Arial"/>
          <w:w w:val="105"/>
          <w:sz w:val="24"/>
          <w:szCs w:val="24"/>
          <w:lang w:val="es-PE"/>
        </w:rPr>
        <w:t>indebido</w:t>
      </w:r>
      <w:r>
        <w:rPr>
          <w:rFonts w:ascii="Arial" w:hAnsi="Arial" w:cs="Arial"/>
          <w:spacing w:val="-11"/>
          <w:w w:val="105"/>
          <w:sz w:val="24"/>
          <w:szCs w:val="24"/>
          <w:lang w:val="es-PE"/>
        </w:rPr>
        <w:t xml:space="preserve"> </w:t>
      </w:r>
      <w:r>
        <w:rPr>
          <w:rFonts w:ascii="Arial" w:hAnsi="Arial" w:cs="Arial"/>
          <w:w w:val="105"/>
          <w:sz w:val="24"/>
          <w:szCs w:val="24"/>
          <w:lang w:val="es-PE"/>
        </w:rPr>
        <w:t>del</w:t>
      </w:r>
      <w:r>
        <w:rPr>
          <w:rFonts w:ascii="Arial" w:hAnsi="Arial" w:cs="Arial"/>
          <w:spacing w:val="-10"/>
          <w:w w:val="105"/>
          <w:sz w:val="24"/>
          <w:szCs w:val="24"/>
          <w:lang w:val="es-PE"/>
        </w:rPr>
        <w:t xml:space="preserve"> </w:t>
      </w:r>
      <w:r>
        <w:rPr>
          <w:rFonts w:ascii="Arial" w:hAnsi="Arial" w:cs="Arial"/>
          <w:spacing w:val="-1"/>
          <w:w w:val="105"/>
          <w:sz w:val="24"/>
          <w:szCs w:val="24"/>
          <w:lang w:val="es-PE"/>
        </w:rPr>
        <w:t>claxon.</w:t>
      </w:r>
    </w:p>
    <w:p w14:paraId="634894BF">
      <w:pPr>
        <w:pStyle w:val="51"/>
        <w:spacing w:line="360" w:lineRule="auto"/>
        <w:ind w:left="1276" w:right="49"/>
        <w:jc w:val="both"/>
        <w:rPr>
          <w:rFonts w:ascii="Arial" w:hAnsi="Arial" w:eastAsia="Arial" w:cs="Arial"/>
          <w:sz w:val="24"/>
          <w:szCs w:val="24"/>
          <w:lang w:val="es-PE"/>
        </w:rPr>
      </w:pPr>
      <w:r>
        <w:rPr>
          <w:rFonts w:ascii="Arial" w:hAnsi="Arial" w:cs="Arial"/>
          <w:w w:val="105"/>
          <w:sz w:val="24"/>
          <w:szCs w:val="24"/>
          <w:lang w:val="es-PE"/>
        </w:rPr>
        <w:t>Todos</w:t>
      </w:r>
      <w:r>
        <w:rPr>
          <w:rFonts w:ascii="Arial" w:hAnsi="Arial" w:cs="Arial"/>
          <w:spacing w:val="-16"/>
          <w:w w:val="105"/>
          <w:sz w:val="24"/>
          <w:szCs w:val="24"/>
          <w:lang w:val="es-PE"/>
        </w:rPr>
        <w:t xml:space="preserve"> </w:t>
      </w:r>
      <w:r>
        <w:rPr>
          <w:rFonts w:ascii="Arial" w:hAnsi="Arial" w:cs="Arial"/>
          <w:spacing w:val="-1"/>
          <w:w w:val="105"/>
          <w:sz w:val="24"/>
          <w:szCs w:val="24"/>
          <w:lang w:val="es-PE"/>
        </w:rPr>
        <w:t>los</w:t>
      </w:r>
      <w:r>
        <w:rPr>
          <w:rFonts w:ascii="Arial" w:hAnsi="Arial" w:cs="Arial"/>
          <w:spacing w:val="-14"/>
          <w:w w:val="105"/>
          <w:sz w:val="24"/>
          <w:szCs w:val="24"/>
          <w:lang w:val="es-PE"/>
        </w:rPr>
        <w:t xml:space="preserve"> </w:t>
      </w:r>
      <w:r>
        <w:rPr>
          <w:rFonts w:ascii="Arial" w:hAnsi="Arial" w:cs="Arial"/>
          <w:spacing w:val="-1"/>
          <w:w w:val="105"/>
          <w:sz w:val="24"/>
          <w:szCs w:val="24"/>
          <w:lang w:val="es-PE"/>
        </w:rPr>
        <w:t>vehículos</w:t>
      </w:r>
      <w:r>
        <w:rPr>
          <w:rFonts w:ascii="Arial" w:hAnsi="Arial" w:cs="Arial"/>
          <w:spacing w:val="-14"/>
          <w:w w:val="105"/>
          <w:sz w:val="24"/>
          <w:szCs w:val="24"/>
          <w:lang w:val="es-PE"/>
        </w:rPr>
        <w:t xml:space="preserve"> </w:t>
      </w:r>
      <w:r>
        <w:rPr>
          <w:rFonts w:ascii="Arial" w:hAnsi="Arial" w:cs="Arial"/>
          <w:w w:val="105"/>
          <w:sz w:val="24"/>
          <w:szCs w:val="24"/>
          <w:lang w:val="es-PE"/>
        </w:rPr>
        <w:t>y</w:t>
      </w:r>
      <w:r>
        <w:rPr>
          <w:rFonts w:ascii="Arial" w:hAnsi="Arial" w:cs="Arial"/>
          <w:spacing w:val="-16"/>
          <w:w w:val="105"/>
          <w:sz w:val="24"/>
          <w:szCs w:val="24"/>
          <w:lang w:val="es-PE"/>
        </w:rPr>
        <w:t xml:space="preserve"> </w:t>
      </w:r>
      <w:r>
        <w:rPr>
          <w:rFonts w:ascii="Arial" w:hAnsi="Arial" w:cs="Arial"/>
          <w:w w:val="105"/>
          <w:sz w:val="24"/>
          <w:szCs w:val="24"/>
          <w:lang w:val="es-PE"/>
        </w:rPr>
        <w:t>maquinarias</w:t>
      </w:r>
      <w:r>
        <w:rPr>
          <w:rFonts w:ascii="Arial" w:hAnsi="Arial" w:cs="Arial"/>
          <w:spacing w:val="-14"/>
          <w:w w:val="105"/>
          <w:sz w:val="24"/>
          <w:szCs w:val="24"/>
          <w:lang w:val="es-PE"/>
        </w:rPr>
        <w:t xml:space="preserve"> </w:t>
      </w:r>
      <w:r>
        <w:rPr>
          <w:rFonts w:ascii="Arial" w:hAnsi="Arial" w:cs="Arial"/>
          <w:w w:val="105"/>
          <w:sz w:val="24"/>
          <w:szCs w:val="24"/>
          <w:lang w:val="es-PE"/>
        </w:rPr>
        <w:t>deben</w:t>
      </w:r>
      <w:r>
        <w:rPr>
          <w:rFonts w:ascii="Arial" w:hAnsi="Arial" w:cs="Arial"/>
          <w:spacing w:val="-15"/>
          <w:w w:val="105"/>
          <w:sz w:val="24"/>
          <w:szCs w:val="24"/>
          <w:lang w:val="es-PE"/>
        </w:rPr>
        <w:t xml:space="preserve"> </w:t>
      </w:r>
      <w:r>
        <w:rPr>
          <w:rFonts w:ascii="Arial" w:hAnsi="Arial" w:cs="Arial"/>
          <w:w w:val="105"/>
          <w:sz w:val="24"/>
          <w:szCs w:val="24"/>
          <w:lang w:val="es-PE"/>
        </w:rPr>
        <w:t>contar</w:t>
      </w:r>
      <w:r>
        <w:rPr>
          <w:rFonts w:ascii="Arial" w:hAnsi="Arial" w:cs="Arial"/>
          <w:spacing w:val="-14"/>
          <w:w w:val="105"/>
          <w:sz w:val="24"/>
          <w:szCs w:val="24"/>
          <w:lang w:val="es-PE"/>
        </w:rPr>
        <w:t xml:space="preserve"> </w:t>
      </w:r>
      <w:r>
        <w:rPr>
          <w:rFonts w:ascii="Arial" w:hAnsi="Arial" w:cs="Arial"/>
          <w:w w:val="105"/>
          <w:sz w:val="24"/>
          <w:szCs w:val="24"/>
          <w:lang w:val="es-PE"/>
        </w:rPr>
        <w:t>con</w:t>
      </w:r>
      <w:r>
        <w:rPr>
          <w:rFonts w:ascii="Arial" w:hAnsi="Arial" w:cs="Arial"/>
          <w:spacing w:val="-16"/>
          <w:w w:val="105"/>
          <w:sz w:val="24"/>
          <w:szCs w:val="24"/>
          <w:lang w:val="es-PE"/>
        </w:rPr>
        <w:t xml:space="preserve"> </w:t>
      </w:r>
      <w:r>
        <w:rPr>
          <w:rFonts w:ascii="Arial" w:hAnsi="Arial" w:cs="Arial"/>
          <w:spacing w:val="-1"/>
          <w:w w:val="105"/>
          <w:sz w:val="24"/>
          <w:szCs w:val="24"/>
          <w:lang w:val="es-PE"/>
        </w:rPr>
        <w:t>silenciadores.</w:t>
      </w:r>
    </w:p>
    <w:p w14:paraId="04B64BDB">
      <w:pPr>
        <w:pStyle w:val="51"/>
        <w:spacing w:before="8" w:line="360" w:lineRule="auto"/>
        <w:ind w:left="1276" w:right="49"/>
        <w:rPr>
          <w:rFonts w:ascii="Arial" w:hAnsi="Arial" w:eastAsia="Times New Roman" w:cs="Arial"/>
          <w:sz w:val="24"/>
          <w:szCs w:val="24"/>
          <w:lang w:val="es-PE"/>
        </w:rPr>
      </w:pPr>
    </w:p>
    <w:p w14:paraId="4096E111">
      <w:pPr>
        <w:pStyle w:val="51"/>
        <w:spacing w:line="360" w:lineRule="auto"/>
        <w:ind w:left="1276" w:right="49"/>
        <w:jc w:val="both"/>
        <w:rPr>
          <w:rFonts w:ascii="Arial" w:hAnsi="Arial" w:cs="Arial"/>
          <w:i/>
          <w:spacing w:val="-1"/>
          <w:w w:val="105"/>
          <w:sz w:val="24"/>
          <w:szCs w:val="24"/>
          <w:lang w:val="es-PE"/>
        </w:rPr>
      </w:pPr>
      <w:r>
        <w:rPr>
          <w:rFonts w:ascii="Arial" w:hAnsi="Arial" w:cs="Arial"/>
          <w:i/>
          <w:spacing w:val="-1"/>
          <w:w w:val="105"/>
          <w:sz w:val="24"/>
          <w:szCs w:val="24"/>
          <w:lang w:val="es-PE"/>
        </w:rPr>
        <w:t>Si</w:t>
      </w:r>
      <w:r>
        <w:rPr>
          <w:rFonts w:ascii="Arial" w:hAnsi="Arial" w:cs="Arial"/>
          <w:i/>
          <w:spacing w:val="-13"/>
          <w:w w:val="105"/>
          <w:sz w:val="24"/>
          <w:szCs w:val="24"/>
          <w:lang w:val="es-PE"/>
        </w:rPr>
        <w:t xml:space="preserve"> </w:t>
      </w:r>
      <w:r>
        <w:rPr>
          <w:rFonts w:ascii="Arial" w:hAnsi="Arial" w:cs="Arial"/>
          <w:i/>
          <w:w w:val="105"/>
          <w:sz w:val="24"/>
          <w:szCs w:val="24"/>
          <w:lang w:val="es-PE"/>
        </w:rPr>
        <w:t>fuera</w:t>
      </w:r>
      <w:r>
        <w:rPr>
          <w:rFonts w:ascii="Arial" w:hAnsi="Arial" w:cs="Arial"/>
          <w:i/>
          <w:spacing w:val="-13"/>
          <w:w w:val="105"/>
          <w:sz w:val="24"/>
          <w:szCs w:val="24"/>
          <w:lang w:val="es-PE"/>
        </w:rPr>
        <w:t xml:space="preserve"> </w:t>
      </w:r>
      <w:r>
        <w:rPr>
          <w:rFonts w:ascii="Arial" w:hAnsi="Arial" w:cs="Arial"/>
          <w:i/>
          <w:spacing w:val="-1"/>
          <w:w w:val="105"/>
          <w:sz w:val="24"/>
          <w:szCs w:val="24"/>
          <w:lang w:val="es-PE"/>
        </w:rPr>
        <w:t>necesario,</w:t>
      </w:r>
      <w:r>
        <w:rPr>
          <w:rFonts w:ascii="Arial" w:hAnsi="Arial" w:cs="Arial"/>
          <w:i/>
          <w:spacing w:val="-11"/>
          <w:w w:val="105"/>
          <w:sz w:val="24"/>
          <w:szCs w:val="24"/>
          <w:lang w:val="es-PE"/>
        </w:rPr>
        <w:t xml:space="preserve"> </w:t>
      </w:r>
      <w:r>
        <w:rPr>
          <w:rFonts w:ascii="Arial" w:hAnsi="Arial" w:cs="Arial"/>
          <w:i/>
          <w:w w:val="105"/>
          <w:sz w:val="24"/>
          <w:szCs w:val="24"/>
          <w:lang w:val="es-PE"/>
        </w:rPr>
        <w:t>dotar</w:t>
      </w:r>
      <w:r>
        <w:rPr>
          <w:rFonts w:ascii="Arial" w:hAnsi="Arial" w:cs="Arial"/>
          <w:i/>
          <w:spacing w:val="-12"/>
          <w:w w:val="105"/>
          <w:sz w:val="24"/>
          <w:szCs w:val="24"/>
          <w:lang w:val="es-PE"/>
        </w:rPr>
        <w:t xml:space="preserve"> </w:t>
      </w:r>
      <w:r>
        <w:rPr>
          <w:rFonts w:ascii="Arial" w:hAnsi="Arial" w:cs="Arial"/>
          <w:i/>
          <w:w w:val="105"/>
          <w:sz w:val="24"/>
          <w:szCs w:val="24"/>
          <w:lang w:val="es-PE"/>
        </w:rPr>
        <w:t>de</w:t>
      </w:r>
      <w:r>
        <w:rPr>
          <w:rFonts w:ascii="Arial" w:hAnsi="Arial" w:cs="Arial"/>
          <w:i/>
          <w:spacing w:val="-12"/>
          <w:w w:val="105"/>
          <w:sz w:val="24"/>
          <w:szCs w:val="24"/>
          <w:lang w:val="es-PE"/>
        </w:rPr>
        <w:t xml:space="preserve"> </w:t>
      </w:r>
      <w:r>
        <w:rPr>
          <w:rFonts w:ascii="Arial" w:hAnsi="Arial" w:cs="Arial"/>
          <w:i/>
          <w:spacing w:val="-1"/>
          <w:w w:val="105"/>
          <w:sz w:val="24"/>
          <w:szCs w:val="24"/>
          <w:lang w:val="es-PE"/>
        </w:rPr>
        <w:t>protección</w:t>
      </w:r>
      <w:r>
        <w:rPr>
          <w:rFonts w:ascii="Arial" w:hAnsi="Arial" w:cs="Arial"/>
          <w:i/>
          <w:spacing w:val="-12"/>
          <w:w w:val="105"/>
          <w:sz w:val="24"/>
          <w:szCs w:val="24"/>
          <w:lang w:val="es-PE"/>
        </w:rPr>
        <w:t xml:space="preserve"> </w:t>
      </w:r>
      <w:r>
        <w:rPr>
          <w:rFonts w:ascii="Arial" w:hAnsi="Arial" w:cs="Arial"/>
          <w:i/>
          <w:w w:val="105"/>
          <w:sz w:val="24"/>
          <w:szCs w:val="24"/>
          <w:lang w:val="es-PE"/>
        </w:rPr>
        <w:t>auditiva</w:t>
      </w:r>
      <w:r>
        <w:rPr>
          <w:rFonts w:ascii="Arial" w:hAnsi="Arial" w:cs="Arial"/>
          <w:i/>
          <w:spacing w:val="-11"/>
          <w:w w:val="105"/>
          <w:sz w:val="24"/>
          <w:szCs w:val="24"/>
          <w:lang w:val="es-PE"/>
        </w:rPr>
        <w:t xml:space="preserve"> </w:t>
      </w:r>
      <w:r>
        <w:rPr>
          <w:rFonts w:ascii="Arial" w:hAnsi="Arial" w:cs="Arial"/>
          <w:i/>
          <w:w w:val="105"/>
          <w:sz w:val="24"/>
          <w:szCs w:val="24"/>
          <w:lang w:val="es-PE"/>
        </w:rPr>
        <w:t>al</w:t>
      </w:r>
      <w:r>
        <w:rPr>
          <w:rFonts w:ascii="Arial" w:hAnsi="Arial" w:cs="Arial"/>
          <w:i/>
          <w:spacing w:val="-12"/>
          <w:w w:val="105"/>
          <w:sz w:val="24"/>
          <w:szCs w:val="24"/>
          <w:lang w:val="es-PE"/>
        </w:rPr>
        <w:t xml:space="preserve"> </w:t>
      </w:r>
      <w:r>
        <w:rPr>
          <w:rFonts w:ascii="Arial" w:hAnsi="Arial" w:cs="Arial"/>
          <w:i/>
          <w:spacing w:val="-1"/>
          <w:w w:val="105"/>
          <w:sz w:val="24"/>
          <w:szCs w:val="24"/>
          <w:lang w:val="es-PE"/>
        </w:rPr>
        <w:t>personal</w:t>
      </w:r>
      <w:r>
        <w:rPr>
          <w:rFonts w:ascii="Arial" w:hAnsi="Arial" w:cs="Arial"/>
          <w:i/>
          <w:spacing w:val="-11"/>
          <w:w w:val="105"/>
          <w:sz w:val="24"/>
          <w:szCs w:val="24"/>
          <w:lang w:val="es-PE"/>
        </w:rPr>
        <w:t xml:space="preserve"> </w:t>
      </w:r>
      <w:r>
        <w:rPr>
          <w:rFonts w:ascii="Arial" w:hAnsi="Arial" w:cs="Arial"/>
          <w:i/>
          <w:w w:val="105"/>
          <w:sz w:val="24"/>
          <w:szCs w:val="24"/>
          <w:lang w:val="es-PE"/>
        </w:rPr>
        <w:t>que</w:t>
      </w:r>
      <w:r>
        <w:rPr>
          <w:rFonts w:ascii="Arial" w:hAnsi="Arial" w:cs="Arial"/>
          <w:i/>
          <w:spacing w:val="-12"/>
          <w:w w:val="105"/>
          <w:sz w:val="24"/>
          <w:szCs w:val="24"/>
          <w:lang w:val="es-PE"/>
        </w:rPr>
        <w:t xml:space="preserve"> </w:t>
      </w:r>
      <w:r>
        <w:rPr>
          <w:rFonts w:ascii="Arial" w:hAnsi="Arial" w:cs="Arial"/>
          <w:i/>
          <w:spacing w:val="-1"/>
          <w:w w:val="105"/>
          <w:sz w:val="24"/>
          <w:szCs w:val="24"/>
          <w:lang w:val="es-PE"/>
        </w:rPr>
        <w:t>lo</w:t>
      </w:r>
      <w:r>
        <w:rPr>
          <w:rFonts w:ascii="Arial" w:hAnsi="Arial" w:cs="Arial"/>
          <w:i/>
          <w:spacing w:val="-12"/>
          <w:w w:val="105"/>
          <w:sz w:val="24"/>
          <w:szCs w:val="24"/>
          <w:lang w:val="es-PE"/>
        </w:rPr>
        <w:t xml:space="preserve"> </w:t>
      </w:r>
      <w:r>
        <w:rPr>
          <w:rFonts w:ascii="Arial" w:hAnsi="Arial" w:cs="Arial"/>
          <w:i/>
          <w:spacing w:val="-1"/>
          <w:w w:val="105"/>
          <w:sz w:val="24"/>
          <w:szCs w:val="24"/>
          <w:lang w:val="es-PE"/>
        </w:rPr>
        <w:t>requiera.</w:t>
      </w:r>
    </w:p>
    <w:p w14:paraId="77D9645C">
      <w:pPr>
        <w:widowControl w:val="0"/>
        <w:spacing w:before="338" w:line="360" w:lineRule="auto"/>
        <w:ind w:left="1276" w:right="49"/>
        <w:jc w:val="both"/>
        <w:rPr>
          <w:rFonts w:ascii="Arial" w:hAnsi="Arial" w:cs="Arial"/>
          <w:b/>
          <w:bCs/>
          <w:w w:val="105"/>
        </w:rPr>
      </w:pPr>
      <w:r>
        <w:rPr>
          <w:rFonts w:ascii="Arial" w:hAnsi="Arial" w:cs="Arial"/>
          <w:b/>
          <w:bCs/>
          <w:w w:val="105"/>
        </w:rPr>
        <w:t xml:space="preserve">Alteración de la calidad de agua subterránea por efluentes domésticos u otros productos contaminantes. </w:t>
      </w:r>
    </w:p>
    <w:p w14:paraId="75DA6422">
      <w:pPr>
        <w:widowControl w:val="0"/>
        <w:spacing w:before="338" w:line="360" w:lineRule="auto"/>
        <w:ind w:left="1276" w:right="49"/>
        <w:jc w:val="both"/>
        <w:rPr>
          <w:rFonts w:ascii="Arial" w:hAnsi="Arial" w:cs="Arial"/>
          <w:w w:val="105"/>
        </w:rPr>
      </w:pPr>
      <w:r>
        <w:rPr>
          <w:rFonts w:ascii="Arial" w:hAnsi="Arial" w:cs="Arial"/>
          <w:w w:val="105"/>
        </w:rPr>
        <w:t xml:space="preserve">Durante la etapa de demolición no se producirá contaminación del medio hídrico, ya que no se producirá ningún vertimiento que afecte a este medio; salvo algún derrame ocasional de combustible del equipo pesado de demolición que pueda migrar hasta la napa freática, por lo que se recomienda manipular éstos líquidos con extrema precaución. </w:t>
      </w:r>
    </w:p>
    <w:p w14:paraId="72816685">
      <w:pPr>
        <w:pStyle w:val="51"/>
        <w:spacing w:line="360" w:lineRule="auto"/>
        <w:ind w:left="1276" w:right="49"/>
        <w:jc w:val="both"/>
        <w:rPr>
          <w:rFonts w:ascii="Arial" w:hAnsi="Arial" w:cs="Arial"/>
          <w:w w:val="105"/>
          <w:sz w:val="24"/>
          <w:szCs w:val="24"/>
          <w:lang w:val="es-ES"/>
        </w:rPr>
      </w:pPr>
    </w:p>
    <w:p w14:paraId="54BEBC28">
      <w:pPr>
        <w:pStyle w:val="51"/>
        <w:spacing w:line="360" w:lineRule="auto"/>
        <w:ind w:left="1276" w:right="49"/>
        <w:jc w:val="both"/>
        <w:rPr>
          <w:rFonts w:ascii="Arial" w:hAnsi="Arial" w:cs="Arial"/>
          <w:w w:val="105"/>
          <w:sz w:val="24"/>
          <w:szCs w:val="24"/>
          <w:lang w:val="es-ES"/>
        </w:rPr>
      </w:pPr>
      <w:r>
        <w:rPr>
          <w:rFonts w:ascii="Arial" w:hAnsi="Arial" w:cs="Arial"/>
          <w:w w:val="105"/>
          <w:sz w:val="24"/>
          <w:szCs w:val="24"/>
          <w:lang w:val="es-ES"/>
        </w:rPr>
        <w:t xml:space="preserve">Se designará un área con piso impermeabilizado para almacenar residuos peligrosos.  </w:t>
      </w:r>
    </w:p>
    <w:p w14:paraId="5D8104D7">
      <w:pPr>
        <w:widowControl w:val="0"/>
        <w:spacing w:before="338" w:line="360" w:lineRule="auto"/>
        <w:ind w:left="1276" w:right="49"/>
        <w:jc w:val="both"/>
        <w:rPr>
          <w:rFonts w:ascii="Arial" w:hAnsi="Arial" w:cs="Arial"/>
          <w:b/>
          <w:w w:val="105"/>
          <w:lang w:val="es-ES"/>
        </w:rPr>
      </w:pPr>
      <w:r>
        <w:rPr>
          <w:rFonts w:ascii="Arial" w:hAnsi="Arial" w:cs="Arial"/>
          <w:b/>
          <w:w w:val="105"/>
          <w:lang w:val="es-ES"/>
        </w:rPr>
        <w:t xml:space="preserve">Alteración de la calidad de suelo por residuos solidos peligrosos y no peligrosos </w:t>
      </w:r>
    </w:p>
    <w:p w14:paraId="4521DA50">
      <w:pPr>
        <w:widowControl w:val="0"/>
        <w:spacing w:before="338" w:line="360" w:lineRule="auto"/>
        <w:ind w:left="1276" w:right="49"/>
        <w:jc w:val="both"/>
        <w:rPr>
          <w:rFonts w:ascii="Arial" w:hAnsi="Arial" w:cs="Arial"/>
          <w:w w:val="105"/>
        </w:rPr>
      </w:pPr>
      <w:r>
        <w:rPr>
          <w:rFonts w:ascii="Arial" w:hAnsi="Arial" w:cs="Arial"/>
          <w:w w:val="105"/>
        </w:rPr>
        <w:t>Se generarán residuos sólidos domésticos, peligrosos. La protección del suelo por efecto de estos residuos se hará efectiva de la siguiente manera:</w:t>
      </w:r>
    </w:p>
    <w:p w14:paraId="5818CD88">
      <w:pPr>
        <w:widowControl w:val="0"/>
        <w:numPr>
          <w:ilvl w:val="1"/>
          <w:numId w:val="14"/>
        </w:numPr>
        <w:spacing w:before="338" w:line="360" w:lineRule="auto"/>
        <w:ind w:left="1701" w:right="49"/>
        <w:jc w:val="both"/>
        <w:rPr>
          <w:rFonts w:ascii="Arial" w:hAnsi="Arial" w:cs="Arial"/>
          <w:w w:val="105"/>
        </w:rPr>
      </w:pPr>
      <w:r>
        <w:rPr>
          <w:rFonts w:ascii="Arial" w:hAnsi="Arial" w:cs="Arial"/>
          <w:w w:val="105"/>
        </w:rPr>
        <w:t>Los residuos no peligrosos serán transportados al relleno sanitario municipal.</w:t>
      </w:r>
    </w:p>
    <w:p w14:paraId="77EE3083">
      <w:pPr>
        <w:widowControl w:val="0"/>
        <w:numPr>
          <w:ilvl w:val="1"/>
          <w:numId w:val="14"/>
        </w:numPr>
        <w:spacing w:before="338" w:line="360" w:lineRule="auto"/>
        <w:ind w:left="1701" w:right="49"/>
        <w:jc w:val="both"/>
        <w:rPr>
          <w:rFonts w:ascii="Arial" w:hAnsi="Arial" w:cs="Arial"/>
          <w:w w:val="105"/>
        </w:rPr>
      </w:pPr>
      <w:r>
        <w:rPr>
          <w:rFonts w:ascii="Arial" w:hAnsi="Arial" w:cs="Arial"/>
          <w:w w:val="105"/>
        </w:rPr>
        <w:t>Los residuos sólidos peligrosos serán almacenados temporalmente dentro de la Planta, en un área con piso impermeabilizado y techado, y posteriormente serán dispuestos a través de una EO-RS autorizada hasta un relleno de seguridad.</w:t>
      </w:r>
    </w:p>
    <w:p w14:paraId="6EEC41C3">
      <w:pPr>
        <w:widowControl w:val="0"/>
        <w:numPr>
          <w:ilvl w:val="1"/>
          <w:numId w:val="14"/>
        </w:numPr>
        <w:spacing w:before="338" w:line="360" w:lineRule="auto"/>
        <w:ind w:left="1701" w:right="49"/>
        <w:jc w:val="both"/>
        <w:rPr>
          <w:rFonts w:ascii="Arial" w:hAnsi="Arial" w:cs="Arial"/>
          <w:w w:val="105"/>
        </w:rPr>
      </w:pPr>
      <w:r>
        <w:rPr>
          <w:rFonts w:ascii="Arial" w:hAnsi="Arial" w:cs="Arial"/>
          <w:w w:val="105"/>
        </w:rPr>
        <w:t>Para el traslado del desmonte se usarán volquetes, siendo su disposición final en un relleno autorizado por la Municipalidad. El material de desmonte será protegido por una malla para evitar su dispersión durante su traslado.</w:t>
      </w:r>
    </w:p>
    <w:p w14:paraId="37F0824E">
      <w:pPr>
        <w:widowControl w:val="0"/>
        <w:spacing w:before="338" w:line="360" w:lineRule="auto"/>
        <w:ind w:left="1701" w:right="49"/>
        <w:jc w:val="both"/>
        <w:rPr>
          <w:rFonts w:ascii="Arial" w:hAnsi="Arial" w:cs="Arial"/>
          <w:color w:val="000000"/>
          <w:w w:val="105"/>
        </w:rPr>
      </w:pPr>
      <w:r>
        <w:rPr>
          <w:rFonts w:ascii="Arial" w:hAnsi="Arial" w:cs="Arial"/>
          <w:w w:val="105"/>
        </w:rPr>
        <w:t xml:space="preserve">El tratamiento y manejo de los residuos sólidos peligrosos y no peligrosos se realizará de acuerdo a lo establecido en el D.S. N° 014-2017-MINAM, Reglamento del Decreto Legislativo N° 1278, Decreto Legislativo que aprueba la Ley de </w:t>
      </w:r>
      <w:r>
        <w:rPr>
          <w:rFonts w:ascii="Arial" w:hAnsi="Arial" w:cs="Arial"/>
          <w:color w:val="000000"/>
          <w:w w:val="105"/>
        </w:rPr>
        <w:t xml:space="preserve">Gestión Integral de Residuos Sólidos. </w:t>
      </w:r>
    </w:p>
    <w:p w14:paraId="35F5E3A4">
      <w:pPr>
        <w:widowControl w:val="0"/>
        <w:spacing w:before="338" w:line="360" w:lineRule="auto"/>
        <w:ind w:left="1276" w:right="49"/>
        <w:jc w:val="both"/>
        <w:rPr>
          <w:rFonts w:ascii="Arial" w:hAnsi="Arial" w:cs="Arial"/>
          <w:b/>
          <w:bCs/>
          <w:w w:val="105"/>
        </w:rPr>
      </w:pPr>
      <w:r>
        <w:rPr>
          <w:rFonts w:ascii="Arial" w:hAnsi="Arial" w:cs="Arial"/>
          <w:b/>
          <w:bCs/>
          <w:w w:val="105"/>
        </w:rPr>
        <w:t xml:space="preserve">Riesgo a la salud y accidentes de trabajo </w:t>
      </w:r>
    </w:p>
    <w:p w14:paraId="35AD5CC7">
      <w:pPr>
        <w:widowControl w:val="0"/>
        <w:numPr>
          <w:ilvl w:val="0"/>
          <w:numId w:val="15"/>
        </w:numPr>
        <w:spacing w:before="338" w:line="360" w:lineRule="auto"/>
        <w:ind w:left="1701" w:right="49"/>
        <w:jc w:val="both"/>
        <w:rPr>
          <w:rFonts w:ascii="Arial" w:hAnsi="Arial" w:cs="Arial"/>
          <w:w w:val="105"/>
        </w:rPr>
      </w:pPr>
      <w:r>
        <w:rPr>
          <w:rFonts w:ascii="Arial" w:hAnsi="Arial" w:cs="Arial"/>
          <w:w w:val="105"/>
        </w:rPr>
        <w:t xml:space="preserve">El Personal responsable de la ejecución del Plan de Manejo Ambiental de cualquier aspecto relacionado a la aplicación de la normatividad ambiental vigente, deberá continuar con la capacitación y entrenamiento necesario, de tal manera que le permita cumplir con éxito las labores encomendadas, durante los trabajos de abandono. </w:t>
      </w:r>
    </w:p>
    <w:p w14:paraId="410846C6">
      <w:pPr>
        <w:widowControl w:val="0"/>
        <w:numPr>
          <w:ilvl w:val="0"/>
          <w:numId w:val="15"/>
        </w:numPr>
        <w:spacing w:before="338" w:line="360" w:lineRule="auto"/>
        <w:ind w:left="1701" w:right="49"/>
        <w:jc w:val="both"/>
        <w:rPr>
          <w:rFonts w:ascii="Arial" w:hAnsi="Arial" w:cs="Arial"/>
          <w:w w:val="105"/>
        </w:rPr>
      </w:pPr>
      <w:r>
        <w:rPr>
          <w:rFonts w:ascii="Arial" w:hAnsi="Arial" w:cs="Arial"/>
          <w:w w:val="105"/>
        </w:rPr>
        <w:t>Se continuará realizando charlas breves y periódicas sobre temas relacionados con el medio ambiente, la salud y la seguridad durante los trabajos de abandono al inicio de las actividades. Estas reuniones serán de tipo informativo y deberán tener carácter obligatorio.</w:t>
      </w:r>
    </w:p>
    <w:p w14:paraId="341AD3AD">
      <w:pPr>
        <w:widowControl w:val="0"/>
        <w:numPr>
          <w:ilvl w:val="0"/>
          <w:numId w:val="15"/>
        </w:numPr>
        <w:spacing w:before="338" w:line="360" w:lineRule="auto"/>
        <w:ind w:left="1701" w:right="49"/>
        <w:jc w:val="both"/>
        <w:rPr>
          <w:rFonts w:ascii="Arial" w:hAnsi="Arial" w:cs="Arial"/>
          <w:w w:val="105"/>
        </w:rPr>
      </w:pPr>
      <w:r>
        <w:rPr>
          <w:rFonts w:ascii="Arial" w:hAnsi="Arial" w:cs="Arial"/>
          <w:w w:val="105"/>
        </w:rPr>
        <w:t>Se consideran restricciones para el personal de operaciones como el uso de armas de fuego, consumo de bebidas alcohólicas, manejo de vehículos fuera de horario de trabajo.</w:t>
      </w:r>
    </w:p>
    <w:p w14:paraId="76BE6FFA">
      <w:pPr>
        <w:widowControl w:val="0"/>
        <w:numPr>
          <w:ilvl w:val="0"/>
          <w:numId w:val="15"/>
        </w:numPr>
        <w:spacing w:before="338" w:line="360" w:lineRule="auto"/>
        <w:ind w:left="1701" w:right="49"/>
        <w:jc w:val="both"/>
        <w:rPr>
          <w:rFonts w:ascii="Arial" w:hAnsi="Arial" w:cs="Arial"/>
          <w:w w:val="105"/>
        </w:rPr>
      </w:pPr>
      <w:r>
        <w:rPr>
          <w:rFonts w:ascii="Arial" w:hAnsi="Arial" w:cs="Arial"/>
          <w:w w:val="105"/>
        </w:rPr>
        <w:t>Todo el personal contará con elementos de protección personal (EPP), tales como: casco, botas punta de acero, guantes, gafas, máscaras protectoras del polvo, protección auditiva, arnés.</w:t>
      </w:r>
    </w:p>
    <w:p w14:paraId="32613AA9">
      <w:pPr>
        <w:spacing w:after="160" w:line="259" w:lineRule="auto"/>
        <w:jc w:val="center"/>
        <w:rPr>
          <w:rFonts w:ascii="Arial" w:hAnsi="Arial" w:eastAsia="Calibri" w:cs="Arial"/>
          <w:b/>
          <w:szCs w:val="22"/>
          <w:lang w:val="es-PE" w:eastAsia="en-US"/>
        </w:rPr>
      </w:pPr>
    </w:p>
    <w:p w14:paraId="3EAA25EB">
      <w:pPr>
        <w:spacing w:after="160" w:line="259" w:lineRule="auto"/>
        <w:jc w:val="center"/>
        <w:rPr>
          <w:rFonts w:ascii="Arial" w:hAnsi="Arial" w:eastAsia="Calibri" w:cs="Arial"/>
          <w:b/>
          <w:szCs w:val="22"/>
          <w:lang w:val="es-PE" w:eastAsia="en-US"/>
        </w:rPr>
      </w:pPr>
      <w:r>
        <w:rPr>
          <w:rFonts w:ascii="Arial" w:hAnsi="Arial" w:eastAsia="Calibri" w:cs="Arial"/>
          <w:b/>
          <w:szCs w:val="22"/>
          <w:lang w:val="es-PE" w:eastAsia="en-US"/>
        </w:rPr>
        <w:t>CUADRO RESUMEN</w:t>
      </w:r>
    </w:p>
    <w:tbl>
      <w:tblPr>
        <w:tblStyle w:val="7"/>
        <w:tblW w:w="10490" w:type="dxa"/>
        <w:tblInd w:w="-5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1701"/>
        <w:gridCol w:w="1417"/>
        <w:gridCol w:w="1701"/>
        <w:gridCol w:w="2127"/>
        <w:gridCol w:w="1559"/>
      </w:tblGrid>
      <w:tr w14:paraId="66F6D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985" w:type="dxa"/>
            <w:shd w:val="clear" w:color="auto" w:fill="FFFFFF"/>
            <w:noWrap w:val="0"/>
            <w:vAlign w:val="top"/>
          </w:tcPr>
          <w:p w14:paraId="3E2C85A2">
            <w:pPr>
              <w:jc w:val="center"/>
              <w:rPr>
                <w:rFonts w:ascii="Calibri" w:hAnsi="Calibri" w:eastAsia="Calibri" w:cs="Arial"/>
                <w:b/>
                <w:color w:val="000000"/>
                <w:sz w:val="20"/>
                <w:szCs w:val="20"/>
                <w:lang w:val="es-PE" w:eastAsia="en-US"/>
              </w:rPr>
            </w:pPr>
            <w:r>
              <w:rPr>
                <w:rFonts w:ascii="Calibri" w:hAnsi="Calibri" w:eastAsia="Calibri" w:cs="Arial"/>
                <w:b/>
                <w:color w:val="000000"/>
                <w:sz w:val="22"/>
                <w:szCs w:val="20"/>
                <w:lang w:val="es-PE" w:eastAsia="en-US"/>
              </w:rPr>
              <w:t xml:space="preserve">Actividades </w:t>
            </w:r>
          </w:p>
        </w:tc>
        <w:tc>
          <w:tcPr>
            <w:tcW w:w="1701" w:type="dxa"/>
            <w:shd w:val="clear" w:color="auto" w:fill="FFFFFF"/>
            <w:noWrap w:val="0"/>
            <w:vAlign w:val="top"/>
          </w:tcPr>
          <w:p w14:paraId="6CC23EE3">
            <w:pPr>
              <w:jc w:val="center"/>
              <w:rPr>
                <w:rFonts w:ascii="Calibri" w:hAnsi="Calibri" w:eastAsia="Calibri" w:cs="Arial"/>
                <w:b/>
                <w:color w:val="000000"/>
                <w:sz w:val="20"/>
                <w:szCs w:val="20"/>
                <w:lang w:val="es-PE" w:eastAsia="en-US"/>
              </w:rPr>
            </w:pPr>
            <w:r>
              <w:rPr>
                <w:rFonts w:ascii="Calibri" w:hAnsi="Calibri" w:eastAsia="Calibri" w:cs="Arial"/>
                <w:b/>
                <w:color w:val="000000"/>
                <w:sz w:val="22"/>
                <w:szCs w:val="20"/>
                <w:lang w:val="es-PE" w:eastAsia="en-US"/>
              </w:rPr>
              <w:t xml:space="preserve">Aspectos Ambientales </w:t>
            </w:r>
          </w:p>
        </w:tc>
        <w:tc>
          <w:tcPr>
            <w:tcW w:w="1417" w:type="dxa"/>
            <w:shd w:val="clear" w:color="auto" w:fill="FFFFFF"/>
            <w:noWrap w:val="0"/>
            <w:vAlign w:val="top"/>
          </w:tcPr>
          <w:p w14:paraId="10CF89C8">
            <w:pPr>
              <w:jc w:val="center"/>
              <w:rPr>
                <w:rFonts w:ascii="Calibri" w:hAnsi="Calibri" w:eastAsia="Calibri" w:cs="Arial"/>
                <w:b/>
                <w:color w:val="000000"/>
                <w:sz w:val="20"/>
                <w:szCs w:val="20"/>
                <w:lang w:val="es-PE" w:eastAsia="en-US"/>
              </w:rPr>
            </w:pPr>
            <w:r>
              <w:rPr>
                <w:rFonts w:ascii="Calibri" w:hAnsi="Calibri" w:eastAsia="Calibri" w:cs="Arial"/>
                <w:b/>
                <w:color w:val="000000"/>
                <w:sz w:val="22"/>
                <w:szCs w:val="20"/>
                <w:lang w:val="es-PE" w:eastAsia="en-US"/>
              </w:rPr>
              <w:t xml:space="preserve">Componente </w:t>
            </w:r>
          </w:p>
        </w:tc>
        <w:tc>
          <w:tcPr>
            <w:tcW w:w="1701" w:type="dxa"/>
            <w:shd w:val="clear" w:color="auto" w:fill="FFFFFF"/>
            <w:noWrap w:val="0"/>
            <w:vAlign w:val="top"/>
          </w:tcPr>
          <w:p w14:paraId="354B3EAC">
            <w:pPr>
              <w:jc w:val="center"/>
              <w:rPr>
                <w:rFonts w:ascii="Calibri" w:hAnsi="Calibri" w:eastAsia="Calibri" w:cs="Arial"/>
                <w:b/>
                <w:color w:val="000000"/>
                <w:sz w:val="20"/>
                <w:szCs w:val="20"/>
                <w:lang w:val="es-PE" w:eastAsia="en-US"/>
              </w:rPr>
            </w:pPr>
            <w:r>
              <w:rPr>
                <w:rFonts w:ascii="Calibri" w:hAnsi="Calibri" w:eastAsia="Calibri" w:cs="Arial"/>
                <w:b/>
                <w:color w:val="000000"/>
                <w:sz w:val="22"/>
                <w:szCs w:val="20"/>
                <w:lang w:val="es-PE" w:eastAsia="en-US"/>
              </w:rPr>
              <w:t xml:space="preserve">Impacto Ambiental </w:t>
            </w:r>
          </w:p>
        </w:tc>
        <w:tc>
          <w:tcPr>
            <w:tcW w:w="2127" w:type="dxa"/>
            <w:shd w:val="clear" w:color="auto" w:fill="FFFFFF"/>
            <w:noWrap w:val="0"/>
            <w:vAlign w:val="top"/>
          </w:tcPr>
          <w:p w14:paraId="1901BD62">
            <w:pPr>
              <w:jc w:val="center"/>
              <w:rPr>
                <w:rFonts w:ascii="Calibri" w:hAnsi="Calibri" w:eastAsia="Calibri" w:cs="Arial"/>
                <w:b/>
                <w:color w:val="000000"/>
                <w:sz w:val="20"/>
                <w:szCs w:val="20"/>
                <w:lang w:val="es-PE" w:eastAsia="en-US"/>
              </w:rPr>
            </w:pPr>
            <w:r>
              <w:rPr>
                <w:rFonts w:ascii="Calibri" w:hAnsi="Calibri" w:eastAsia="Calibri" w:cs="Arial"/>
                <w:b/>
                <w:color w:val="000000"/>
                <w:sz w:val="22"/>
                <w:szCs w:val="20"/>
                <w:lang w:val="es-PE" w:eastAsia="en-US"/>
              </w:rPr>
              <w:t xml:space="preserve">Medidas De Prevencion </w:t>
            </w:r>
          </w:p>
        </w:tc>
        <w:tc>
          <w:tcPr>
            <w:tcW w:w="1559" w:type="dxa"/>
            <w:shd w:val="clear" w:color="auto" w:fill="FFFFFF"/>
            <w:noWrap w:val="0"/>
            <w:vAlign w:val="top"/>
          </w:tcPr>
          <w:p w14:paraId="77310662">
            <w:pPr>
              <w:jc w:val="center"/>
              <w:rPr>
                <w:rFonts w:ascii="Calibri" w:hAnsi="Calibri" w:eastAsia="Calibri" w:cs="Arial"/>
                <w:b/>
                <w:color w:val="000000"/>
                <w:sz w:val="20"/>
                <w:szCs w:val="20"/>
                <w:lang w:val="es-PE" w:eastAsia="en-US"/>
              </w:rPr>
            </w:pPr>
            <w:r>
              <w:rPr>
                <w:rFonts w:ascii="Calibri" w:hAnsi="Calibri" w:eastAsia="Calibri" w:cs="Arial"/>
                <w:b/>
                <w:color w:val="000000"/>
                <w:sz w:val="22"/>
                <w:szCs w:val="20"/>
                <w:lang w:val="es-PE" w:eastAsia="en-US"/>
              </w:rPr>
              <w:t xml:space="preserve">Tipo De Medida </w:t>
            </w:r>
          </w:p>
        </w:tc>
      </w:tr>
      <w:tr w14:paraId="0B152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985" w:type="dxa"/>
            <w:shd w:val="clear" w:color="auto" w:fill="FFFFFF"/>
            <w:noWrap w:val="0"/>
            <w:vAlign w:val="top"/>
          </w:tcPr>
          <w:p w14:paraId="27B826A0">
            <w:pPr>
              <w:jc w:val="center"/>
              <w:rPr>
                <w:rFonts w:ascii="Calibri" w:hAnsi="Calibri" w:eastAsia="Calibri" w:cs="Arial"/>
                <w:b/>
                <w:color w:val="000000"/>
                <w:sz w:val="20"/>
                <w:szCs w:val="20"/>
                <w:lang w:val="es-PE" w:eastAsia="en-US"/>
              </w:rPr>
            </w:pPr>
            <w:r>
              <w:rPr>
                <w:rFonts w:ascii="Calibri" w:hAnsi="Calibri" w:eastAsia="Calibri" w:cs="Arial"/>
                <w:b/>
                <w:color w:val="000000"/>
                <w:sz w:val="18"/>
                <w:szCs w:val="20"/>
                <w:lang w:val="es-PE" w:eastAsia="en-US"/>
              </w:rPr>
              <w:t>CONSTRUCCIÓN</w:t>
            </w:r>
          </w:p>
        </w:tc>
        <w:tc>
          <w:tcPr>
            <w:tcW w:w="1701" w:type="dxa"/>
            <w:shd w:val="clear" w:color="auto" w:fill="FFFFFF"/>
            <w:noWrap w:val="0"/>
            <w:vAlign w:val="top"/>
          </w:tcPr>
          <w:p w14:paraId="4319F0E6">
            <w:pPr>
              <w:rPr>
                <w:rFonts w:ascii="Calibri" w:hAnsi="Calibri" w:eastAsia="Calibri" w:cs="Arial"/>
                <w:color w:val="000000"/>
                <w:sz w:val="20"/>
                <w:szCs w:val="20"/>
                <w:lang w:val="es-PE" w:eastAsia="en-US"/>
              </w:rPr>
            </w:pPr>
          </w:p>
        </w:tc>
        <w:tc>
          <w:tcPr>
            <w:tcW w:w="1417" w:type="dxa"/>
            <w:shd w:val="clear" w:color="auto" w:fill="FFFFFF"/>
            <w:noWrap w:val="0"/>
            <w:vAlign w:val="top"/>
          </w:tcPr>
          <w:p w14:paraId="1960C1D2">
            <w:pPr>
              <w:rPr>
                <w:rFonts w:ascii="Calibri" w:hAnsi="Calibri" w:eastAsia="Calibri" w:cs="Arial"/>
                <w:color w:val="000000"/>
                <w:sz w:val="20"/>
                <w:szCs w:val="20"/>
                <w:lang w:val="es-PE" w:eastAsia="en-US"/>
              </w:rPr>
            </w:pPr>
          </w:p>
        </w:tc>
        <w:tc>
          <w:tcPr>
            <w:tcW w:w="1701" w:type="dxa"/>
            <w:shd w:val="clear" w:color="auto" w:fill="FFFFFF"/>
            <w:noWrap w:val="0"/>
            <w:vAlign w:val="top"/>
          </w:tcPr>
          <w:p w14:paraId="0D24058C">
            <w:pPr>
              <w:rPr>
                <w:rFonts w:ascii="Calibri" w:hAnsi="Calibri" w:eastAsia="Calibri" w:cs="Arial"/>
                <w:color w:val="000000"/>
                <w:sz w:val="20"/>
                <w:szCs w:val="20"/>
                <w:lang w:val="es-PE" w:eastAsia="en-US"/>
              </w:rPr>
            </w:pPr>
          </w:p>
        </w:tc>
        <w:tc>
          <w:tcPr>
            <w:tcW w:w="2127" w:type="dxa"/>
            <w:shd w:val="clear" w:color="auto" w:fill="FFFFFF"/>
            <w:noWrap w:val="0"/>
            <w:vAlign w:val="top"/>
          </w:tcPr>
          <w:p w14:paraId="354D1BBE">
            <w:pPr>
              <w:rPr>
                <w:rFonts w:ascii="Calibri" w:hAnsi="Calibri" w:eastAsia="Calibri" w:cs="Arial"/>
                <w:color w:val="000000"/>
                <w:sz w:val="20"/>
                <w:szCs w:val="20"/>
                <w:lang w:val="es-PE" w:eastAsia="en-US"/>
              </w:rPr>
            </w:pPr>
          </w:p>
        </w:tc>
        <w:tc>
          <w:tcPr>
            <w:tcW w:w="1559" w:type="dxa"/>
            <w:shd w:val="clear" w:color="auto" w:fill="FFFFFF"/>
            <w:noWrap w:val="0"/>
            <w:vAlign w:val="top"/>
          </w:tcPr>
          <w:p w14:paraId="58ACB9C2">
            <w:pPr>
              <w:rPr>
                <w:rFonts w:ascii="Calibri" w:hAnsi="Calibri" w:eastAsia="Calibri" w:cs="Arial"/>
                <w:color w:val="000000"/>
                <w:sz w:val="20"/>
                <w:szCs w:val="20"/>
                <w:lang w:val="es-PE" w:eastAsia="en-US"/>
              </w:rPr>
            </w:pPr>
          </w:p>
        </w:tc>
      </w:tr>
      <w:tr w14:paraId="0E60A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1970" w:hRule="atLeast"/>
        </w:trPr>
        <w:tc>
          <w:tcPr>
            <w:tcW w:w="1985" w:type="dxa"/>
            <w:shd w:val="clear" w:color="auto" w:fill="FFFFFF"/>
            <w:noWrap w:val="0"/>
            <w:vAlign w:val="top"/>
          </w:tcPr>
          <w:p w14:paraId="2E8B1AC7">
            <w:pPr>
              <w:numPr>
                <w:ilvl w:val="0"/>
                <w:numId w:val="16"/>
              </w:numPr>
              <w:ind w:left="183" w:hanging="154"/>
              <w:jc w:val="both"/>
              <w:rPr>
                <w:rFonts w:ascii="Calibri" w:hAnsi="Calibri" w:eastAsia="Calibri" w:cs="Arial"/>
                <w:color w:val="000000"/>
                <w:sz w:val="20"/>
                <w:szCs w:val="20"/>
                <w:lang w:val="es-PE" w:eastAsia="en-US"/>
              </w:rPr>
            </w:pPr>
            <w:r>
              <w:rPr>
                <w:rFonts w:ascii="Calibri" w:hAnsi="Calibri" w:eastAsia="Calibri" w:cs="Arial"/>
                <w:color w:val="000000"/>
                <w:sz w:val="20"/>
                <w:szCs w:val="20"/>
                <w:lang w:val="es-PE" w:eastAsia="en-US"/>
              </w:rPr>
              <w:t xml:space="preserve">Construcción de las obras civiles y mecánicas </w:t>
            </w:r>
          </w:p>
          <w:p w14:paraId="226B524C">
            <w:pPr>
              <w:numPr>
                <w:ilvl w:val="0"/>
                <w:numId w:val="16"/>
              </w:numPr>
              <w:ind w:left="183" w:hanging="154"/>
              <w:jc w:val="both"/>
              <w:rPr>
                <w:rFonts w:ascii="Calibri" w:hAnsi="Calibri" w:eastAsia="Calibri" w:cs="Arial"/>
                <w:color w:val="000000"/>
                <w:sz w:val="20"/>
                <w:szCs w:val="20"/>
                <w:lang w:val="es-PE" w:eastAsia="en-US"/>
              </w:rPr>
            </w:pPr>
            <w:r>
              <w:rPr>
                <w:rFonts w:ascii="Calibri" w:hAnsi="Calibri" w:eastAsia="Calibri" w:cs="Arial"/>
                <w:color w:val="000000"/>
                <w:sz w:val="20"/>
                <w:szCs w:val="20"/>
                <w:lang w:val="es-PE" w:eastAsia="en-US"/>
              </w:rPr>
              <w:t>Instalación de un tanque de almacenamiento de GLP</w:t>
            </w:r>
          </w:p>
        </w:tc>
        <w:tc>
          <w:tcPr>
            <w:tcW w:w="1701" w:type="dxa"/>
            <w:shd w:val="clear" w:color="auto" w:fill="FFFFFF"/>
            <w:noWrap w:val="0"/>
            <w:vAlign w:val="top"/>
          </w:tcPr>
          <w:p w14:paraId="330725D1">
            <w:pPr>
              <w:numPr>
                <w:ilvl w:val="0"/>
                <w:numId w:val="16"/>
              </w:numPr>
              <w:ind w:left="184" w:hanging="169"/>
              <w:jc w:val="both"/>
              <w:rPr>
                <w:rFonts w:ascii="Calibri" w:hAnsi="Calibri" w:eastAsia="Calibri" w:cs="Arial"/>
                <w:color w:val="000000"/>
                <w:sz w:val="20"/>
                <w:szCs w:val="20"/>
                <w:lang w:val="es-PE" w:eastAsia="en-US"/>
              </w:rPr>
            </w:pPr>
            <w:r>
              <w:rPr>
                <w:rFonts w:ascii="Calibri" w:hAnsi="Calibri" w:eastAsia="Calibri" w:cs="Arial"/>
                <w:color w:val="000000"/>
                <w:sz w:val="20"/>
                <w:szCs w:val="20"/>
                <w:lang w:val="es-PE" w:eastAsia="en-US"/>
              </w:rPr>
              <w:t xml:space="preserve">Calidad de suelo, Calidad de agua. </w:t>
            </w:r>
          </w:p>
          <w:p w14:paraId="0E41CF2A">
            <w:pPr>
              <w:numPr>
                <w:ilvl w:val="0"/>
                <w:numId w:val="16"/>
              </w:numPr>
              <w:ind w:left="184" w:hanging="169"/>
              <w:jc w:val="both"/>
              <w:rPr>
                <w:rFonts w:ascii="Calibri" w:hAnsi="Calibri" w:eastAsia="Calibri" w:cs="Arial"/>
                <w:color w:val="000000"/>
                <w:sz w:val="20"/>
                <w:szCs w:val="20"/>
                <w:lang w:val="es-PE" w:eastAsia="en-US"/>
              </w:rPr>
            </w:pPr>
            <w:r>
              <w:rPr>
                <w:rFonts w:ascii="Calibri" w:hAnsi="Calibri" w:eastAsia="Calibri" w:cs="Arial"/>
                <w:color w:val="000000"/>
                <w:sz w:val="20"/>
                <w:szCs w:val="20"/>
                <w:lang w:val="es-PE" w:eastAsia="en-US"/>
              </w:rPr>
              <w:t xml:space="preserve">Generación de material particulado y emisiones gaseosas de combustión.  </w:t>
            </w:r>
          </w:p>
          <w:p w14:paraId="6D431231">
            <w:pPr>
              <w:numPr>
                <w:ilvl w:val="0"/>
                <w:numId w:val="16"/>
              </w:numPr>
              <w:ind w:left="184" w:hanging="169"/>
              <w:jc w:val="both"/>
              <w:rPr>
                <w:rFonts w:ascii="Calibri" w:hAnsi="Calibri" w:eastAsia="Calibri" w:cs="Arial"/>
                <w:color w:val="000000"/>
                <w:sz w:val="20"/>
                <w:szCs w:val="20"/>
                <w:lang w:val="es-PE" w:eastAsia="en-US"/>
              </w:rPr>
            </w:pPr>
            <w:r>
              <w:rPr>
                <w:rFonts w:ascii="Calibri" w:hAnsi="Calibri" w:eastAsia="Calibri" w:cs="Arial"/>
                <w:color w:val="000000"/>
                <w:sz w:val="20"/>
                <w:szCs w:val="20"/>
                <w:lang w:val="es-PE" w:eastAsia="en-US"/>
              </w:rPr>
              <w:t xml:space="preserve">Generación de ruido. </w:t>
            </w:r>
          </w:p>
          <w:p w14:paraId="52685DA2">
            <w:pPr>
              <w:numPr>
                <w:ilvl w:val="0"/>
                <w:numId w:val="16"/>
              </w:numPr>
              <w:ind w:left="184" w:hanging="169"/>
              <w:jc w:val="both"/>
              <w:rPr>
                <w:rFonts w:ascii="Calibri" w:hAnsi="Calibri" w:eastAsia="Calibri" w:cs="Arial"/>
                <w:color w:val="000000"/>
                <w:sz w:val="20"/>
                <w:szCs w:val="20"/>
                <w:lang w:val="es-PE" w:eastAsia="en-US"/>
              </w:rPr>
            </w:pPr>
            <w:r>
              <w:rPr>
                <w:rFonts w:ascii="Calibri" w:hAnsi="Calibri" w:eastAsia="Calibri" w:cs="Arial"/>
                <w:color w:val="000000"/>
                <w:sz w:val="20"/>
                <w:szCs w:val="20"/>
                <w:lang w:val="es-PE" w:eastAsia="en-US"/>
              </w:rPr>
              <w:t xml:space="preserve">Enfermedades y accidentes ocasionados por el trabajo.  </w:t>
            </w:r>
          </w:p>
        </w:tc>
        <w:tc>
          <w:tcPr>
            <w:tcW w:w="1417" w:type="dxa"/>
            <w:shd w:val="clear" w:color="auto" w:fill="FFFFFF"/>
            <w:noWrap w:val="0"/>
            <w:vAlign w:val="top"/>
          </w:tcPr>
          <w:p w14:paraId="783D0B5C">
            <w:pPr>
              <w:numPr>
                <w:ilvl w:val="0"/>
                <w:numId w:val="16"/>
              </w:numPr>
              <w:ind w:left="201" w:hanging="201"/>
              <w:jc w:val="both"/>
              <w:rPr>
                <w:rFonts w:ascii="Calibri" w:hAnsi="Calibri" w:eastAsia="Calibri" w:cs="Arial"/>
                <w:color w:val="000000"/>
                <w:sz w:val="20"/>
                <w:szCs w:val="20"/>
                <w:lang w:val="es-PE" w:eastAsia="en-US"/>
              </w:rPr>
            </w:pPr>
            <w:r>
              <w:rPr>
                <w:rFonts w:ascii="Calibri" w:hAnsi="Calibri" w:eastAsia="Calibri" w:cs="Arial"/>
                <w:color w:val="000000"/>
                <w:sz w:val="20"/>
                <w:szCs w:val="20"/>
                <w:lang w:val="es-PE" w:eastAsia="en-US"/>
              </w:rPr>
              <w:t>Suelo,</w:t>
            </w:r>
          </w:p>
          <w:p w14:paraId="0717E26D">
            <w:pPr>
              <w:ind w:left="201"/>
              <w:jc w:val="both"/>
              <w:rPr>
                <w:rFonts w:ascii="Calibri" w:hAnsi="Calibri" w:eastAsia="Calibri" w:cs="Arial"/>
                <w:color w:val="000000"/>
                <w:sz w:val="20"/>
                <w:szCs w:val="20"/>
                <w:lang w:val="es-PE" w:eastAsia="en-US"/>
              </w:rPr>
            </w:pPr>
            <w:r>
              <w:rPr>
                <w:rFonts w:ascii="Calibri" w:hAnsi="Calibri" w:eastAsia="Calibri" w:cs="Arial"/>
                <w:color w:val="000000"/>
                <w:sz w:val="20"/>
                <w:szCs w:val="20"/>
                <w:lang w:val="es-PE" w:eastAsia="en-US"/>
              </w:rPr>
              <w:t xml:space="preserve"> agua,</w:t>
            </w:r>
          </w:p>
          <w:p w14:paraId="395A01D9">
            <w:pPr>
              <w:ind w:left="201"/>
              <w:jc w:val="both"/>
              <w:rPr>
                <w:rFonts w:ascii="Calibri" w:hAnsi="Calibri" w:eastAsia="Calibri" w:cs="Arial"/>
                <w:color w:val="000000"/>
                <w:sz w:val="20"/>
                <w:szCs w:val="20"/>
                <w:lang w:val="es-PE" w:eastAsia="en-US"/>
              </w:rPr>
            </w:pPr>
            <w:r>
              <w:rPr>
                <w:rFonts w:ascii="Calibri" w:hAnsi="Calibri" w:eastAsia="Calibri" w:cs="Arial"/>
                <w:color w:val="000000"/>
                <w:sz w:val="20"/>
                <w:szCs w:val="20"/>
                <w:lang w:val="es-PE" w:eastAsia="en-US"/>
              </w:rPr>
              <w:t xml:space="preserve">aire </w:t>
            </w:r>
          </w:p>
          <w:p w14:paraId="407B1F58">
            <w:pPr>
              <w:ind w:left="201"/>
              <w:jc w:val="both"/>
              <w:rPr>
                <w:rFonts w:ascii="Calibri" w:hAnsi="Calibri" w:eastAsia="Calibri" w:cs="Arial"/>
                <w:color w:val="000000"/>
                <w:sz w:val="20"/>
                <w:szCs w:val="20"/>
                <w:lang w:val="es-PE" w:eastAsia="en-US"/>
              </w:rPr>
            </w:pPr>
            <w:r>
              <w:rPr>
                <w:rFonts w:ascii="Calibri" w:hAnsi="Calibri" w:eastAsia="Calibri" w:cs="Arial"/>
                <w:color w:val="000000"/>
                <w:sz w:val="20"/>
                <w:szCs w:val="20"/>
                <w:lang w:val="es-PE" w:eastAsia="en-US"/>
              </w:rPr>
              <w:t xml:space="preserve">y </w:t>
            </w:r>
          </w:p>
          <w:p w14:paraId="57477635">
            <w:pPr>
              <w:ind w:left="201"/>
              <w:jc w:val="both"/>
              <w:rPr>
                <w:rFonts w:ascii="Calibri" w:hAnsi="Calibri" w:eastAsia="Calibri" w:cs="Arial"/>
                <w:color w:val="000000"/>
                <w:sz w:val="20"/>
                <w:szCs w:val="20"/>
                <w:lang w:val="es-PE" w:eastAsia="en-US"/>
              </w:rPr>
            </w:pPr>
            <w:r>
              <w:rPr>
                <w:rFonts w:ascii="Calibri" w:hAnsi="Calibri" w:eastAsia="Calibri" w:cs="Arial"/>
                <w:color w:val="000000"/>
                <w:sz w:val="20"/>
                <w:szCs w:val="20"/>
                <w:lang w:val="es-PE" w:eastAsia="en-US"/>
              </w:rPr>
              <w:t xml:space="preserve">salud  </w:t>
            </w:r>
          </w:p>
        </w:tc>
        <w:tc>
          <w:tcPr>
            <w:tcW w:w="1701" w:type="dxa"/>
            <w:shd w:val="clear" w:color="auto" w:fill="FFFFFF"/>
            <w:noWrap w:val="0"/>
            <w:vAlign w:val="top"/>
          </w:tcPr>
          <w:p w14:paraId="6026B7CF">
            <w:pPr>
              <w:numPr>
                <w:ilvl w:val="0"/>
                <w:numId w:val="16"/>
              </w:numPr>
              <w:ind w:left="182" w:hanging="182"/>
              <w:jc w:val="both"/>
              <w:rPr>
                <w:rFonts w:ascii="Calibri" w:hAnsi="Calibri" w:eastAsia="Calibri" w:cs="Arial"/>
                <w:color w:val="000000"/>
                <w:sz w:val="20"/>
                <w:szCs w:val="20"/>
                <w:lang w:val="es-PE" w:eastAsia="en-US"/>
              </w:rPr>
            </w:pPr>
            <w:r>
              <w:rPr>
                <w:rFonts w:ascii="Calibri" w:hAnsi="Calibri" w:eastAsia="Calibri" w:cs="Arial"/>
                <w:color w:val="000000"/>
                <w:sz w:val="20"/>
                <w:szCs w:val="20"/>
                <w:lang w:val="es-PE" w:eastAsia="en-US"/>
              </w:rPr>
              <w:t xml:space="preserve">Alteración de la calidad del suelo.  </w:t>
            </w:r>
          </w:p>
          <w:p w14:paraId="12DFA5A5">
            <w:pPr>
              <w:numPr>
                <w:ilvl w:val="0"/>
                <w:numId w:val="16"/>
              </w:numPr>
              <w:ind w:left="182" w:hanging="182"/>
              <w:jc w:val="both"/>
              <w:rPr>
                <w:rFonts w:ascii="Calibri" w:hAnsi="Calibri" w:eastAsia="Calibri" w:cs="Arial"/>
                <w:color w:val="000000"/>
                <w:sz w:val="20"/>
                <w:szCs w:val="20"/>
                <w:lang w:val="es-PE" w:eastAsia="en-US"/>
              </w:rPr>
            </w:pPr>
            <w:r>
              <w:rPr>
                <w:rFonts w:ascii="Calibri" w:hAnsi="Calibri" w:eastAsia="Calibri" w:cs="Arial"/>
                <w:color w:val="000000"/>
                <w:sz w:val="20"/>
                <w:szCs w:val="20"/>
                <w:lang w:val="es-PE" w:eastAsia="en-US"/>
              </w:rPr>
              <w:t xml:space="preserve">Alteración de la calidad del agua subterránea.   </w:t>
            </w:r>
          </w:p>
          <w:p w14:paraId="39F15F3E">
            <w:pPr>
              <w:numPr>
                <w:ilvl w:val="0"/>
                <w:numId w:val="16"/>
              </w:numPr>
              <w:ind w:left="182" w:hanging="182"/>
              <w:jc w:val="both"/>
              <w:rPr>
                <w:rFonts w:ascii="Calibri" w:hAnsi="Calibri" w:eastAsia="Calibri" w:cs="Arial"/>
                <w:color w:val="000000"/>
                <w:sz w:val="20"/>
                <w:szCs w:val="20"/>
                <w:lang w:val="es-PE" w:eastAsia="en-US"/>
              </w:rPr>
            </w:pPr>
            <w:r>
              <w:rPr>
                <w:rFonts w:ascii="Calibri" w:hAnsi="Calibri" w:eastAsia="Calibri" w:cs="Arial"/>
                <w:color w:val="000000"/>
                <w:sz w:val="20"/>
                <w:szCs w:val="20"/>
                <w:lang w:val="es-PE" w:eastAsia="en-US"/>
              </w:rPr>
              <w:t xml:space="preserve">Alteración de la calidad del aire. </w:t>
            </w:r>
          </w:p>
          <w:p w14:paraId="29FD80A6">
            <w:pPr>
              <w:numPr>
                <w:ilvl w:val="0"/>
                <w:numId w:val="16"/>
              </w:numPr>
              <w:ind w:left="182" w:hanging="182"/>
              <w:jc w:val="both"/>
              <w:rPr>
                <w:rFonts w:ascii="Calibri" w:hAnsi="Calibri" w:eastAsia="Calibri" w:cs="Arial"/>
                <w:color w:val="000000"/>
                <w:sz w:val="20"/>
                <w:szCs w:val="20"/>
                <w:lang w:val="es-PE" w:eastAsia="en-US"/>
              </w:rPr>
            </w:pPr>
            <w:r>
              <w:rPr>
                <w:rFonts w:ascii="Calibri" w:hAnsi="Calibri" w:eastAsia="Calibri" w:cs="Arial"/>
                <w:color w:val="000000"/>
                <w:sz w:val="20"/>
                <w:szCs w:val="20"/>
                <w:lang w:val="es-PE" w:eastAsia="en-US"/>
              </w:rPr>
              <w:t xml:space="preserve">Incremento de los niveles de presión sonora. </w:t>
            </w:r>
          </w:p>
          <w:p w14:paraId="61A6CECB">
            <w:pPr>
              <w:numPr>
                <w:ilvl w:val="0"/>
                <w:numId w:val="16"/>
              </w:numPr>
              <w:ind w:left="182" w:hanging="182"/>
              <w:jc w:val="both"/>
              <w:rPr>
                <w:rFonts w:ascii="Calibri" w:hAnsi="Calibri" w:eastAsia="Calibri" w:cs="Arial"/>
                <w:color w:val="000000"/>
                <w:sz w:val="20"/>
                <w:szCs w:val="20"/>
                <w:lang w:val="es-PE" w:eastAsia="en-US"/>
              </w:rPr>
            </w:pPr>
            <w:r>
              <w:rPr>
                <w:rFonts w:ascii="Calibri" w:hAnsi="Calibri" w:eastAsia="Calibri" w:cs="Arial"/>
                <w:color w:val="000000"/>
                <w:sz w:val="20"/>
                <w:szCs w:val="20"/>
                <w:lang w:val="es-PE" w:eastAsia="en-US"/>
              </w:rPr>
              <w:t xml:space="preserve">Riesgo a la salud y accidentes de trabajo  </w:t>
            </w:r>
          </w:p>
        </w:tc>
        <w:tc>
          <w:tcPr>
            <w:tcW w:w="2127" w:type="dxa"/>
            <w:shd w:val="clear" w:color="auto" w:fill="FFFFFF"/>
            <w:noWrap w:val="0"/>
            <w:vAlign w:val="top"/>
          </w:tcPr>
          <w:p w14:paraId="37FE9CDA">
            <w:pPr>
              <w:numPr>
                <w:ilvl w:val="0"/>
                <w:numId w:val="16"/>
              </w:numPr>
              <w:ind w:left="181" w:hanging="181"/>
              <w:jc w:val="both"/>
              <w:rPr>
                <w:rFonts w:ascii="Calibri" w:hAnsi="Calibri" w:eastAsia="Calibri" w:cs="Arial"/>
                <w:color w:val="000000"/>
                <w:sz w:val="20"/>
                <w:szCs w:val="20"/>
                <w:lang w:val="es-PE" w:eastAsia="en-US"/>
              </w:rPr>
            </w:pPr>
            <w:r>
              <w:rPr>
                <w:rFonts w:ascii="Calibri" w:hAnsi="Calibri" w:eastAsia="Calibri" w:cs="Arial"/>
                <w:color w:val="000000"/>
                <w:sz w:val="20"/>
                <w:szCs w:val="20"/>
                <w:lang w:val="es-PE" w:eastAsia="en-US"/>
              </w:rPr>
              <w:t xml:space="preserve">Humedecimiento del suelo, accesos circundantes la planta y material de desmonte. </w:t>
            </w:r>
          </w:p>
          <w:p w14:paraId="0B9FFF9A">
            <w:pPr>
              <w:numPr>
                <w:ilvl w:val="0"/>
                <w:numId w:val="16"/>
              </w:numPr>
              <w:ind w:left="181" w:hanging="181"/>
              <w:jc w:val="both"/>
              <w:rPr>
                <w:rFonts w:ascii="Calibri" w:hAnsi="Calibri" w:eastAsia="Calibri" w:cs="Arial"/>
                <w:color w:val="000000"/>
                <w:sz w:val="20"/>
                <w:szCs w:val="20"/>
                <w:lang w:val="es-PE" w:eastAsia="en-US"/>
              </w:rPr>
            </w:pPr>
            <w:r>
              <w:rPr>
                <w:rFonts w:ascii="Calibri" w:hAnsi="Calibri" w:eastAsia="Calibri" w:cs="Arial"/>
                <w:color w:val="000000"/>
                <w:sz w:val="20"/>
                <w:szCs w:val="20"/>
                <w:lang w:val="es-PE" w:eastAsia="en-US"/>
              </w:rPr>
              <w:t>Mantenimiento preventivo de los equipos.</w:t>
            </w:r>
          </w:p>
          <w:p w14:paraId="5B517564">
            <w:pPr>
              <w:numPr>
                <w:ilvl w:val="0"/>
                <w:numId w:val="16"/>
              </w:numPr>
              <w:ind w:left="181" w:hanging="181"/>
              <w:jc w:val="both"/>
              <w:rPr>
                <w:rFonts w:ascii="Calibri" w:hAnsi="Calibri" w:eastAsia="Calibri" w:cs="Arial"/>
                <w:color w:val="000000"/>
                <w:sz w:val="20"/>
                <w:szCs w:val="20"/>
                <w:lang w:val="es-PE" w:eastAsia="en-US"/>
              </w:rPr>
            </w:pPr>
            <w:r>
              <w:rPr>
                <w:rFonts w:ascii="Calibri" w:hAnsi="Calibri" w:eastAsia="Calibri" w:cs="Arial"/>
                <w:color w:val="000000"/>
                <w:sz w:val="20"/>
                <w:szCs w:val="20"/>
                <w:lang w:val="es-PE" w:eastAsia="en-US"/>
              </w:rPr>
              <w:t xml:space="preserve">Mantenimiento preventivo de los vehículos, deben contar con silenciadores, no uso indebido del claxon.    </w:t>
            </w:r>
          </w:p>
          <w:p w14:paraId="5B86132E">
            <w:pPr>
              <w:numPr>
                <w:ilvl w:val="0"/>
                <w:numId w:val="16"/>
              </w:numPr>
              <w:ind w:left="181" w:hanging="181"/>
              <w:jc w:val="both"/>
              <w:rPr>
                <w:rFonts w:ascii="Calibri" w:hAnsi="Calibri" w:eastAsia="Calibri" w:cs="Arial"/>
                <w:color w:val="000000"/>
                <w:sz w:val="20"/>
                <w:szCs w:val="20"/>
                <w:lang w:val="es-PE" w:eastAsia="en-US"/>
              </w:rPr>
            </w:pPr>
            <w:r>
              <w:rPr>
                <w:rFonts w:ascii="Calibri" w:hAnsi="Calibri" w:eastAsia="Calibri" w:cs="Arial"/>
                <w:color w:val="000000"/>
                <w:sz w:val="20"/>
                <w:szCs w:val="20"/>
                <w:lang w:val="es-PE" w:eastAsia="en-US"/>
              </w:rPr>
              <w:t xml:space="preserve">Los residuos sólidos peligrosos y no peligros serán almacenados temporalmente en un área con piso impermeabilizado para su posterior disposición, final en el relleno municipal y relleno de seguridad. </w:t>
            </w:r>
          </w:p>
          <w:p w14:paraId="4AA567FF">
            <w:pPr>
              <w:numPr>
                <w:ilvl w:val="0"/>
                <w:numId w:val="16"/>
              </w:numPr>
              <w:ind w:left="181" w:hanging="181"/>
              <w:jc w:val="both"/>
              <w:rPr>
                <w:rFonts w:ascii="Calibri" w:hAnsi="Calibri" w:eastAsia="Calibri" w:cs="Arial"/>
                <w:color w:val="000000"/>
                <w:sz w:val="20"/>
                <w:szCs w:val="20"/>
                <w:lang w:val="es-PE" w:eastAsia="en-US"/>
              </w:rPr>
            </w:pPr>
            <w:r>
              <w:rPr>
                <w:rFonts w:ascii="Calibri" w:hAnsi="Calibri" w:eastAsia="Calibri" w:cs="Arial"/>
                <w:color w:val="000000"/>
                <w:sz w:val="20"/>
                <w:szCs w:val="20"/>
                <w:lang w:val="es-PE" w:eastAsia="en-US"/>
              </w:rPr>
              <w:t xml:space="preserve">Los efluentes domésticos serán descargados en el pozo séptico    y percolación. </w:t>
            </w:r>
          </w:p>
          <w:p w14:paraId="16376445">
            <w:pPr>
              <w:numPr>
                <w:ilvl w:val="0"/>
                <w:numId w:val="16"/>
              </w:numPr>
              <w:ind w:left="181" w:hanging="181"/>
              <w:jc w:val="both"/>
              <w:rPr>
                <w:rFonts w:ascii="Calibri" w:hAnsi="Calibri" w:eastAsia="Calibri" w:cs="Arial"/>
                <w:color w:val="000000"/>
                <w:sz w:val="20"/>
                <w:szCs w:val="20"/>
                <w:lang w:val="es-PE" w:eastAsia="en-US"/>
              </w:rPr>
            </w:pPr>
            <w:r>
              <w:rPr>
                <w:rFonts w:ascii="Calibri" w:hAnsi="Calibri" w:eastAsia="Calibri" w:cs="Arial"/>
                <w:color w:val="000000"/>
                <w:sz w:val="20"/>
                <w:szCs w:val="20"/>
                <w:lang w:val="es-PE" w:eastAsia="en-US"/>
              </w:rPr>
              <w:t xml:space="preserve">Capacitación al personal, charlas breves periódicas, y uso de equipo de protección (protección auditiva, máscaras, guantes, botas punta de acero, cascos).     </w:t>
            </w:r>
          </w:p>
        </w:tc>
        <w:tc>
          <w:tcPr>
            <w:tcW w:w="1559" w:type="dxa"/>
            <w:shd w:val="clear" w:color="auto" w:fill="FFFFFF"/>
            <w:noWrap w:val="0"/>
            <w:vAlign w:val="top"/>
          </w:tcPr>
          <w:p w14:paraId="4182619F">
            <w:pPr>
              <w:spacing w:line="360" w:lineRule="auto"/>
              <w:rPr>
                <w:rFonts w:ascii="Calibri" w:hAnsi="Calibri" w:eastAsia="Calibri" w:cs="Arial"/>
                <w:color w:val="000000"/>
                <w:sz w:val="20"/>
                <w:szCs w:val="20"/>
                <w:lang w:val="es-PE" w:eastAsia="en-US"/>
              </w:rPr>
            </w:pPr>
            <w:r>
              <w:rPr>
                <w:rFonts w:ascii="Calibri" w:hAnsi="Calibri" w:eastAsia="Calibri" w:cs="Arial"/>
                <w:color w:val="000000"/>
                <w:sz w:val="20"/>
                <w:szCs w:val="20"/>
                <w:lang w:val="es-PE" w:eastAsia="en-US"/>
              </w:rPr>
              <w:t xml:space="preserve">Prevencion y Mitigación </w:t>
            </w:r>
          </w:p>
        </w:tc>
      </w:tr>
      <w:tr w14:paraId="57683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985" w:type="dxa"/>
            <w:shd w:val="clear" w:color="auto" w:fill="FFFFFF"/>
            <w:noWrap w:val="0"/>
            <w:vAlign w:val="top"/>
          </w:tcPr>
          <w:p w14:paraId="7DBC7045">
            <w:pPr>
              <w:jc w:val="center"/>
              <w:rPr>
                <w:rFonts w:ascii="Arial" w:hAnsi="Arial" w:eastAsia="Calibri" w:cs="Arial"/>
                <w:b/>
                <w:sz w:val="20"/>
                <w:szCs w:val="20"/>
                <w:lang w:val="es-PE" w:eastAsia="en-US"/>
              </w:rPr>
            </w:pPr>
            <w:r>
              <w:rPr>
                <w:rFonts w:ascii="Arial" w:hAnsi="Arial" w:eastAsia="Calibri" w:cs="Arial"/>
                <w:b/>
                <w:sz w:val="20"/>
                <w:szCs w:val="20"/>
                <w:lang w:val="es-PE" w:eastAsia="en-US"/>
              </w:rPr>
              <w:t>OPERACIÓN Y MANTENIMIENTO</w:t>
            </w:r>
          </w:p>
        </w:tc>
        <w:tc>
          <w:tcPr>
            <w:tcW w:w="1701" w:type="dxa"/>
            <w:shd w:val="clear" w:color="auto" w:fill="FFFFFF"/>
            <w:noWrap w:val="0"/>
            <w:vAlign w:val="top"/>
          </w:tcPr>
          <w:p w14:paraId="360E8F32">
            <w:pPr>
              <w:jc w:val="both"/>
              <w:rPr>
                <w:rFonts w:ascii="Arial" w:hAnsi="Arial" w:eastAsia="Calibri" w:cs="Arial"/>
                <w:b/>
                <w:sz w:val="20"/>
                <w:szCs w:val="20"/>
                <w:lang w:val="es-PE" w:eastAsia="en-US"/>
              </w:rPr>
            </w:pPr>
          </w:p>
        </w:tc>
        <w:tc>
          <w:tcPr>
            <w:tcW w:w="1417" w:type="dxa"/>
            <w:shd w:val="clear" w:color="auto" w:fill="FFFFFF"/>
            <w:noWrap w:val="0"/>
            <w:vAlign w:val="top"/>
          </w:tcPr>
          <w:p w14:paraId="1C1AE1F4">
            <w:pPr>
              <w:rPr>
                <w:rFonts w:ascii="Calibri" w:hAnsi="Calibri" w:eastAsia="Calibri" w:cs="Arial"/>
                <w:sz w:val="20"/>
                <w:szCs w:val="20"/>
                <w:lang w:val="es-PE" w:eastAsia="en-US"/>
              </w:rPr>
            </w:pPr>
          </w:p>
        </w:tc>
        <w:tc>
          <w:tcPr>
            <w:tcW w:w="1701" w:type="dxa"/>
            <w:shd w:val="clear" w:color="auto" w:fill="FFFFFF"/>
            <w:noWrap w:val="0"/>
            <w:vAlign w:val="top"/>
          </w:tcPr>
          <w:p w14:paraId="2333E852">
            <w:pPr>
              <w:rPr>
                <w:rFonts w:ascii="Calibri" w:hAnsi="Calibri" w:eastAsia="Calibri" w:cs="Arial"/>
                <w:sz w:val="20"/>
                <w:szCs w:val="20"/>
                <w:lang w:val="es-PE" w:eastAsia="en-US"/>
              </w:rPr>
            </w:pPr>
          </w:p>
        </w:tc>
        <w:tc>
          <w:tcPr>
            <w:tcW w:w="2127" w:type="dxa"/>
            <w:shd w:val="clear" w:color="auto" w:fill="FFFFFF"/>
            <w:noWrap w:val="0"/>
            <w:vAlign w:val="top"/>
          </w:tcPr>
          <w:p w14:paraId="6E0D7517">
            <w:pPr>
              <w:rPr>
                <w:rFonts w:ascii="Calibri" w:hAnsi="Calibri" w:eastAsia="Calibri" w:cs="Arial"/>
                <w:sz w:val="20"/>
                <w:szCs w:val="20"/>
                <w:lang w:val="es-PE" w:eastAsia="en-US"/>
              </w:rPr>
            </w:pPr>
          </w:p>
        </w:tc>
        <w:tc>
          <w:tcPr>
            <w:tcW w:w="1559" w:type="dxa"/>
            <w:shd w:val="clear" w:color="auto" w:fill="FFFFFF"/>
            <w:noWrap w:val="0"/>
            <w:vAlign w:val="top"/>
          </w:tcPr>
          <w:p w14:paraId="5B3AB00D">
            <w:pPr>
              <w:rPr>
                <w:rFonts w:ascii="Calibri" w:hAnsi="Calibri" w:eastAsia="Calibri" w:cs="Arial"/>
                <w:sz w:val="20"/>
                <w:szCs w:val="20"/>
                <w:lang w:val="es-PE" w:eastAsia="en-US"/>
              </w:rPr>
            </w:pPr>
          </w:p>
        </w:tc>
      </w:tr>
      <w:tr w14:paraId="2CC1B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985" w:type="dxa"/>
            <w:shd w:val="clear" w:color="auto" w:fill="FFFFFF"/>
            <w:noWrap w:val="0"/>
            <w:vAlign w:val="top"/>
          </w:tcPr>
          <w:p w14:paraId="39DCF1D1">
            <w:pPr>
              <w:numPr>
                <w:ilvl w:val="0"/>
                <w:numId w:val="17"/>
              </w:numPr>
              <w:ind w:left="311" w:hanging="284"/>
              <w:jc w:val="both"/>
              <w:rPr>
                <w:rFonts w:ascii="Calibri" w:hAnsi="Calibri" w:eastAsia="Calibri" w:cs="Arial"/>
                <w:sz w:val="20"/>
                <w:szCs w:val="20"/>
                <w:lang w:val="es-PE" w:eastAsia="en-US"/>
              </w:rPr>
            </w:pPr>
            <w:r>
              <w:rPr>
                <w:rFonts w:ascii="Calibri" w:hAnsi="Calibri" w:eastAsia="Calibri" w:cs="Arial"/>
                <w:sz w:val="20"/>
                <w:szCs w:val="20"/>
                <w:lang w:val="es-PE" w:eastAsia="en-US"/>
              </w:rPr>
              <w:t xml:space="preserve">Recepción y Almacenamiento de combustible GLP en la planta. </w:t>
            </w:r>
          </w:p>
          <w:p w14:paraId="0E70AC12">
            <w:pPr>
              <w:ind w:left="311"/>
              <w:jc w:val="both"/>
              <w:rPr>
                <w:rFonts w:ascii="Calibri" w:hAnsi="Calibri" w:eastAsia="Calibri" w:cs="Arial"/>
                <w:sz w:val="20"/>
                <w:szCs w:val="20"/>
                <w:lang w:val="es-PE" w:eastAsia="en-US"/>
              </w:rPr>
            </w:pPr>
          </w:p>
          <w:p w14:paraId="0EA47DC2">
            <w:pPr>
              <w:numPr>
                <w:ilvl w:val="0"/>
                <w:numId w:val="17"/>
              </w:numPr>
              <w:ind w:left="311" w:hanging="284"/>
              <w:jc w:val="both"/>
              <w:rPr>
                <w:rFonts w:ascii="Calibri" w:hAnsi="Calibri" w:eastAsia="Calibri" w:cs="Arial"/>
                <w:sz w:val="20"/>
                <w:szCs w:val="20"/>
                <w:lang w:val="es-PE" w:eastAsia="en-US"/>
              </w:rPr>
            </w:pPr>
            <w:r>
              <w:rPr>
                <w:rFonts w:ascii="Calibri" w:hAnsi="Calibri" w:eastAsia="Calibri" w:cs="Arial"/>
                <w:sz w:val="20"/>
                <w:szCs w:val="20"/>
                <w:lang w:val="es-PE" w:eastAsia="en-US"/>
              </w:rPr>
              <w:t xml:space="preserve">Estacionamiento y tránsito de camiones cisterna de GLP dentro del área de la planta.   </w:t>
            </w:r>
          </w:p>
          <w:p w14:paraId="68FA5985">
            <w:pPr>
              <w:ind w:left="720"/>
              <w:contextualSpacing/>
              <w:rPr>
                <w:rFonts w:ascii="Calibri" w:hAnsi="Calibri" w:eastAsia="Calibri" w:cs="Arial"/>
                <w:sz w:val="20"/>
                <w:szCs w:val="20"/>
                <w:lang w:val="es-PE" w:eastAsia="en-US"/>
              </w:rPr>
            </w:pPr>
          </w:p>
          <w:p w14:paraId="2B606BAA">
            <w:pPr>
              <w:numPr>
                <w:ilvl w:val="0"/>
                <w:numId w:val="17"/>
              </w:numPr>
              <w:ind w:left="311" w:hanging="284"/>
              <w:jc w:val="both"/>
              <w:rPr>
                <w:rFonts w:ascii="Calibri" w:hAnsi="Calibri" w:eastAsia="Calibri" w:cs="Arial"/>
                <w:sz w:val="20"/>
                <w:szCs w:val="20"/>
                <w:lang w:val="es-PE" w:eastAsia="en-US"/>
              </w:rPr>
            </w:pPr>
            <w:r>
              <w:rPr>
                <w:rFonts w:ascii="Calibri" w:hAnsi="Calibri" w:eastAsia="Calibri" w:cs="Arial"/>
                <w:sz w:val="20"/>
                <w:szCs w:val="20"/>
                <w:lang w:val="es-PE" w:eastAsia="en-US"/>
              </w:rPr>
              <w:t xml:space="preserve">Envasado, almacenamiento y venta de cilindro de GLP.  </w:t>
            </w:r>
          </w:p>
        </w:tc>
        <w:tc>
          <w:tcPr>
            <w:tcW w:w="1701" w:type="dxa"/>
            <w:shd w:val="clear" w:color="auto" w:fill="FFFFFF"/>
            <w:noWrap w:val="0"/>
            <w:vAlign w:val="top"/>
          </w:tcPr>
          <w:p w14:paraId="71A77E2C">
            <w:pPr>
              <w:numPr>
                <w:ilvl w:val="0"/>
                <w:numId w:val="18"/>
              </w:numPr>
              <w:ind w:left="174" w:hanging="142"/>
              <w:jc w:val="both"/>
              <w:rPr>
                <w:rFonts w:ascii="Calibri" w:hAnsi="Calibri" w:eastAsia="Calibri" w:cs="Arial"/>
                <w:sz w:val="20"/>
                <w:szCs w:val="20"/>
                <w:lang w:val="es-PE" w:eastAsia="en-US"/>
              </w:rPr>
            </w:pPr>
            <w:r>
              <w:rPr>
                <w:rFonts w:ascii="Calibri" w:hAnsi="Calibri" w:eastAsia="Calibri" w:cs="Arial"/>
                <w:sz w:val="20"/>
                <w:szCs w:val="20"/>
                <w:lang w:val="es-PE" w:eastAsia="en-US"/>
              </w:rPr>
              <w:t xml:space="preserve">Calidad de suelo, </w:t>
            </w:r>
          </w:p>
          <w:p w14:paraId="41750079">
            <w:pPr>
              <w:numPr>
                <w:ilvl w:val="0"/>
                <w:numId w:val="18"/>
              </w:numPr>
              <w:ind w:left="174" w:hanging="142"/>
              <w:jc w:val="both"/>
              <w:rPr>
                <w:rFonts w:ascii="Calibri" w:hAnsi="Calibri" w:eastAsia="Calibri" w:cs="Arial"/>
                <w:sz w:val="20"/>
                <w:szCs w:val="20"/>
                <w:lang w:val="es-PE" w:eastAsia="en-US"/>
              </w:rPr>
            </w:pPr>
            <w:r>
              <w:rPr>
                <w:rFonts w:ascii="Calibri" w:hAnsi="Calibri" w:eastAsia="Calibri" w:cs="Arial"/>
                <w:sz w:val="20"/>
                <w:szCs w:val="20"/>
                <w:lang w:val="es-PE" w:eastAsia="en-US"/>
              </w:rPr>
              <w:t xml:space="preserve">Calidad de agua, </w:t>
            </w:r>
          </w:p>
          <w:p w14:paraId="3B93C530">
            <w:pPr>
              <w:numPr>
                <w:ilvl w:val="0"/>
                <w:numId w:val="18"/>
              </w:numPr>
              <w:ind w:left="174" w:hanging="142"/>
              <w:jc w:val="both"/>
              <w:rPr>
                <w:rFonts w:ascii="Calibri" w:hAnsi="Calibri" w:eastAsia="Calibri" w:cs="Arial"/>
                <w:sz w:val="20"/>
                <w:szCs w:val="20"/>
                <w:lang w:val="es-PE" w:eastAsia="en-US"/>
              </w:rPr>
            </w:pPr>
            <w:r>
              <w:rPr>
                <w:rFonts w:ascii="Calibri" w:hAnsi="Calibri" w:eastAsia="Calibri" w:cs="Arial"/>
                <w:sz w:val="20"/>
                <w:szCs w:val="20"/>
                <w:lang w:val="es-PE" w:eastAsia="en-US"/>
              </w:rPr>
              <w:t xml:space="preserve">Generación de material particulado y emisiones gaseosas de combustión, emisiones fugitivas de GLP.    </w:t>
            </w:r>
          </w:p>
          <w:p w14:paraId="3A20ACB8">
            <w:pPr>
              <w:numPr>
                <w:ilvl w:val="0"/>
                <w:numId w:val="18"/>
              </w:numPr>
              <w:ind w:left="174" w:hanging="142"/>
              <w:jc w:val="both"/>
              <w:rPr>
                <w:rFonts w:ascii="Calibri" w:hAnsi="Calibri" w:eastAsia="Calibri" w:cs="Arial"/>
                <w:sz w:val="20"/>
                <w:szCs w:val="20"/>
                <w:lang w:val="es-PE" w:eastAsia="en-US"/>
              </w:rPr>
            </w:pPr>
            <w:r>
              <w:rPr>
                <w:rFonts w:ascii="Calibri" w:hAnsi="Calibri" w:eastAsia="Calibri" w:cs="Arial"/>
                <w:sz w:val="20"/>
                <w:szCs w:val="20"/>
                <w:lang w:val="es-PE" w:eastAsia="en-US"/>
              </w:rPr>
              <w:t xml:space="preserve">Generación de ruido. </w:t>
            </w:r>
          </w:p>
          <w:p w14:paraId="2A0288C4">
            <w:pPr>
              <w:numPr>
                <w:ilvl w:val="0"/>
                <w:numId w:val="18"/>
              </w:numPr>
              <w:ind w:left="174" w:hanging="142"/>
              <w:jc w:val="both"/>
              <w:rPr>
                <w:rFonts w:ascii="Calibri" w:hAnsi="Calibri" w:eastAsia="Calibri" w:cs="Arial"/>
                <w:sz w:val="20"/>
                <w:szCs w:val="20"/>
                <w:lang w:val="es-PE" w:eastAsia="en-US"/>
              </w:rPr>
            </w:pPr>
            <w:r>
              <w:rPr>
                <w:rFonts w:ascii="Calibri" w:hAnsi="Calibri" w:eastAsia="Calibri" w:cs="Arial"/>
                <w:sz w:val="20"/>
                <w:szCs w:val="20"/>
                <w:lang w:val="es-PE" w:eastAsia="en-US"/>
              </w:rPr>
              <w:t xml:space="preserve">Enfermedades y accidentes ocasionados por el trabajo.  </w:t>
            </w:r>
          </w:p>
        </w:tc>
        <w:tc>
          <w:tcPr>
            <w:tcW w:w="1417" w:type="dxa"/>
            <w:shd w:val="clear" w:color="auto" w:fill="FFFFFF"/>
            <w:noWrap w:val="0"/>
            <w:vAlign w:val="top"/>
          </w:tcPr>
          <w:p w14:paraId="25C4924E">
            <w:pPr>
              <w:numPr>
                <w:ilvl w:val="0"/>
                <w:numId w:val="19"/>
              </w:numPr>
              <w:ind w:left="181" w:hanging="142"/>
              <w:rPr>
                <w:rFonts w:ascii="Calibri" w:hAnsi="Calibri" w:eastAsia="Calibri" w:cs="Arial"/>
                <w:sz w:val="20"/>
                <w:szCs w:val="20"/>
                <w:lang w:val="es-PE" w:eastAsia="en-US"/>
              </w:rPr>
            </w:pPr>
            <w:r>
              <w:rPr>
                <w:rFonts w:ascii="Calibri" w:hAnsi="Calibri" w:eastAsia="Calibri" w:cs="Arial"/>
                <w:sz w:val="20"/>
                <w:szCs w:val="20"/>
                <w:lang w:val="es-PE" w:eastAsia="en-US"/>
              </w:rPr>
              <w:t xml:space="preserve">Suelo, agua, aire y salud  </w:t>
            </w:r>
          </w:p>
        </w:tc>
        <w:tc>
          <w:tcPr>
            <w:tcW w:w="1701" w:type="dxa"/>
            <w:shd w:val="clear" w:color="auto" w:fill="FFFFFF"/>
            <w:noWrap w:val="0"/>
            <w:vAlign w:val="top"/>
          </w:tcPr>
          <w:p w14:paraId="3A460E6F">
            <w:pPr>
              <w:numPr>
                <w:ilvl w:val="0"/>
                <w:numId w:val="19"/>
              </w:numPr>
              <w:ind w:left="174" w:hanging="174"/>
              <w:jc w:val="both"/>
              <w:rPr>
                <w:rFonts w:ascii="Calibri" w:hAnsi="Calibri" w:eastAsia="Calibri" w:cs="Arial"/>
                <w:sz w:val="20"/>
                <w:szCs w:val="20"/>
                <w:lang w:val="es-PE" w:eastAsia="en-US"/>
              </w:rPr>
            </w:pPr>
            <w:r>
              <w:rPr>
                <w:rFonts w:ascii="Calibri" w:hAnsi="Calibri" w:eastAsia="Calibri" w:cs="Arial"/>
                <w:sz w:val="20"/>
                <w:szCs w:val="20"/>
                <w:lang w:val="es-PE" w:eastAsia="en-US"/>
              </w:rPr>
              <w:t xml:space="preserve">Alteración de la calidad del suelo.  </w:t>
            </w:r>
          </w:p>
          <w:p w14:paraId="3C4C75AB">
            <w:pPr>
              <w:numPr>
                <w:ilvl w:val="0"/>
                <w:numId w:val="19"/>
              </w:numPr>
              <w:ind w:left="174" w:hanging="174"/>
              <w:jc w:val="both"/>
              <w:rPr>
                <w:rFonts w:ascii="Calibri" w:hAnsi="Calibri" w:eastAsia="Calibri" w:cs="Arial"/>
                <w:sz w:val="20"/>
                <w:szCs w:val="20"/>
                <w:lang w:val="es-PE" w:eastAsia="en-US"/>
              </w:rPr>
            </w:pPr>
            <w:r>
              <w:rPr>
                <w:rFonts w:ascii="Calibri" w:hAnsi="Calibri" w:eastAsia="Calibri" w:cs="Arial"/>
                <w:sz w:val="20"/>
                <w:szCs w:val="20"/>
                <w:lang w:val="es-PE" w:eastAsia="en-US"/>
              </w:rPr>
              <w:t xml:space="preserve">Alteración de la calidad del agua subterránea.   </w:t>
            </w:r>
          </w:p>
          <w:p w14:paraId="7A0AE068">
            <w:pPr>
              <w:numPr>
                <w:ilvl w:val="0"/>
                <w:numId w:val="19"/>
              </w:numPr>
              <w:ind w:left="174" w:hanging="174"/>
              <w:jc w:val="both"/>
              <w:rPr>
                <w:rFonts w:ascii="Calibri" w:hAnsi="Calibri" w:eastAsia="Calibri" w:cs="Arial"/>
                <w:sz w:val="20"/>
                <w:szCs w:val="20"/>
                <w:lang w:val="es-PE" w:eastAsia="en-US"/>
              </w:rPr>
            </w:pPr>
            <w:r>
              <w:rPr>
                <w:rFonts w:ascii="Calibri" w:hAnsi="Calibri" w:eastAsia="Calibri" w:cs="Arial"/>
                <w:sz w:val="20"/>
                <w:szCs w:val="20"/>
                <w:lang w:val="es-PE" w:eastAsia="en-US"/>
              </w:rPr>
              <w:t xml:space="preserve">Alteración de la calidad del aire. </w:t>
            </w:r>
          </w:p>
          <w:p w14:paraId="492B7949">
            <w:pPr>
              <w:numPr>
                <w:ilvl w:val="0"/>
                <w:numId w:val="19"/>
              </w:numPr>
              <w:ind w:left="174" w:hanging="174"/>
              <w:jc w:val="both"/>
              <w:rPr>
                <w:rFonts w:ascii="Calibri" w:hAnsi="Calibri" w:eastAsia="Calibri" w:cs="Arial"/>
                <w:sz w:val="20"/>
                <w:szCs w:val="20"/>
                <w:lang w:val="es-PE" w:eastAsia="en-US"/>
              </w:rPr>
            </w:pPr>
            <w:r>
              <w:rPr>
                <w:rFonts w:ascii="Calibri" w:hAnsi="Calibri" w:eastAsia="Calibri" w:cs="Arial"/>
                <w:sz w:val="20"/>
                <w:szCs w:val="20"/>
                <w:lang w:val="es-PE" w:eastAsia="en-US"/>
              </w:rPr>
              <w:t xml:space="preserve">Incremento de los niveles de presión sonora. </w:t>
            </w:r>
          </w:p>
          <w:p w14:paraId="323EFA7A">
            <w:pPr>
              <w:numPr>
                <w:ilvl w:val="0"/>
                <w:numId w:val="19"/>
              </w:numPr>
              <w:ind w:left="174" w:hanging="174"/>
              <w:rPr>
                <w:rFonts w:ascii="Calibri" w:hAnsi="Calibri" w:eastAsia="Calibri" w:cs="Arial"/>
                <w:sz w:val="20"/>
                <w:szCs w:val="20"/>
                <w:lang w:val="es-PE" w:eastAsia="en-US"/>
              </w:rPr>
            </w:pPr>
            <w:r>
              <w:rPr>
                <w:rFonts w:ascii="Calibri" w:hAnsi="Calibri" w:eastAsia="Calibri" w:cs="Arial"/>
                <w:sz w:val="20"/>
                <w:szCs w:val="20"/>
                <w:lang w:val="es-PE" w:eastAsia="en-US"/>
              </w:rPr>
              <w:t xml:space="preserve">Riesgo a la salud y accidentes de trabajo  </w:t>
            </w:r>
          </w:p>
        </w:tc>
        <w:tc>
          <w:tcPr>
            <w:tcW w:w="2127" w:type="dxa"/>
            <w:shd w:val="clear" w:color="auto" w:fill="FFFFFF"/>
            <w:noWrap w:val="0"/>
            <w:vAlign w:val="top"/>
          </w:tcPr>
          <w:p w14:paraId="3791072E">
            <w:pPr>
              <w:numPr>
                <w:ilvl w:val="0"/>
                <w:numId w:val="16"/>
              </w:numPr>
              <w:ind w:left="176" w:hanging="176"/>
              <w:jc w:val="both"/>
              <w:rPr>
                <w:rFonts w:ascii="Calibri" w:hAnsi="Calibri" w:eastAsia="Calibri" w:cs="Arial"/>
                <w:sz w:val="20"/>
                <w:szCs w:val="20"/>
                <w:lang w:val="es-PE" w:eastAsia="en-US"/>
              </w:rPr>
            </w:pPr>
            <w:r>
              <w:rPr>
                <w:rFonts w:ascii="Calibri" w:hAnsi="Calibri" w:eastAsia="Calibri" w:cs="Arial"/>
                <w:sz w:val="20"/>
                <w:szCs w:val="20"/>
                <w:lang w:val="es-PE" w:eastAsia="en-US"/>
              </w:rPr>
              <w:t xml:space="preserve">Humedecimiento del suelo y accesos circundantes a la planta </w:t>
            </w:r>
          </w:p>
          <w:p w14:paraId="0A6B84BD">
            <w:pPr>
              <w:numPr>
                <w:ilvl w:val="0"/>
                <w:numId w:val="16"/>
              </w:numPr>
              <w:ind w:left="176" w:hanging="176"/>
              <w:jc w:val="both"/>
              <w:rPr>
                <w:rFonts w:ascii="Calibri" w:hAnsi="Calibri" w:eastAsia="Calibri" w:cs="Arial"/>
                <w:sz w:val="20"/>
                <w:szCs w:val="20"/>
                <w:lang w:val="es-PE" w:eastAsia="en-US"/>
              </w:rPr>
            </w:pPr>
            <w:r>
              <w:rPr>
                <w:rFonts w:ascii="Calibri" w:hAnsi="Calibri" w:eastAsia="Calibri" w:cs="Arial"/>
                <w:sz w:val="20"/>
                <w:szCs w:val="20"/>
                <w:lang w:val="es-PE" w:eastAsia="en-US"/>
              </w:rPr>
              <w:t>Mantenimiento preventivo de los equipos.</w:t>
            </w:r>
          </w:p>
          <w:p w14:paraId="26CB7112">
            <w:pPr>
              <w:numPr>
                <w:ilvl w:val="0"/>
                <w:numId w:val="16"/>
              </w:numPr>
              <w:ind w:left="176" w:hanging="176"/>
              <w:jc w:val="both"/>
              <w:rPr>
                <w:rFonts w:ascii="Calibri" w:hAnsi="Calibri" w:eastAsia="Calibri" w:cs="Arial"/>
                <w:sz w:val="20"/>
                <w:szCs w:val="20"/>
                <w:lang w:val="es-PE" w:eastAsia="en-US"/>
              </w:rPr>
            </w:pPr>
            <w:r>
              <w:rPr>
                <w:rFonts w:ascii="Calibri" w:hAnsi="Calibri" w:eastAsia="Calibri" w:cs="Arial"/>
                <w:sz w:val="20"/>
                <w:szCs w:val="20"/>
                <w:lang w:val="es-PE" w:eastAsia="en-US"/>
              </w:rPr>
              <w:t xml:space="preserve">Mantenimiento preventivo de los vehículos y deben contar con silenciadores, no uso indebido del claxon.    </w:t>
            </w:r>
          </w:p>
          <w:p w14:paraId="29212AE9">
            <w:pPr>
              <w:numPr>
                <w:ilvl w:val="0"/>
                <w:numId w:val="16"/>
              </w:numPr>
              <w:ind w:left="176" w:hanging="176"/>
              <w:jc w:val="both"/>
              <w:rPr>
                <w:rFonts w:ascii="Calibri" w:hAnsi="Calibri" w:eastAsia="Calibri" w:cs="Arial"/>
                <w:sz w:val="20"/>
                <w:szCs w:val="20"/>
                <w:lang w:val="es-PE" w:eastAsia="en-US"/>
              </w:rPr>
            </w:pPr>
            <w:r>
              <w:rPr>
                <w:rFonts w:ascii="Calibri" w:hAnsi="Calibri" w:eastAsia="Calibri" w:cs="Arial"/>
                <w:sz w:val="20"/>
                <w:szCs w:val="20"/>
                <w:lang w:val="es-PE" w:eastAsia="en-US"/>
              </w:rPr>
              <w:t xml:space="preserve">Los residuos sólidos peligrosos y no peligros serán almacenados temporalmente en un área con piso impermeabilizado para su posterior disposición, final en el relleno municipal y relleno de seguridad. </w:t>
            </w:r>
          </w:p>
          <w:p w14:paraId="4EC4EA4D">
            <w:pPr>
              <w:numPr>
                <w:ilvl w:val="0"/>
                <w:numId w:val="16"/>
              </w:numPr>
              <w:ind w:left="176" w:hanging="176"/>
              <w:jc w:val="both"/>
              <w:rPr>
                <w:rFonts w:ascii="Calibri" w:hAnsi="Calibri" w:eastAsia="Calibri" w:cs="Arial"/>
                <w:sz w:val="20"/>
                <w:szCs w:val="20"/>
                <w:lang w:val="es-PE" w:eastAsia="en-US"/>
              </w:rPr>
            </w:pPr>
            <w:r>
              <w:rPr>
                <w:rFonts w:ascii="Calibri" w:hAnsi="Calibri" w:eastAsia="Calibri" w:cs="Arial"/>
                <w:sz w:val="20"/>
                <w:szCs w:val="20"/>
                <w:lang w:val="es-PE" w:eastAsia="en-US"/>
              </w:rPr>
              <w:t xml:space="preserve">Los efluentes domésticos serán descargados en el pozo séptico    y percolación.  </w:t>
            </w:r>
          </w:p>
          <w:p w14:paraId="5324474B">
            <w:pPr>
              <w:numPr>
                <w:ilvl w:val="0"/>
                <w:numId w:val="16"/>
              </w:numPr>
              <w:ind w:left="176" w:hanging="176"/>
              <w:jc w:val="both"/>
              <w:rPr>
                <w:rFonts w:ascii="Calibri" w:hAnsi="Calibri" w:eastAsia="Calibri" w:cs="Arial"/>
                <w:sz w:val="20"/>
                <w:szCs w:val="20"/>
                <w:lang w:val="es-PE" w:eastAsia="en-US"/>
              </w:rPr>
            </w:pPr>
            <w:r>
              <w:rPr>
                <w:rFonts w:ascii="Calibri" w:hAnsi="Calibri" w:eastAsia="Calibri" w:cs="Arial"/>
                <w:sz w:val="20"/>
                <w:szCs w:val="20"/>
                <w:lang w:val="es-PE" w:eastAsia="en-US"/>
              </w:rPr>
              <w:t xml:space="preserve">Capacitación al personal, charlas breves periódicas, y uso de equipo de protección (protección auditiva, máscaras, guantes, botas punta de acero, cascos).     </w:t>
            </w:r>
          </w:p>
        </w:tc>
        <w:tc>
          <w:tcPr>
            <w:tcW w:w="1559" w:type="dxa"/>
            <w:shd w:val="clear" w:color="auto" w:fill="FFFFFF"/>
            <w:noWrap w:val="0"/>
            <w:vAlign w:val="top"/>
          </w:tcPr>
          <w:p w14:paraId="3E41AD9A">
            <w:pPr>
              <w:rPr>
                <w:rFonts w:ascii="Calibri" w:hAnsi="Calibri" w:eastAsia="Calibri" w:cs="Arial"/>
                <w:sz w:val="20"/>
                <w:szCs w:val="20"/>
                <w:lang w:val="es-PE" w:eastAsia="en-US"/>
              </w:rPr>
            </w:pPr>
            <w:r>
              <w:rPr>
                <w:rFonts w:ascii="Calibri" w:hAnsi="Calibri" w:eastAsia="Calibri" w:cs="Arial"/>
                <w:sz w:val="20"/>
                <w:szCs w:val="20"/>
                <w:lang w:val="es-PE" w:eastAsia="en-US"/>
              </w:rPr>
              <w:t>Prevencion y Mitigación</w:t>
            </w:r>
          </w:p>
        </w:tc>
      </w:tr>
      <w:tr w14:paraId="212C5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985" w:type="dxa"/>
            <w:shd w:val="clear" w:color="auto" w:fill="FFFFFF"/>
            <w:noWrap w:val="0"/>
            <w:vAlign w:val="top"/>
          </w:tcPr>
          <w:p w14:paraId="5AB86A6A">
            <w:pPr>
              <w:numPr>
                <w:ilvl w:val="0"/>
                <w:numId w:val="17"/>
              </w:numPr>
              <w:ind w:left="311" w:hanging="284"/>
              <w:jc w:val="both"/>
              <w:rPr>
                <w:rFonts w:ascii="Calibri" w:hAnsi="Calibri" w:eastAsia="Calibri" w:cs="Arial"/>
                <w:sz w:val="20"/>
                <w:szCs w:val="20"/>
                <w:lang w:val="es-PE" w:eastAsia="en-US"/>
              </w:rPr>
            </w:pPr>
            <w:r>
              <w:rPr>
                <w:rFonts w:ascii="Calibri" w:hAnsi="Calibri" w:eastAsia="Calibri" w:cs="Arial"/>
                <w:sz w:val="20"/>
                <w:szCs w:val="20"/>
                <w:lang w:val="es-PE" w:eastAsia="en-US"/>
              </w:rPr>
              <w:t xml:space="preserve">Mantenimiento de equipos </w:t>
            </w:r>
          </w:p>
        </w:tc>
        <w:tc>
          <w:tcPr>
            <w:tcW w:w="1701" w:type="dxa"/>
            <w:shd w:val="clear" w:color="auto" w:fill="FFFFFF"/>
            <w:noWrap w:val="0"/>
            <w:vAlign w:val="top"/>
          </w:tcPr>
          <w:p w14:paraId="0B04992C">
            <w:pPr>
              <w:numPr>
                <w:ilvl w:val="0"/>
                <w:numId w:val="17"/>
              </w:numPr>
              <w:ind w:left="180" w:hanging="180"/>
              <w:jc w:val="both"/>
              <w:rPr>
                <w:rFonts w:ascii="Calibri" w:hAnsi="Calibri" w:eastAsia="Calibri" w:cs="Arial"/>
                <w:sz w:val="20"/>
                <w:szCs w:val="20"/>
                <w:lang w:val="es-PE" w:eastAsia="en-US"/>
              </w:rPr>
            </w:pPr>
            <w:r>
              <w:rPr>
                <w:rFonts w:ascii="Calibri" w:hAnsi="Calibri" w:eastAsia="Calibri" w:cs="Arial"/>
                <w:sz w:val="20"/>
                <w:szCs w:val="20"/>
                <w:lang w:val="es-PE" w:eastAsia="en-US"/>
              </w:rPr>
              <w:t xml:space="preserve">Calidad de suelo, Calidad de agua. </w:t>
            </w:r>
          </w:p>
          <w:p w14:paraId="0AD71053">
            <w:pPr>
              <w:numPr>
                <w:ilvl w:val="0"/>
                <w:numId w:val="17"/>
              </w:numPr>
              <w:ind w:left="180" w:hanging="180"/>
              <w:jc w:val="both"/>
              <w:rPr>
                <w:rFonts w:ascii="Calibri" w:hAnsi="Calibri" w:eastAsia="Calibri" w:cs="Arial"/>
                <w:sz w:val="20"/>
                <w:szCs w:val="20"/>
                <w:lang w:val="es-PE" w:eastAsia="en-US"/>
              </w:rPr>
            </w:pPr>
            <w:r>
              <w:rPr>
                <w:rFonts w:ascii="Calibri" w:hAnsi="Calibri" w:eastAsia="Calibri" w:cs="Arial"/>
                <w:sz w:val="20"/>
                <w:szCs w:val="20"/>
                <w:lang w:val="es-PE" w:eastAsia="en-US"/>
              </w:rPr>
              <w:t xml:space="preserve">Generación de material particulado y emisiones fugitivas de GLP.   </w:t>
            </w:r>
          </w:p>
          <w:p w14:paraId="4B0CA041">
            <w:pPr>
              <w:numPr>
                <w:ilvl w:val="0"/>
                <w:numId w:val="17"/>
              </w:numPr>
              <w:ind w:left="180" w:hanging="180"/>
              <w:jc w:val="both"/>
              <w:rPr>
                <w:rFonts w:ascii="Calibri" w:hAnsi="Calibri" w:eastAsia="Calibri" w:cs="Arial"/>
                <w:sz w:val="20"/>
                <w:szCs w:val="20"/>
                <w:lang w:val="es-PE" w:eastAsia="en-US"/>
              </w:rPr>
            </w:pPr>
            <w:r>
              <w:rPr>
                <w:rFonts w:ascii="Calibri" w:hAnsi="Calibri" w:eastAsia="Calibri" w:cs="Arial"/>
                <w:sz w:val="20"/>
                <w:szCs w:val="20"/>
                <w:lang w:val="es-PE" w:eastAsia="en-US"/>
              </w:rPr>
              <w:t xml:space="preserve">Generación de ruido. </w:t>
            </w:r>
          </w:p>
          <w:p w14:paraId="597DF3B9">
            <w:pPr>
              <w:numPr>
                <w:ilvl w:val="0"/>
                <w:numId w:val="17"/>
              </w:numPr>
              <w:ind w:left="180" w:hanging="180"/>
              <w:jc w:val="both"/>
              <w:rPr>
                <w:rFonts w:ascii="Calibri" w:hAnsi="Calibri" w:eastAsia="Calibri" w:cs="Arial"/>
                <w:sz w:val="20"/>
                <w:szCs w:val="20"/>
                <w:lang w:val="es-PE" w:eastAsia="en-US"/>
              </w:rPr>
            </w:pPr>
            <w:r>
              <w:rPr>
                <w:rFonts w:ascii="Calibri" w:hAnsi="Calibri" w:eastAsia="Calibri" w:cs="Arial"/>
                <w:sz w:val="20"/>
                <w:szCs w:val="20"/>
                <w:lang w:val="es-PE" w:eastAsia="en-US"/>
              </w:rPr>
              <w:t>Enfermedades y accidentes ocasionados por el trabajo.</w:t>
            </w:r>
          </w:p>
        </w:tc>
        <w:tc>
          <w:tcPr>
            <w:tcW w:w="1417" w:type="dxa"/>
            <w:shd w:val="clear" w:color="auto" w:fill="FFFFFF"/>
            <w:noWrap w:val="0"/>
            <w:vAlign w:val="top"/>
          </w:tcPr>
          <w:p w14:paraId="1F3E8258">
            <w:pPr>
              <w:numPr>
                <w:ilvl w:val="0"/>
                <w:numId w:val="19"/>
              </w:numPr>
              <w:ind w:left="181" w:hanging="142"/>
              <w:rPr>
                <w:rFonts w:ascii="Calibri" w:hAnsi="Calibri" w:eastAsia="Calibri" w:cs="Arial"/>
                <w:sz w:val="20"/>
                <w:szCs w:val="20"/>
                <w:lang w:val="es-PE" w:eastAsia="en-US"/>
              </w:rPr>
            </w:pPr>
            <w:r>
              <w:rPr>
                <w:rFonts w:ascii="Calibri" w:hAnsi="Calibri" w:eastAsia="Calibri" w:cs="Arial"/>
                <w:sz w:val="20"/>
                <w:szCs w:val="20"/>
                <w:lang w:val="es-PE" w:eastAsia="en-US"/>
              </w:rPr>
              <w:t xml:space="preserve">Suelo, agua, aire y salud  </w:t>
            </w:r>
          </w:p>
        </w:tc>
        <w:tc>
          <w:tcPr>
            <w:tcW w:w="1701" w:type="dxa"/>
            <w:shd w:val="clear" w:color="auto" w:fill="FFFFFF"/>
            <w:noWrap w:val="0"/>
            <w:vAlign w:val="top"/>
          </w:tcPr>
          <w:p w14:paraId="730E14DB">
            <w:pPr>
              <w:numPr>
                <w:ilvl w:val="0"/>
                <w:numId w:val="19"/>
              </w:numPr>
              <w:ind w:left="183" w:hanging="183"/>
              <w:jc w:val="both"/>
              <w:rPr>
                <w:rFonts w:ascii="Calibri" w:hAnsi="Calibri" w:eastAsia="Calibri" w:cs="Arial"/>
                <w:sz w:val="20"/>
                <w:szCs w:val="20"/>
                <w:lang w:val="es-PE" w:eastAsia="en-US"/>
              </w:rPr>
            </w:pPr>
            <w:r>
              <w:rPr>
                <w:rFonts w:ascii="Calibri" w:hAnsi="Calibri" w:eastAsia="Calibri" w:cs="Arial"/>
                <w:sz w:val="20"/>
                <w:szCs w:val="20"/>
                <w:lang w:val="es-PE" w:eastAsia="en-US"/>
              </w:rPr>
              <w:t xml:space="preserve">Alteración de la calidad del suelo.  </w:t>
            </w:r>
          </w:p>
          <w:p w14:paraId="3640D158">
            <w:pPr>
              <w:numPr>
                <w:ilvl w:val="0"/>
                <w:numId w:val="19"/>
              </w:numPr>
              <w:ind w:left="183" w:hanging="183"/>
              <w:jc w:val="both"/>
              <w:rPr>
                <w:rFonts w:ascii="Calibri" w:hAnsi="Calibri" w:eastAsia="Calibri" w:cs="Arial"/>
                <w:sz w:val="20"/>
                <w:szCs w:val="20"/>
                <w:lang w:val="es-PE" w:eastAsia="en-US"/>
              </w:rPr>
            </w:pPr>
            <w:r>
              <w:rPr>
                <w:rFonts w:ascii="Calibri" w:hAnsi="Calibri" w:eastAsia="Calibri" w:cs="Arial"/>
                <w:sz w:val="20"/>
                <w:szCs w:val="20"/>
                <w:lang w:val="es-PE" w:eastAsia="en-US"/>
              </w:rPr>
              <w:t xml:space="preserve">Alteración de la calidad del agua subterránea.   </w:t>
            </w:r>
          </w:p>
          <w:p w14:paraId="1E0E167D">
            <w:pPr>
              <w:numPr>
                <w:ilvl w:val="0"/>
                <w:numId w:val="19"/>
              </w:numPr>
              <w:ind w:left="183" w:hanging="183"/>
              <w:jc w:val="both"/>
              <w:rPr>
                <w:rFonts w:ascii="Calibri" w:hAnsi="Calibri" w:eastAsia="Calibri" w:cs="Arial"/>
                <w:sz w:val="20"/>
                <w:szCs w:val="20"/>
                <w:lang w:val="es-PE" w:eastAsia="en-US"/>
              </w:rPr>
            </w:pPr>
            <w:r>
              <w:rPr>
                <w:rFonts w:ascii="Calibri" w:hAnsi="Calibri" w:eastAsia="Calibri" w:cs="Arial"/>
                <w:sz w:val="20"/>
                <w:szCs w:val="20"/>
                <w:lang w:val="es-PE" w:eastAsia="en-US"/>
              </w:rPr>
              <w:t xml:space="preserve">Alteración de la calidad del aire. </w:t>
            </w:r>
          </w:p>
          <w:p w14:paraId="7AF4CCF2">
            <w:pPr>
              <w:numPr>
                <w:ilvl w:val="0"/>
                <w:numId w:val="19"/>
              </w:numPr>
              <w:ind w:left="183" w:hanging="183"/>
              <w:jc w:val="both"/>
              <w:rPr>
                <w:rFonts w:ascii="Calibri" w:hAnsi="Calibri" w:eastAsia="Calibri" w:cs="Arial"/>
                <w:sz w:val="20"/>
                <w:szCs w:val="20"/>
                <w:lang w:val="es-PE" w:eastAsia="en-US"/>
              </w:rPr>
            </w:pPr>
            <w:r>
              <w:rPr>
                <w:rFonts w:ascii="Calibri" w:hAnsi="Calibri" w:eastAsia="Calibri" w:cs="Arial"/>
                <w:sz w:val="20"/>
                <w:szCs w:val="20"/>
                <w:lang w:val="es-PE" w:eastAsia="en-US"/>
              </w:rPr>
              <w:t xml:space="preserve">Incremento de los niveles de presión sonora. </w:t>
            </w:r>
          </w:p>
          <w:p w14:paraId="28025FAC">
            <w:pPr>
              <w:numPr>
                <w:ilvl w:val="0"/>
                <w:numId w:val="19"/>
              </w:numPr>
              <w:ind w:left="183" w:hanging="183"/>
              <w:jc w:val="both"/>
              <w:rPr>
                <w:rFonts w:ascii="Calibri" w:hAnsi="Calibri" w:eastAsia="Calibri" w:cs="Arial"/>
                <w:sz w:val="20"/>
                <w:szCs w:val="20"/>
                <w:lang w:val="es-PE" w:eastAsia="en-US"/>
              </w:rPr>
            </w:pPr>
            <w:r>
              <w:rPr>
                <w:rFonts w:ascii="Calibri" w:hAnsi="Calibri" w:eastAsia="Calibri" w:cs="Arial"/>
                <w:sz w:val="20"/>
                <w:szCs w:val="20"/>
                <w:lang w:val="es-PE" w:eastAsia="en-US"/>
              </w:rPr>
              <w:t xml:space="preserve">Riesgo a la salud y accidentes de trabajo  </w:t>
            </w:r>
          </w:p>
        </w:tc>
        <w:tc>
          <w:tcPr>
            <w:tcW w:w="2127" w:type="dxa"/>
            <w:shd w:val="clear" w:color="auto" w:fill="FFFFFF"/>
            <w:noWrap w:val="0"/>
            <w:vAlign w:val="top"/>
          </w:tcPr>
          <w:p w14:paraId="686B1F6B">
            <w:pPr>
              <w:numPr>
                <w:ilvl w:val="0"/>
                <w:numId w:val="16"/>
              </w:numPr>
              <w:ind w:left="176" w:hanging="176"/>
              <w:jc w:val="both"/>
              <w:rPr>
                <w:rFonts w:ascii="Calibri" w:hAnsi="Calibri" w:eastAsia="Calibri" w:cs="Arial"/>
                <w:sz w:val="20"/>
                <w:szCs w:val="20"/>
                <w:lang w:val="es-PE" w:eastAsia="en-US"/>
              </w:rPr>
            </w:pPr>
            <w:r>
              <w:rPr>
                <w:rFonts w:ascii="Calibri" w:hAnsi="Calibri" w:eastAsia="Calibri" w:cs="Arial"/>
                <w:sz w:val="20"/>
                <w:szCs w:val="20"/>
                <w:lang w:val="es-PE" w:eastAsia="en-US"/>
              </w:rPr>
              <w:t xml:space="preserve">El mantenimiento se realizará con previa supervisión. </w:t>
            </w:r>
          </w:p>
          <w:p w14:paraId="6301B085">
            <w:pPr>
              <w:numPr>
                <w:ilvl w:val="0"/>
                <w:numId w:val="16"/>
              </w:numPr>
              <w:ind w:left="176" w:hanging="176"/>
              <w:jc w:val="both"/>
              <w:rPr>
                <w:rFonts w:ascii="Calibri" w:hAnsi="Calibri" w:eastAsia="Calibri" w:cs="Arial"/>
                <w:sz w:val="20"/>
                <w:szCs w:val="20"/>
                <w:lang w:val="es-PE" w:eastAsia="en-US"/>
              </w:rPr>
            </w:pPr>
            <w:r>
              <w:rPr>
                <w:rFonts w:ascii="Calibri" w:hAnsi="Calibri" w:eastAsia="Calibri" w:cs="Arial"/>
                <w:sz w:val="20"/>
                <w:szCs w:val="20"/>
                <w:lang w:val="es-PE" w:eastAsia="en-US"/>
              </w:rPr>
              <w:t xml:space="preserve">Los derrames de fluido del lavado de los equipos serán almacenados en cilindros de metal con tapa. </w:t>
            </w:r>
          </w:p>
          <w:p w14:paraId="7C77CF72">
            <w:pPr>
              <w:numPr>
                <w:ilvl w:val="0"/>
                <w:numId w:val="16"/>
              </w:numPr>
              <w:ind w:left="176" w:hanging="176"/>
              <w:jc w:val="both"/>
              <w:rPr>
                <w:rFonts w:ascii="Calibri" w:hAnsi="Calibri" w:eastAsia="Calibri" w:cs="Arial"/>
                <w:sz w:val="20"/>
                <w:szCs w:val="20"/>
                <w:lang w:val="es-PE" w:eastAsia="en-US"/>
              </w:rPr>
            </w:pPr>
            <w:r>
              <w:rPr>
                <w:rFonts w:ascii="Calibri" w:hAnsi="Calibri" w:eastAsia="Calibri" w:cs="Arial"/>
                <w:sz w:val="20"/>
                <w:szCs w:val="20"/>
                <w:lang w:val="es-PE" w:eastAsia="en-US"/>
              </w:rPr>
              <w:t xml:space="preserve">Para el pintado de los cilindros se utilizará una cabina de pintado. </w:t>
            </w:r>
          </w:p>
        </w:tc>
        <w:tc>
          <w:tcPr>
            <w:tcW w:w="1559" w:type="dxa"/>
            <w:shd w:val="clear" w:color="auto" w:fill="FFFFFF"/>
            <w:noWrap w:val="0"/>
            <w:vAlign w:val="top"/>
          </w:tcPr>
          <w:p w14:paraId="69357CEE">
            <w:pPr>
              <w:jc w:val="center"/>
              <w:rPr>
                <w:rFonts w:ascii="Calibri" w:hAnsi="Calibri" w:eastAsia="Calibri" w:cs="Arial"/>
                <w:sz w:val="20"/>
                <w:szCs w:val="20"/>
                <w:lang w:val="es-PE" w:eastAsia="en-US"/>
              </w:rPr>
            </w:pPr>
            <w:r>
              <w:rPr>
                <w:rFonts w:ascii="Calibri" w:hAnsi="Calibri" w:eastAsia="Calibri" w:cs="Arial"/>
                <w:sz w:val="20"/>
                <w:szCs w:val="20"/>
                <w:lang w:val="es-PE" w:eastAsia="en-US"/>
              </w:rPr>
              <w:t>Prevencion y Mitigación</w:t>
            </w:r>
          </w:p>
        </w:tc>
      </w:tr>
      <w:tr w14:paraId="0414A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985" w:type="dxa"/>
            <w:shd w:val="clear" w:color="auto" w:fill="FFFFFF"/>
            <w:noWrap w:val="0"/>
            <w:vAlign w:val="top"/>
          </w:tcPr>
          <w:p w14:paraId="0DC3ACA0">
            <w:pPr>
              <w:jc w:val="center"/>
              <w:rPr>
                <w:rFonts w:ascii="Calibri" w:hAnsi="Calibri" w:eastAsia="Calibri" w:cs="Arial"/>
                <w:sz w:val="20"/>
                <w:szCs w:val="20"/>
                <w:lang w:val="es-PE" w:eastAsia="en-US"/>
              </w:rPr>
            </w:pPr>
            <w:r>
              <w:rPr>
                <w:rFonts w:ascii="Calibri" w:hAnsi="Calibri" w:eastAsia="Calibri" w:cs="Arial"/>
                <w:sz w:val="20"/>
                <w:szCs w:val="20"/>
                <w:lang w:val="es-PE" w:eastAsia="en-US"/>
              </w:rPr>
              <w:t>ABANDONO</w:t>
            </w:r>
          </w:p>
        </w:tc>
        <w:tc>
          <w:tcPr>
            <w:tcW w:w="1701" w:type="dxa"/>
            <w:shd w:val="clear" w:color="auto" w:fill="FFFFFF"/>
            <w:noWrap w:val="0"/>
            <w:vAlign w:val="top"/>
          </w:tcPr>
          <w:p w14:paraId="35C1BFB8">
            <w:pPr>
              <w:ind w:left="180"/>
              <w:jc w:val="both"/>
              <w:rPr>
                <w:rFonts w:ascii="Calibri" w:hAnsi="Calibri" w:eastAsia="Calibri" w:cs="Arial"/>
                <w:sz w:val="20"/>
                <w:szCs w:val="20"/>
                <w:lang w:val="es-PE" w:eastAsia="en-US"/>
              </w:rPr>
            </w:pPr>
          </w:p>
        </w:tc>
        <w:tc>
          <w:tcPr>
            <w:tcW w:w="1417" w:type="dxa"/>
            <w:shd w:val="clear" w:color="auto" w:fill="FFFFFF"/>
            <w:noWrap w:val="0"/>
            <w:vAlign w:val="top"/>
          </w:tcPr>
          <w:p w14:paraId="3B946FEA">
            <w:pPr>
              <w:ind w:left="181"/>
              <w:rPr>
                <w:rFonts w:ascii="Calibri" w:hAnsi="Calibri" w:eastAsia="Calibri" w:cs="Arial"/>
                <w:sz w:val="20"/>
                <w:szCs w:val="20"/>
                <w:lang w:val="es-PE" w:eastAsia="en-US"/>
              </w:rPr>
            </w:pPr>
          </w:p>
        </w:tc>
        <w:tc>
          <w:tcPr>
            <w:tcW w:w="1701" w:type="dxa"/>
            <w:shd w:val="clear" w:color="auto" w:fill="FFFFFF"/>
            <w:noWrap w:val="0"/>
            <w:vAlign w:val="top"/>
          </w:tcPr>
          <w:p w14:paraId="54C1AC9F">
            <w:pPr>
              <w:jc w:val="both"/>
              <w:rPr>
                <w:rFonts w:ascii="Calibri" w:hAnsi="Calibri" w:eastAsia="Calibri" w:cs="Arial"/>
                <w:sz w:val="20"/>
                <w:szCs w:val="20"/>
                <w:lang w:val="es-PE" w:eastAsia="en-US"/>
              </w:rPr>
            </w:pPr>
          </w:p>
        </w:tc>
        <w:tc>
          <w:tcPr>
            <w:tcW w:w="2127" w:type="dxa"/>
            <w:shd w:val="clear" w:color="auto" w:fill="FFFFFF"/>
            <w:noWrap w:val="0"/>
            <w:vAlign w:val="top"/>
          </w:tcPr>
          <w:p w14:paraId="7ECD98B6">
            <w:pPr>
              <w:ind w:left="176"/>
              <w:jc w:val="both"/>
              <w:rPr>
                <w:rFonts w:ascii="Calibri" w:hAnsi="Calibri" w:eastAsia="Calibri" w:cs="Arial"/>
                <w:sz w:val="20"/>
                <w:szCs w:val="20"/>
                <w:lang w:val="es-PE" w:eastAsia="en-US"/>
              </w:rPr>
            </w:pPr>
          </w:p>
        </w:tc>
        <w:tc>
          <w:tcPr>
            <w:tcW w:w="1559" w:type="dxa"/>
            <w:shd w:val="clear" w:color="auto" w:fill="FFFFFF"/>
            <w:noWrap w:val="0"/>
            <w:vAlign w:val="top"/>
          </w:tcPr>
          <w:p w14:paraId="592F811C">
            <w:pPr>
              <w:jc w:val="center"/>
              <w:rPr>
                <w:rFonts w:ascii="Calibri" w:hAnsi="Calibri" w:eastAsia="Calibri" w:cs="Arial"/>
                <w:sz w:val="20"/>
                <w:szCs w:val="20"/>
                <w:lang w:val="es-PE" w:eastAsia="en-US"/>
              </w:rPr>
            </w:pPr>
          </w:p>
        </w:tc>
      </w:tr>
      <w:tr w14:paraId="27154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985" w:type="dxa"/>
            <w:shd w:val="clear" w:color="auto" w:fill="FFFFFF"/>
            <w:noWrap w:val="0"/>
            <w:vAlign w:val="top"/>
          </w:tcPr>
          <w:p w14:paraId="7126FDE0">
            <w:pPr>
              <w:numPr>
                <w:ilvl w:val="0"/>
                <w:numId w:val="20"/>
              </w:numPr>
              <w:ind w:left="321" w:hanging="284"/>
              <w:jc w:val="both"/>
              <w:rPr>
                <w:rFonts w:ascii="Calibri" w:hAnsi="Calibri" w:eastAsia="Calibri" w:cs="Arial"/>
                <w:sz w:val="20"/>
                <w:szCs w:val="20"/>
                <w:lang w:val="es-PE" w:eastAsia="en-US"/>
              </w:rPr>
            </w:pPr>
            <w:r>
              <w:rPr>
                <w:rFonts w:ascii="Calibri" w:hAnsi="Calibri" w:eastAsia="Calibri" w:cs="Arial"/>
                <w:sz w:val="20"/>
                <w:szCs w:val="20"/>
                <w:lang w:val="es-PE" w:eastAsia="en-US"/>
              </w:rPr>
              <w:t xml:space="preserve">Demolición de obras civiles </w:t>
            </w:r>
          </w:p>
          <w:p w14:paraId="714B9E43">
            <w:pPr>
              <w:numPr>
                <w:ilvl w:val="0"/>
                <w:numId w:val="20"/>
              </w:numPr>
              <w:ind w:left="321" w:hanging="284"/>
              <w:jc w:val="both"/>
              <w:rPr>
                <w:rFonts w:ascii="Calibri" w:hAnsi="Calibri" w:eastAsia="Calibri" w:cs="Arial"/>
                <w:sz w:val="20"/>
                <w:szCs w:val="20"/>
                <w:lang w:val="es-PE" w:eastAsia="en-US"/>
              </w:rPr>
            </w:pPr>
            <w:r>
              <w:rPr>
                <w:rFonts w:ascii="Calibri" w:hAnsi="Calibri" w:eastAsia="Calibri" w:cs="Arial"/>
                <w:sz w:val="20"/>
                <w:szCs w:val="20"/>
                <w:lang w:val="es-PE" w:eastAsia="en-US"/>
              </w:rPr>
              <w:t xml:space="preserve">Desmontaje y traslado de equipo metálico, limpieza de equipos  y re nivelación del área </w:t>
            </w:r>
          </w:p>
        </w:tc>
        <w:tc>
          <w:tcPr>
            <w:tcW w:w="1701" w:type="dxa"/>
            <w:shd w:val="clear" w:color="auto" w:fill="FFFFFF"/>
            <w:noWrap w:val="0"/>
            <w:vAlign w:val="top"/>
          </w:tcPr>
          <w:p w14:paraId="1C272051">
            <w:pPr>
              <w:numPr>
                <w:ilvl w:val="0"/>
                <w:numId w:val="17"/>
              </w:numPr>
              <w:ind w:left="180" w:hanging="180"/>
              <w:jc w:val="both"/>
              <w:rPr>
                <w:rFonts w:ascii="Calibri" w:hAnsi="Calibri" w:eastAsia="Calibri" w:cs="Arial"/>
                <w:sz w:val="20"/>
                <w:szCs w:val="20"/>
                <w:lang w:val="es-PE" w:eastAsia="en-US"/>
              </w:rPr>
            </w:pPr>
            <w:r>
              <w:rPr>
                <w:rFonts w:ascii="Calibri" w:hAnsi="Calibri" w:eastAsia="Calibri" w:cs="Arial"/>
                <w:sz w:val="20"/>
                <w:szCs w:val="20"/>
                <w:lang w:val="es-PE" w:eastAsia="en-US"/>
              </w:rPr>
              <w:t xml:space="preserve">Calidad de suelo, Calidad de agua. </w:t>
            </w:r>
          </w:p>
          <w:p w14:paraId="325CE935">
            <w:pPr>
              <w:numPr>
                <w:ilvl w:val="0"/>
                <w:numId w:val="17"/>
              </w:numPr>
              <w:ind w:left="180" w:hanging="180"/>
              <w:jc w:val="both"/>
              <w:rPr>
                <w:rFonts w:ascii="Calibri" w:hAnsi="Calibri" w:eastAsia="Calibri" w:cs="Arial"/>
                <w:sz w:val="20"/>
                <w:szCs w:val="20"/>
                <w:lang w:val="es-PE" w:eastAsia="en-US"/>
              </w:rPr>
            </w:pPr>
            <w:r>
              <w:rPr>
                <w:rFonts w:ascii="Calibri" w:hAnsi="Calibri" w:eastAsia="Calibri" w:cs="Arial"/>
                <w:sz w:val="20"/>
                <w:szCs w:val="20"/>
                <w:lang w:val="es-PE" w:eastAsia="en-US"/>
              </w:rPr>
              <w:t xml:space="preserve">Generación de material particulado y emisiones gaseosas de combustión.  </w:t>
            </w:r>
          </w:p>
          <w:p w14:paraId="11D542FF">
            <w:pPr>
              <w:numPr>
                <w:ilvl w:val="0"/>
                <w:numId w:val="17"/>
              </w:numPr>
              <w:ind w:left="180" w:hanging="180"/>
              <w:jc w:val="both"/>
              <w:rPr>
                <w:rFonts w:ascii="Calibri" w:hAnsi="Calibri" w:eastAsia="Calibri" w:cs="Arial"/>
                <w:sz w:val="20"/>
                <w:szCs w:val="20"/>
                <w:lang w:val="es-PE" w:eastAsia="en-US"/>
              </w:rPr>
            </w:pPr>
            <w:r>
              <w:rPr>
                <w:rFonts w:ascii="Calibri" w:hAnsi="Calibri" w:eastAsia="Calibri" w:cs="Arial"/>
                <w:sz w:val="20"/>
                <w:szCs w:val="20"/>
                <w:lang w:val="es-PE" w:eastAsia="en-US"/>
              </w:rPr>
              <w:t xml:space="preserve">Generación de ruido. </w:t>
            </w:r>
          </w:p>
          <w:p w14:paraId="0D8C73C0">
            <w:pPr>
              <w:numPr>
                <w:ilvl w:val="0"/>
                <w:numId w:val="17"/>
              </w:numPr>
              <w:ind w:left="180" w:hanging="180"/>
              <w:jc w:val="both"/>
              <w:rPr>
                <w:rFonts w:ascii="Calibri" w:hAnsi="Calibri" w:eastAsia="Calibri" w:cs="Arial"/>
                <w:sz w:val="20"/>
                <w:szCs w:val="20"/>
                <w:lang w:val="es-PE" w:eastAsia="en-US"/>
              </w:rPr>
            </w:pPr>
            <w:r>
              <w:rPr>
                <w:rFonts w:ascii="Calibri" w:hAnsi="Calibri" w:eastAsia="Calibri" w:cs="Arial"/>
                <w:sz w:val="20"/>
                <w:szCs w:val="20"/>
                <w:lang w:val="es-PE" w:eastAsia="en-US"/>
              </w:rPr>
              <w:t>Enfermedades y accidentes ocasionados por el trabajo.</w:t>
            </w:r>
          </w:p>
        </w:tc>
        <w:tc>
          <w:tcPr>
            <w:tcW w:w="1417" w:type="dxa"/>
            <w:shd w:val="clear" w:color="auto" w:fill="FFFFFF"/>
            <w:noWrap w:val="0"/>
            <w:vAlign w:val="top"/>
          </w:tcPr>
          <w:p w14:paraId="1BEDC29E">
            <w:pPr>
              <w:numPr>
                <w:ilvl w:val="0"/>
                <w:numId w:val="19"/>
              </w:numPr>
              <w:ind w:left="181" w:hanging="142"/>
              <w:rPr>
                <w:rFonts w:ascii="Calibri" w:hAnsi="Calibri" w:eastAsia="Calibri" w:cs="Arial"/>
                <w:sz w:val="20"/>
                <w:szCs w:val="20"/>
                <w:lang w:val="es-PE" w:eastAsia="en-US"/>
              </w:rPr>
            </w:pPr>
            <w:r>
              <w:rPr>
                <w:rFonts w:ascii="Calibri" w:hAnsi="Calibri" w:eastAsia="Calibri" w:cs="Arial"/>
                <w:sz w:val="20"/>
                <w:szCs w:val="20"/>
                <w:lang w:val="es-PE" w:eastAsia="en-US"/>
              </w:rPr>
              <w:t xml:space="preserve">Suelo, agua, aire y salud  </w:t>
            </w:r>
          </w:p>
        </w:tc>
        <w:tc>
          <w:tcPr>
            <w:tcW w:w="1701" w:type="dxa"/>
            <w:shd w:val="clear" w:color="auto" w:fill="FFFFFF"/>
            <w:noWrap w:val="0"/>
            <w:vAlign w:val="top"/>
          </w:tcPr>
          <w:p w14:paraId="070682B5">
            <w:pPr>
              <w:numPr>
                <w:ilvl w:val="0"/>
                <w:numId w:val="19"/>
              </w:numPr>
              <w:ind w:left="183" w:hanging="183"/>
              <w:jc w:val="both"/>
              <w:rPr>
                <w:rFonts w:ascii="Calibri" w:hAnsi="Calibri" w:eastAsia="Calibri" w:cs="Arial"/>
                <w:sz w:val="20"/>
                <w:szCs w:val="20"/>
                <w:lang w:val="es-PE" w:eastAsia="en-US"/>
              </w:rPr>
            </w:pPr>
            <w:r>
              <w:rPr>
                <w:rFonts w:ascii="Calibri" w:hAnsi="Calibri" w:eastAsia="Calibri" w:cs="Arial"/>
                <w:sz w:val="20"/>
                <w:szCs w:val="20"/>
                <w:lang w:val="es-PE" w:eastAsia="en-US"/>
              </w:rPr>
              <w:t xml:space="preserve">Alteración de la calidad del suelo.  </w:t>
            </w:r>
          </w:p>
          <w:p w14:paraId="76F98607">
            <w:pPr>
              <w:numPr>
                <w:ilvl w:val="0"/>
                <w:numId w:val="19"/>
              </w:numPr>
              <w:ind w:left="183" w:hanging="183"/>
              <w:jc w:val="both"/>
              <w:rPr>
                <w:rFonts w:ascii="Calibri" w:hAnsi="Calibri" w:eastAsia="Calibri" w:cs="Arial"/>
                <w:sz w:val="20"/>
                <w:szCs w:val="20"/>
                <w:lang w:val="es-PE" w:eastAsia="en-US"/>
              </w:rPr>
            </w:pPr>
            <w:r>
              <w:rPr>
                <w:rFonts w:ascii="Calibri" w:hAnsi="Calibri" w:eastAsia="Calibri" w:cs="Arial"/>
                <w:sz w:val="20"/>
                <w:szCs w:val="20"/>
                <w:lang w:val="es-PE" w:eastAsia="en-US"/>
              </w:rPr>
              <w:t xml:space="preserve">Alteración de la calidad del agua subterránea.   </w:t>
            </w:r>
          </w:p>
          <w:p w14:paraId="2C140A60">
            <w:pPr>
              <w:numPr>
                <w:ilvl w:val="0"/>
                <w:numId w:val="19"/>
              </w:numPr>
              <w:ind w:left="183" w:hanging="183"/>
              <w:jc w:val="both"/>
              <w:rPr>
                <w:rFonts w:ascii="Calibri" w:hAnsi="Calibri" w:eastAsia="Calibri" w:cs="Arial"/>
                <w:sz w:val="20"/>
                <w:szCs w:val="20"/>
                <w:lang w:val="es-PE" w:eastAsia="en-US"/>
              </w:rPr>
            </w:pPr>
            <w:r>
              <w:rPr>
                <w:rFonts w:ascii="Calibri" w:hAnsi="Calibri" w:eastAsia="Calibri" w:cs="Arial"/>
                <w:sz w:val="20"/>
                <w:szCs w:val="20"/>
                <w:lang w:val="es-PE" w:eastAsia="en-US"/>
              </w:rPr>
              <w:t xml:space="preserve">Alteración de la calidad del aire. </w:t>
            </w:r>
          </w:p>
          <w:p w14:paraId="3C493AA2">
            <w:pPr>
              <w:numPr>
                <w:ilvl w:val="0"/>
                <w:numId w:val="19"/>
              </w:numPr>
              <w:ind w:left="183" w:hanging="183"/>
              <w:jc w:val="both"/>
              <w:rPr>
                <w:rFonts w:ascii="Calibri" w:hAnsi="Calibri" w:eastAsia="Calibri" w:cs="Arial"/>
                <w:sz w:val="20"/>
                <w:szCs w:val="20"/>
                <w:lang w:val="es-PE" w:eastAsia="en-US"/>
              </w:rPr>
            </w:pPr>
            <w:r>
              <w:rPr>
                <w:rFonts w:ascii="Calibri" w:hAnsi="Calibri" w:eastAsia="Calibri" w:cs="Arial"/>
                <w:sz w:val="20"/>
                <w:szCs w:val="20"/>
                <w:lang w:val="es-PE" w:eastAsia="en-US"/>
              </w:rPr>
              <w:t xml:space="preserve">Incremento de los niveles de presión sonora. </w:t>
            </w:r>
          </w:p>
          <w:p w14:paraId="3B4173E3">
            <w:pPr>
              <w:numPr>
                <w:ilvl w:val="0"/>
                <w:numId w:val="19"/>
              </w:numPr>
              <w:ind w:left="183" w:hanging="183"/>
              <w:jc w:val="both"/>
              <w:rPr>
                <w:rFonts w:ascii="Calibri" w:hAnsi="Calibri" w:eastAsia="Calibri" w:cs="Arial"/>
                <w:sz w:val="20"/>
                <w:szCs w:val="20"/>
                <w:lang w:val="es-PE" w:eastAsia="en-US"/>
              </w:rPr>
            </w:pPr>
            <w:r>
              <w:rPr>
                <w:rFonts w:ascii="Calibri" w:hAnsi="Calibri" w:eastAsia="Calibri" w:cs="Arial"/>
                <w:sz w:val="20"/>
                <w:szCs w:val="20"/>
                <w:lang w:val="es-PE" w:eastAsia="en-US"/>
              </w:rPr>
              <w:t xml:space="preserve">Riesgo a la salud y accidentes de trabajo  </w:t>
            </w:r>
          </w:p>
        </w:tc>
        <w:tc>
          <w:tcPr>
            <w:tcW w:w="2127" w:type="dxa"/>
            <w:shd w:val="clear" w:color="auto" w:fill="FFFFFF"/>
            <w:noWrap w:val="0"/>
            <w:vAlign w:val="top"/>
          </w:tcPr>
          <w:p w14:paraId="37FC03B7">
            <w:pPr>
              <w:numPr>
                <w:ilvl w:val="0"/>
                <w:numId w:val="16"/>
              </w:numPr>
              <w:ind w:left="176" w:hanging="176"/>
              <w:jc w:val="both"/>
              <w:rPr>
                <w:rFonts w:ascii="Calibri" w:hAnsi="Calibri" w:eastAsia="Calibri" w:cs="Arial"/>
                <w:sz w:val="20"/>
                <w:szCs w:val="20"/>
                <w:lang w:val="es-PE" w:eastAsia="en-US"/>
              </w:rPr>
            </w:pPr>
            <w:r>
              <w:rPr>
                <w:rFonts w:ascii="Calibri" w:hAnsi="Calibri" w:eastAsia="Calibri" w:cs="Arial"/>
                <w:sz w:val="20"/>
                <w:szCs w:val="20"/>
                <w:lang w:val="es-PE" w:eastAsia="en-US"/>
              </w:rPr>
              <w:t xml:space="preserve">Humedecimiento del suelo y material del desmonte. </w:t>
            </w:r>
          </w:p>
          <w:p w14:paraId="690DD229">
            <w:pPr>
              <w:numPr>
                <w:ilvl w:val="0"/>
                <w:numId w:val="16"/>
              </w:numPr>
              <w:ind w:left="176" w:hanging="176"/>
              <w:jc w:val="both"/>
              <w:rPr>
                <w:rFonts w:ascii="Calibri" w:hAnsi="Calibri" w:eastAsia="Calibri" w:cs="Arial"/>
                <w:sz w:val="20"/>
                <w:szCs w:val="20"/>
                <w:lang w:val="es-PE" w:eastAsia="en-US"/>
              </w:rPr>
            </w:pPr>
            <w:r>
              <w:rPr>
                <w:rFonts w:ascii="Calibri" w:hAnsi="Calibri" w:eastAsia="Calibri" w:cs="Arial"/>
                <w:sz w:val="20"/>
                <w:szCs w:val="20"/>
                <w:lang w:val="es-PE" w:eastAsia="en-US"/>
              </w:rPr>
              <w:t>Mantenimiento preventivo de los equipos.</w:t>
            </w:r>
          </w:p>
          <w:p w14:paraId="19357E7D">
            <w:pPr>
              <w:numPr>
                <w:ilvl w:val="0"/>
                <w:numId w:val="16"/>
              </w:numPr>
              <w:ind w:left="176" w:hanging="176"/>
              <w:jc w:val="both"/>
              <w:rPr>
                <w:rFonts w:ascii="Calibri" w:hAnsi="Calibri" w:eastAsia="Calibri" w:cs="Arial"/>
                <w:sz w:val="20"/>
                <w:szCs w:val="20"/>
                <w:lang w:val="es-PE" w:eastAsia="en-US"/>
              </w:rPr>
            </w:pPr>
            <w:r>
              <w:rPr>
                <w:rFonts w:ascii="Calibri" w:hAnsi="Calibri" w:eastAsia="Calibri" w:cs="Arial"/>
                <w:sz w:val="20"/>
                <w:szCs w:val="20"/>
                <w:lang w:val="es-PE" w:eastAsia="en-US"/>
              </w:rPr>
              <w:t xml:space="preserve">Mantenimiento preventivo de los vehículos y deben contar con silenciadores, no uso indebido del claxon.    </w:t>
            </w:r>
          </w:p>
          <w:p w14:paraId="499E64E1">
            <w:pPr>
              <w:numPr>
                <w:ilvl w:val="0"/>
                <w:numId w:val="16"/>
              </w:numPr>
              <w:ind w:left="176" w:hanging="176"/>
              <w:jc w:val="both"/>
              <w:rPr>
                <w:rFonts w:ascii="Calibri" w:hAnsi="Calibri" w:eastAsia="Calibri" w:cs="Arial"/>
                <w:sz w:val="20"/>
                <w:szCs w:val="20"/>
                <w:lang w:val="es-PE" w:eastAsia="en-US"/>
              </w:rPr>
            </w:pPr>
            <w:r>
              <w:rPr>
                <w:rFonts w:ascii="Calibri" w:hAnsi="Calibri" w:eastAsia="Calibri" w:cs="Arial"/>
                <w:sz w:val="20"/>
                <w:szCs w:val="20"/>
                <w:lang w:val="es-PE" w:eastAsia="en-US"/>
              </w:rPr>
              <w:t xml:space="preserve">Los residuos sólidos peligrosos y no peligros serán almacenados temporalmente en un área con piso impermeabilizado para su posterior disposición, final en y relleno municipal y relleno de seguridad. </w:t>
            </w:r>
          </w:p>
          <w:p w14:paraId="76A7C1EA">
            <w:pPr>
              <w:numPr>
                <w:ilvl w:val="0"/>
                <w:numId w:val="16"/>
              </w:numPr>
              <w:ind w:left="176" w:hanging="176"/>
              <w:jc w:val="both"/>
              <w:rPr>
                <w:rFonts w:ascii="Calibri" w:hAnsi="Calibri" w:eastAsia="Calibri" w:cs="Arial"/>
                <w:sz w:val="20"/>
                <w:szCs w:val="20"/>
                <w:lang w:val="es-PE" w:eastAsia="en-US"/>
              </w:rPr>
            </w:pPr>
            <w:r>
              <w:rPr>
                <w:rFonts w:ascii="Calibri" w:hAnsi="Calibri" w:eastAsia="Calibri" w:cs="Arial"/>
                <w:sz w:val="20"/>
                <w:szCs w:val="20"/>
                <w:lang w:val="es-PE" w:eastAsia="en-US"/>
              </w:rPr>
              <w:t xml:space="preserve">Los efluentes domésticos serán descargados en el pozo séptico    y percolación. </w:t>
            </w:r>
          </w:p>
          <w:p w14:paraId="551BAB1C">
            <w:pPr>
              <w:numPr>
                <w:ilvl w:val="0"/>
                <w:numId w:val="16"/>
              </w:numPr>
              <w:ind w:left="176" w:hanging="176"/>
              <w:jc w:val="both"/>
              <w:rPr>
                <w:rFonts w:ascii="Calibri" w:hAnsi="Calibri" w:eastAsia="Calibri" w:cs="Arial"/>
                <w:sz w:val="20"/>
                <w:szCs w:val="20"/>
                <w:lang w:val="es-PE" w:eastAsia="en-US"/>
              </w:rPr>
            </w:pPr>
            <w:r>
              <w:rPr>
                <w:rFonts w:ascii="Calibri" w:hAnsi="Calibri" w:eastAsia="Calibri" w:cs="Arial"/>
                <w:sz w:val="20"/>
                <w:szCs w:val="20"/>
                <w:lang w:val="es-PE" w:eastAsia="en-US"/>
              </w:rPr>
              <w:t xml:space="preserve">Capacitación al personal, charlas breves periódicas, y uso de equipo de protección (protección auditiva, máscaras, guantes, botas punta de acero, cascos).     </w:t>
            </w:r>
          </w:p>
        </w:tc>
        <w:tc>
          <w:tcPr>
            <w:tcW w:w="1559" w:type="dxa"/>
            <w:shd w:val="clear" w:color="auto" w:fill="FFFFFF"/>
            <w:noWrap w:val="0"/>
            <w:vAlign w:val="top"/>
          </w:tcPr>
          <w:p w14:paraId="1EF92CBE">
            <w:pPr>
              <w:jc w:val="center"/>
              <w:rPr>
                <w:rFonts w:ascii="Calibri" w:hAnsi="Calibri" w:eastAsia="Calibri" w:cs="Arial"/>
                <w:sz w:val="20"/>
                <w:szCs w:val="20"/>
                <w:lang w:val="es-PE" w:eastAsia="en-US"/>
              </w:rPr>
            </w:pPr>
            <w:r>
              <w:rPr>
                <w:rFonts w:ascii="Calibri" w:hAnsi="Calibri" w:eastAsia="Calibri" w:cs="Arial"/>
                <w:sz w:val="20"/>
                <w:szCs w:val="20"/>
                <w:lang w:val="es-PE" w:eastAsia="en-US"/>
              </w:rPr>
              <w:t>Prevencion y Mitigación</w:t>
            </w:r>
          </w:p>
        </w:tc>
      </w:tr>
      <w:tr w14:paraId="448CA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985" w:type="dxa"/>
            <w:shd w:val="clear" w:color="auto" w:fill="FFFFFF"/>
            <w:noWrap w:val="0"/>
            <w:vAlign w:val="top"/>
          </w:tcPr>
          <w:p w14:paraId="04CC05D3">
            <w:pPr>
              <w:numPr>
                <w:ilvl w:val="0"/>
                <w:numId w:val="20"/>
              </w:numPr>
              <w:ind w:left="313" w:hanging="284"/>
              <w:jc w:val="both"/>
              <w:rPr>
                <w:rFonts w:ascii="Calibri" w:hAnsi="Calibri" w:eastAsia="Calibri" w:cs="Arial"/>
                <w:sz w:val="20"/>
                <w:szCs w:val="20"/>
                <w:lang w:val="es-PE" w:eastAsia="en-US"/>
              </w:rPr>
            </w:pPr>
            <w:r>
              <w:rPr>
                <w:rFonts w:ascii="Calibri" w:hAnsi="Calibri" w:eastAsia="Calibri" w:cs="Arial"/>
                <w:sz w:val="20"/>
                <w:szCs w:val="20"/>
                <w:lang w:val="es-PE" w:eastAsia="en-US"/>
              </w:rPr>
              <w:t xml:space="preserve">Limpieza de equipos.  </w:t>
            </w:r>
          </w:p>
        </w:tc>
        <w:tc>
          <w:tcPr>
            <w:tcW w:w="1701" w:type="dxa"/>
            <w:shd w:val="clear" w:color="auto" w:fill="FFFFFF"/>
            <w:noWrap w:val="0"/>
            <w:vAlign w:val="top"/>
          </w:tcPr>
          <w:p w14:paraId="63EF99C6">
            <w:pPr>
              <w:numPr>
                <w:ilvl w:val="0"/>
                <w:numId w:val="17"/>
              </w:numPr>
              <w:ind w:left="180" w:hanging="180"/>
              <w:jc w:val="both"/>
              <w:rPr>
                <w:rFonts w:ascii="Calibri" w:hAnsi="Calibri" w:eastAsia="Calibri" w:cs="Arial"/>
                <w:sz w:val="20"/>
                <w:szCs w:val="20"/>
                <w:lang w:val="es-PE" w:eastAsia="en-US"/>
              </w:rPr>
            </w:pPr>
            <w:r>
              <w:rPr>
                <w:rFonts w:ascii="Calibri" w:hAnsi="Calibri" w:eastAsia="Calibri" w:cs="Arial"/>
                <w:sz w:val="20"/>
                <w:szCs w:val="20"/>
                <w:lang w:val="es-PE" w:eastAsia="en-US"/>
              </w:rPr>
              <w:t xml:space="preserve">Calidad de agua </w:t>
            </w:r>
          </w:p>
        </w:tc>
        <w:tc>
          <w:tcPr>
            <w:tcW w:w="1417" w:type="dxa"/>
            <w:shd w:val="clear" w:color="auto" w:fill="FFFFFF"/>
            <w:noWrap w:val="0"/>
            <w:vAlign w:val="top"/>
          </w:tcPr>
          <w:p w14:paraId="1C7EFF1D">
            <w:pPr>
              <w:numPr>
                <w:ilvl w:val="0"/>
                <w:numId w:val="19"/>
              </w:numPr>
              <w:ind w:left="181" w:hanging="142"/>
              <w:rPr>
                <w:rFonts w:ascii="Calibri" w:hAnsi="Calibri" w:eastAsia="Calibri" w:cs="Arial"/>
                <w:sz w:val="20"/>
                <w:szCs w:val="20"/>
                <w:lang w:val="es-PE" w:eastAsia="en-US"/>
              </w:rPr>
            </w:pPr>
            <w:r>
              <w:rPr>
                <w:rFonts w:ascii="Calibri" w:hAnsi="Calibri" w:eastAsia="Calibri" w:cs="Arial"/>
                <w:sz w:val="20"/>
                <w:szCs w:val="20"/>
                <w:lang w:val="es-PE" w:eastAsia="en-US"/>
              </w:rPr>
              <w:t xml:space="preserve">Componente de agua </w:t>
            </w:r>
          </w:p>
        </w:tc>
        <w:tc>
          <w:tcPr>
            <w:tcW w:w="1701" w:type="dxa"/>
            <w:shd w:val="clear" w:color="auto" w:fill="FFFFFF"/>
            <w:noWrap w:val="0"/>
            <w:vAlign w:val="top"/>
          </w:tcPr>
          <w:p w14:paraId="2224873E">
            <w:pPr>
              <w:numPr>
                <w:ilvl w:val="0"/>
                <w:numId w:val="19"/>
              </w:numPr>
              <w:ind w:left="183" w:hanging="183"/>
              <w:jc w:val="both"/>
              <w:rPr>
                <w:rFonts w:ascii="Calibri" w:hAnsi="Calibri" w:eastAsia="Calibri" w:cs="Arial"/>
                <w:sz w:val="20"/>
                <w:szCs w:val="20"/>
                <w:lang w:val="es-PE" w:eastAsia="en-US"/>
              </w:rPr>
            </w:pPr>
            <w:r>
              <w:rPr>
                <w:rFonts w:ascii="Calibri" w:hAnsi="Calibri" w:eastAsia="Calibri" w:cs="Arial"/>
                <w:sz w:val="20"/>
                <w:szCs w:val="20"/>
                <w:lang w:val="es-PE" w:eastAsia="en-US"/>
              </w:rPr>
              <w:t xml:space="preserve">Alteración del agua subterránea por agua de lavado de equipos </w:t>
            </w:r>
          </w:p>
        </w:tc>
        <w:tc>
          <w:tcPr>
            <w:tcW w:w="2127" w:type="dxa"/>
            <w:shd w:val="clear" w:color="auto" w:fill="FFFFFF"/>
            <w:noWrap w:val="0"/>
            <w:vAlign w:val="top"/>
          </w:tcPr>
          <w:p w14:paraId="5FD88837">
            <w:pPr>
              <w:numPr>
                <w:ilvl w:val="0"/>
                <w:numId w:val="16"/>
              </w:numPr>
              <w:ind w:left="176" w:hanging="176"/>
              <w:jc w:val="both"/>
              <w:rPr>
                <w:rFonts w:ascii="Calibri" w:hAnsi="Calibri" w:eastAsia="Calibri" w:cs="Arial"/>
                <w:sz w:val="20"/>
                <w:szCs w:val="20"/>
                <w:lang w:val="es-PE" w:eastAsia="en-US"/>
              </w:rPr>
            </w:pPr>
            <w:r>
              <w:rPr>
                <w:rFonts w:ascii="Calibri" w:hAnsi="Calibri" w:eastAsia="Calibri" w:cs="Arial"/>
                <w:sz w:val="20"/>
                <w:szCs w:val="20"/>
                <w:lang w:val="es-PE" w:eastAsia="en-US"/>
              </w:rPr>
              <w:t xml:space="preserve">Se designará un área con piso impermeabilizado para almacenar el agua de lavado en cilindros de metal para el almacenamiento temporal </w:t>
            </w:r>
          </w:p>
        </w:tc>
        <w:tc>
          <w:tcPr>
            <w:tcW w:w="1559" w:type="dxa"/>
            <w:shd w:val="clear" w:color="auto" w:fill="FFFFFF"/>
            <w:noWrap w:val="0"/>
            <w:vAlign w:val="top"/>
          </w:tcPr>
          <w:p w14:paraId="67EDD50D">
            <w:pPr>
              <w:numPr>
                <w:ilvl w:val="0"/>
                <w:numId w:val="21"/>
              </w:numPr>
              <w:ind w:left="176" w:hanging="176"/>
              <w:jc w:val="center"/>
              <w:rPr>
                <w:rFonts w:ascii="Calibri" w:hAnsi="Calibri" w:eastAsia="Calibri" w:cs="Arial"/>
                <w:sz w:val="20"/>
                <w:szCs w:val="20"/>
                <w:lang w:val="es-PE" w:eastAsia="en-US"/>
              </w:rPr>
            </w:pPr>
            <w:r>
              <w:rPr>
                <w:rFonts w:ascii="Calibri" w:hAnsi="Calibri" w:eastAsia="Calibri" w:cs="Arial"/>
                <w:sz w:val="20"/>
                <w:szCs w:val="20"/>
                <w:lang w:val="es-PE" w:eastAsia="en-US"/>
              </w:rPr>
              <w:t xml:space="preserve">Prevencion </w:t>
            </w:r>
          </w:p>
        </w:tc>
      </w:tr>
    </w:tbl>
    <w:p w14:paraId="50717EF5">
      <w:pPr>
        <w:rPr>
          <w:rFonts w:ascii="Arial" w:hAnsi="Arial" w:eastAsia="Calibri" w:cs="Arial"/>
          <w:sz w:val="20"/>
          <w:szCs w:val="20"/>
          <w:lang w:val="es-PE" w:eastAsia="en-US"/>
        </w:rPr>
      </w:pPr>
    </w:p>
    <w:p w14:paraId="03AB3D56">
      <w:pPr>
        <w:widowControl w:val="0"/>
        <w:spacing w:before="338" w:line="360" w:lineRule="auto"/>
        <w:ind w:left="1276" w:right="49"/>
        <w:jc w:val="both"/>
        <w:rPr>
          <w:rFonts w:ascii="Arial" w:hAnsi="Arial" w:cs="Arial"/>
          <w:w w:val="105"/>
        </w:rPr>
      </w:pPr>
    </w:p>
    <w:p w14:paraId="0B33D2DD">
      <w:pPr>
        <w:widowControl w:val="0"/>
        <w:spacing w:before="338" w:line="360" w:lineRule="auto"/>
        <w:ind w:left="1276" w:right="49"/>
        <w:jc w:val="both"/>
        <w:rPr>
          <w:rFonts w:ascii="Arial" w:hAnsi="Arial" w:cs="Arial"/>
          <w:w w:val="105"/>
        </w:rPr>
      </w:pPr>
    </w:p>
    <w:p w14:paraId="7731AF44">
      <w:pPr>
        <w:widowControl w:val="0"/>
        <w:spacing w:before="338" w:line="360" w:lineRule="auto"/>
        <w:ind w:left="1276" w:right="49"/>
        <w:jc w:val="both"/>
        <w:rPr>
          <w:rFonts w:ascii="Arial" w:hAnsi="Arial" w:cs="Arial"/>
          <w:w w:val="105"/>
        </w:rPr>
      </w:pPr>
    </w:p>
    <w:p w14:paraId="2602CDF9">
      <w:pPr>
        <w:widowControl w:val="0"/>
        <w:spacing w:before="338" w:line="360" w:lineRule="auto"/>
        <w:ind w:left="1276" w:right="49"/>
        <w:jc w:val="both"/>
        <w:rPr>
          <w:rFonts w:ascii="Arial" w:hAnsi="Arial" w:cs="Arial"/>
          <w:w w:val="105"/>
        </w:rPr>
      </w:pPr>
    </w:p>
    <w:p w14:paraId="07B51C48">
      <w:pPr>
        <w:widowControl w:val="0"/>
        <w:spacing w:before="338" w:line="360" w:lineRule="auto"/>
        <w:ind w:left="1276" w:right="49"/>
        <w:jc w:val="both"/>
        <w:rPr>
          <w:rFonts w:ascii="Arial" w:hAnsi="Arial" w:cs="Arial"/>
          <w:w w:val="105"/>
        </w:rPr>
      </w:pPr>
    </w:p>
    <w:p w14:paraId="31836D3D">
      <w:pPr>
        <w:numPr>
          <w:ilvl w:val="1"/>
          <w:numId w:val="11"/>
        </w:numPr>
        <w:tabs>
          <w:tab w:val="left" w:pos="964"/>
        </w:tabs>
        <w:spacing w:before="240" w:line="360" w:lineRule="auto"/>
        <w:ind w:left="964" w:hanging="567"/>
        <w:jc w:val="both"/>
        <w:rPr>
          <w:rFonts w:ascii="Arial" w:hAnsi="Arial" w:cs="Arial"/>
          <w:b/>
        </w:rPr>
      </w:pPr>
      <w:r>
        <w:rPr>
          <w:rFonts w:ascii="Arial" w:hAnsi="Arial" w:cs="Arial"/>
          <w:b/>
        </w:rPr>
        <w:t>MODIFICACIÓN O ACTUALIZACIÓN DEL PROGRAMA DE MONITOREO (COMPONENTE, FRECUENCIA, UBICACIÓN, PARÁMETROS Y NORMA A CUMPLIR), EN CASO CORRESPONDA.</w:t>
      </w:r>
    </w:p>
    <w:p w14:paraId="292535E2">
      <w:pPr>
        <w:spacing w:before="240" w:line="360" w:lineRule="auto"/>
        <w:ind w:left="964"/>
        <w:jc w:val="both"/>
        <w:rPr>
          <w:rFonts w:ascii="Arial" w:hAnsi="Arial" w:cs="Arial"/>
        </w:rPr>
      </w:pPr>
      <w:r>
        <w:rPr>
          <w:rFonts w:ascii="Arial" w:hAnsi="Arial" w:cs="Arial"/>
        </w:rPr>
        <w:t>El Programa de Monitoreo Ambiental aprobado en el instrumento de gestión ambiental Plan de Manejo Ambiental (PMA) con Resolución Directoral Regional N° 029-2008 – GR- Huánuco de la Dirección Regional de Energía y Mina Gobierno Regional de Huánuco con fecha 31 de Diciembre del 2008 será modificado en relación al número de puntos y parámetros de acuerdo a información técnica y normativa vigente:</w:t>
      </w:r>
    </w:p>
    <w:p w14:paraId="43C5DF78">
      <w:pPr>
        <w:numPr>
          <w:ilvl w:val="0"/>
          <w:numId w:val="22"/>
        </w:numPr>
        <w:spacing w:after="200" w:line="384" w:lineRule="auto"/>
        <w:ind w:left="1134" w:hanging="284"/>
        <w:contextualSpacing/>
        <w:jc w:val="both"/>
        <w:rPr>
          <w:rFonts w:ascii="Arial" w:hAnsi="Arial" w:eastAsia="Calibri"/>
          <w:b/>
          <w:color w:val="000000"/>
          <w:szCs w:val="22"/>
          <w:lang w:val="es-PE" w:eastAsia="en-US"/>
        </w:rPr>
      </w:pPr>
      <w:r>
        <w:rPr>
          <w:rFonts w:ascii="Arial" w:hAnsi="Arial" w:eastAsia="Calibri"/>
          <w:b/>
          <w:color w:val="000000"/>
          <w:szCs w:val="22"/>
          <w:lang w:val="es-PE" w:eastAsia="en-US"/>
        </w:rPr>
        <w:t xml:space="preserve">DESCRIPCIÓN DE LOS COMPONENTES DEL PROYECTO </w:t>
      </w:r>
    </w:p>
    <w:p w14:paraId="130BE780">
      <w:pPr>
        <w:numPr>
          <w:ilvl w:val="0"/>
          <w:numId w:val="23"/>
        </w:numPr>
        <w:spacing w:after="200" w:line="384" w:lineRule="auto"/>
        <w:ind w:left="1418"/>
        <w:contextualSpacing/>
        <w:jc w:val="both"/>
        <w:rPr>
          <w:rFonts w:ascii="Arial" w:hAnsi="Arial" w:eastAsia="Calibri"/>
          <w:b/>
          <w:color w:val="000000"/>
          <w:szCs w:val="22"/>
          <w:lang w:val="es-PE" w:eastAsia="en-US"/>
        </w:rPr>
      </w:pPr>
      <w:r>
        <w:rPr>
          <w:rFonts w:ascii="Arial" w:hAnsi="Arial" w:eastAsia="Calibri"/>
          <w:b/>
          <w:color w:val="000000"/>
          <w:szCs w:val="22"/>
          <w:lang w:val="es-PE" w:eastAsia="en-US"/>
        </w:rPr>
        <w:t>Situación actual</w:t>
      </w:r>
    </w:p>
    <w:p w14:paraId="62829F5A">
      <w:pPr>
        <w:numPr>
          <w:ilvl w:val="0"/>
          <w:numId w:val="24"/>
        </w:numPr>
        <w:spacing w:after="200" w:line="384" w:lineRule="auto"/>
        <w:ind w:left="1985" w:hanging="490"/>
        <w:contextualSpacing/>
        <w:jc w:val="both"/>
        <w:rPr>
          <w:rFonts w:ascii="Arial" w:hAnsi="Arial" w:eastAsia="Calibri"/>
          <w:b/>
          <w:color w:val="000000"/>
          <w:szCs w:val="22"/>
          <w:lang w:val="es-PE" w:eastAsia="en-US"/>
        </w:rPr>
      </w:pPr>
      <w:r>
        <w:rPr>
          <w:rFonts w:ascii="Arial" w:hAnsi="Arial" w:eastAsia="Calibri"/>
          <w:b/>
          <w:color w:val="000000"/>
          <w:szCs w:val="22"/>
          <w:lang w:val="es-PE" w:eastAsia="en-US"/>
        </w:rPr>
        <w:t xml:space="preserve">Infraestructura </w:t>
      </w:r>
    </w:p>
    <w:p w14:paraId="5A440746">
      <w:pPr>
        <w:spacing w:after="200" w:line="384" w:lineRule="auto"/>
        <w:ind w:left="1985"/>
        <w:contextualSpacing/>
        <w:jc w:val="both"/>
        <w:rPr>
          <w:rFonts w:ascii="Arial" w:hAnsi="Arial" w:eastAsia="Calibri"/>
          <w:color w:val="000000"/>
          <w:szCs w:val="22"/>
          <w:lang w:val="es-PE" w:eastAsia="en-US"/>
        </w:rPr>
      </w:pPr>
      <w:r>
        <w:rPr>
          <w:rFonts w:ascii="Arial" w:hAnsi="Arial" w:eastAsia="Calibri"/>
          <w:color w:val="000000"/>
          <w:szCs w:val="22"/>
          <w:lang w:val="es-PE" w:eastAsia="en-US"/>
        </w:rPr>
        <w:t>La planta envasadora de GLP se encuentra actualmente instalada en un área aproximada de 5,000.00 m</w:t>
      </w:r>
      <w:r>
        <w:rPr>
          <w:rFonts w:ascii="Arial" w:hAnsi="Arial" w:eastAsia="Calibri"/>
          <w:color w:val="000000"/>
          <w:szCs w:val="22"/>
          <w:vertAlign w:val="superscript"/>
          <w:lang w:val="es-PE" w:eastAsia="en-US"/>
        </w:rPr>
        <w:t>2</w:t>
      </w:r>
      <w:r>
        <w:rPr>
          <w:rFonts w:ascii="Arial" w:hAnsi="Arial" w:eastAsia="Calibri"/>
          <w:color w:val="000000"/>
          <w:szCs w:val="22"/>
          <w:lang w:val="es-PE" w:eastAsia="en-US"/>
        </w:rPr>
        <w:t>, luego de la modificación quedará en 4,167.86 m</w:t>
      </w:r>
      <w:r>
        <w:rPr>
          <w:rFonts w:ascii="Arial" w:hAnsi="Arial" w:eastAsia="Calibri"/>
          <w:color w:val="000000"/>
          <w:szCs w:val="22"/>
          <w:vertAlign w:val="superscript"/>
          <w:lang w:val="es-PE" w:eastAsia="en-US"/>
        </w:rPr>
        <w:t>2</w:t>
      </w:r>
      <w:r>
        <w:rPr>
          <w:rFonts w:ascii="Arial" w:hAnsi="Arial" w:eastAsia="Calibri"/>
          <w:color w:val="000000"/>
          <w:szCs w:val="22"/>
          <w:lang w:val="es-PE" w:eastAsia="en-US"/>
        </w:rPr>
        <w:t xml:space="preserve"> la cual está conformada por las siguientes instalaciones:</w:t>
      </w:r>
    </w:p>
    <w:p w14:paraId="6902C996">
      <w:pPr>
        <w:numPr>
          <w:ilvl w:val="0"/>
          <w:numId w:val="25"/>
        </w:numPr>
        <w:spacing w:after="200" w:line="384" w:lineRule="auto"/>
        <w:ind w:left="2410"/>
        <w:contextualSpacing/>
        <w:jc w:val="both"/>
        <w:rPr>
          <w:rFonts w:ascii="Arial" w:hAnsi="Arial" w:eastAsia="Calibri"/>
          <w:color w:val="000000"/>
          <w:szCs w:val="22"/>
          <w:lang w:val="es-PE" w:eastAsia="en-US"/>
        </w:rPr>
      </w:pPr>
      <w:r>
        <w:rPr>
          <w:rFonts w:ascii="Arial" w:hAnsi="Arial" w:eastAsia="Calibri"/>
          <w:color w:val="000000"/>
          <w:szCs w:val="22"/>
          <w:lang w:val="es-PE" w:eastAsia="en-US"/>
        </w:rPr>
        <w:t xml:space="preserve">Zona de almacenamiento de un (1) tanque superficial horizontal de 10,000 galones de capacidad. </w:t>
      </w:r>
    </w:p>
    <w:p w14:paraId="3A34C6A8">
      <w:pPr>
        <w:numPr>
          <w:ilvl w:val="0"/>
          <w:numId w:val="25"/>
        </w:numPr>
        <w:spacing w:after="200" w:line="384" w:lineRule="auto"/>
        <w:ind w:left="2410"/>
        <w:contextualSpacing/>
        <w:jc w:val="both"/>
        <w:rPr>
          <w:rFonts w:ascii="Arial" w:hAnsi="Arial" w:eastAsia="Calibri"/>
          <w:color w:val="000000"/>
          <w:szCs w:val="22"/>
          <w:lang w:val="es-PE" w:eastAsia="en-US"/>
        </w:rPr>
      </w:pPr>
      <w:r>
        <w:rPr>
          <w:rFonts w:ascii="Arial" w:hAnsi="Arial" w:eastAsia="Calibri"/>
          <w:color w:val="000000"/>
          <w:szCs w:val="22"/>
          <w:lang w:val="es-PE" w:eastAsia="en-US"/>
        </w:rPr>
        <w:t>Plataforma de envasado y despacho de cilindros de GLP.</w:t>
      </w:r>
    </w:p>
    <w:p w14:paraId="1E92753E">
      <w:pPr>
        <w:numPr>
          <w:ilvl w:val="0"/>
          <w:numId w:val="25"/>
        </w:numPr>
        <w:spacing w:after="200" w:line="384" w:lineRule="auto"/>
        <w:ind w:left="2410"/>
        <w:contextualSpacing/>
        <w:jc w:val="both"/>
        <w:rPr>
          <w:rFonts w:ascii="Arial" w:hAnsi="Arial" w:eastAsia="Calibri"/>
          <w:color w:val="000000"/>
          <w:szCs w:val="22"/>
          <w:lang w:val="es-PE" w:eastAsia="en-US"/>
        </w:rPr>
      </w:pPr>
      <w:r>
        <w:rPr>
          <w:rFonts w:ascii="Arial" w:hAnsi="Arial" w:eastAsia="Calibri"/>
          <w:color w:val="000000"/>
          <w:szCs w:val="22"/>
          <w:lang w:val="es-PE" w:eastAsia="en-US"/>
        </w:rPr>
        <w:t>Plataforma de mantenimiento de cilindros de GLP.</w:t>
      </w:r>
    </w:p>
    <w:p w14:paraId="239E05C5">
      <w:pPr>
        <w:numPr>
          <w:ilvl w:val="0"/>
          <w:numId w:val="25"/>
        </w:numPr>
        <w:spacing w:after="200" w:line="384" w:lineRule="auto"/>
        <w:ind w:left="2410"/>
        <w:contextualSpacing/>
        <w:jc w:val="both"/>
        <w:rPr>
          <w:rFonts w:ascii="Arial" w:hAnsi="Arial" w:eastAsia="Calibri"/>
          <w:color w:val="000000"/>
          <w:szCs w:val="22"/>
          <w:lang w:val="es-PE" w:eastAsia="en-US"/>
        </w:rPr>
      </w:pPr>
      <w:r>
        <w:rPr>
          <w:rFonts w:ascii="Arial" w:hAnsi="Arial" w:eastAsia="Calibri"/>
          <w:color w:val="000000"/>
          <w:szCs w:val="22"/>
          <w:lang w:val="es-PE" w:eastAsia="en-US"/>
        </w:rPr>
        <w:t>Zona de circulación y estacionamiento</w:t>
      </w:r>
    </w:p>
    <w:p w14:paraId="02B41C40">
      <w:pPr>
        <w:numPr>
          <w:ilvl w:val="0"/>
          <w:numId w:val="25"/>
        </w:numPr>
        <w:spacing w:after="200" w:line="384" w:lineRule="auto"/>
        <w:ind w:left="2410"/>
        <w:contextualSpacing/>
        <w:jc w:val="both"/>
        <w:rPr>
          <w:rFonts w:ascii="Arial" w:hAnsi="Arial" w:eastAsia="Calibri"/>
          <w:color w:val="000000"/>
          <w:szCs w:val="22"/>
          <w:lang w:val="es-PE" w:eastAsia="en-US"/>
        </w:rPr>
      </w:pPr>
      <w:r>
        <w:rPr>
          <w:rFonts w:ascii="Arial" w:hAnsi="Arial" w:eastAsia="Calibri"/>
          <w:color w:val="000000"/>
          <w:szCs w:val="22"/>
          <w:lang w:val="es-PE" w:eastAsia="en-US"/>
        </w:rPr>
        <w:t>Área administrativa con sus respectivas divisiones.</w:t>
      </w:r>
    </w:p>
    <w:p w14:paraId="4846D9C7">
      <w:pPr>
        <w:numPr>
          <w:ilvl w:val="0"/>
          <w:numId w:val="25"/>
        </w:numPr>
        <w:spacing w:after="200" w:line="384" w:lineRule="auto"/>
        <w:ind w:left="2410"/>
        <w:contextualSpacing/>
        <w:jc w:val="both"/>
        <w:rPr>
          <w:rFonts w:ascii="Arial" w:hAnsi="Arial" w:eastAsia="Calibri"/>
          <w:color w:val="000000"/>
          <w:szCs w:val="22"/>
          <w:lang w:val="es-PE" w:eastAsia="en-US"/>
        </w:rPr>
      </w:pPr>
      <w:r>
        <w:rPr>
          <w:rFonts w:ascii="Arial" w:hAnsi="Arial" w:eastAsia="Calibri"/>
          <w:color w:val="000000"/>
          <w:szCs w:val="22"/>
          <w:lang w:val="es-PE" w:eastAsia="en-US"/>
        </w:rPr>
        <w:t>Zona de equipo auxiliares.</w:t>
      </w:r>
    </w:p>
    <w:p w14:paraId="726E9832">
      <w:pPr>
        <w:numPr>
          <w:ilvl w:val="0"/>
          <w:numId w:val="25"/>
        </w:numPr>
        <w:spacing w:after="200" w:line="384" w:lineRule="auto"/>
        <w:ind w:left="2410"/>
        <w:contextualSpacing/>
        <w:jc w:val="both"/>
        <w:rPr>
          <w:rFonts w:ascii="Arial" w:hAnsi="Arial" w:eastAsia="Calibri"/>
          <w:color w:val="000000"/>
          <w:szCs w:val="22"/>
          <w:lang w:val="es-PE" w:eastAsia="en-US"/>
        </w:rPr>
      </w:pPr>
      <w:r>
        <w:rPr>
          <w:rFonts w:ascii="Arial" w:hAnsi="Arial" w:eastAsia="Calibri"/>
          <w:color w:val="000000"/>
          <w:szCs w:val="22"/>
          <w:lang w:val="es-PE" w:eastAsia="en-US"/>
        </w:rPr>
        <w:t>Tableros de control eléctrico.</w:t>
      </w:r>
    </w:p>
    <w:p w14:paraId="32329BB2">
      <w:pPr>
        <w:numPr>
          <w:ilvl w:val="0"/>
          <w:numId w:val="24"/>
        </w:numPr>
        <w:spacing w:after="200" w:line="384" w:lineRule="auto"/>
        <w:ind w:left="1985" w:hanging="490"/>
        <w:contextualSpacing/>
        <w:jc w:val="both"/>
        <w:rPr>
          <w:rFonts w:ascii="Arial" w:hAnsi="Arial" w:eastAsia="Calibri"/>
          <w:b/>
          <w:color w:val="000000"/>
          <w:szCs w:val="22"/>
          <w:lang w:val="es-PE" w:eastAsia="en-US"/>
        </w:rPr>
      </w:pPr>
      <w:r>
        <w:rPr>
          <w:rFonts w:ascii="Arial" w:hAnsi="Arial" w:eastAsia="Calibri"/>
          <w:b/>
          <w:color w:val="000000"/>
          <w:szCs w:val="22"/>
          <w:lang w:val="es-PE" w:eastAsia="en-US"/>
        </w:rPr>
        <w:t xml:space="preserve">Programa de monitoreo ambiental </w:t>
      </w:r>
    </w:p>
    <w:p w14:paraId="444A91A0">
      <w:pPr>
        <w:spacing w:after="200" w:line="384" w:lineRule="auto"/>
        <w:ind w:left="1985"/>
        <w:contextualSpacing/>
        <w:jc w:val="both"/>
        <w:rPr>
          <w:rFonts w:ascii="Arial" w:hAnsi="Arial" w:eastAsia="Calibri"/>
          <w:color w:val="000000"/>
          <w:szCs w:val="22"/>
          <w:lang w:val="es-PE" w:eastAsia="en-US"/>
        </w:rPr>
      </w:pPr>
      <w:r>
        <w:rPr>
          <w:rFonts w:ascii="Arial" w:hAnsi="Arial" w:eastAsia="Calibri"/>
          <w:color w:val="000000"/>
          <w:szCs w:val="22"/>
          <w:lang w:val="es-PE" w:eastAsia="en-US"/>
        </w:rPr>
        <w:t>El programa de monitoreo ambiental aprobado en el Plan de Manejo Ambiental PMA, se muestra en el siguiente cuadro:</w:t>
      </w:r>
    </w:p>
    <w:p w14:paraId="59E42AE2">
      <w:pPr>
        <w:spacing w:after="200" w:line="384" w:lineRule="auto"/>
        <w:jc w:val="center"/>
        <w:rPr>
          <w:rFonts w:ascii="Arial" w:hAnsi="Arial" w:eastAsia="Calibri"/>
          <w:b/>
          <w:color w:val="000000"/>
          <w:szCs w:val="22"/>
          <w:lang w:val="es-PE" w:eastAsia="en-US"/>
        </w:rPr>
      </w:pPr>
    </w:p>
    <w:p w14:paraId="57FD8FA3">
      <w:pPr>
        <w:spacing w:after="200" w:line="384" w:lineRule="auto"/>
        <w:jc w:val="center"/>
        <w:rPr>
          <w:rFonts w:ascii="Arial" w:hAnsi="Arial" w:eastAsia="Calibri"/>
          <w:b/>
          <w:color w:val="000000"/>
          <w:szCs w:val="22"/>
          <w:lang w:val="es-PE" w:eastAsia="en-US"/>
        </w:rPr>
      </w:pPr>
    </w:p>
    <w:p w14:paraId="5DE1E2C5">
      <w:pPr>
        <w:spacing w:after="200" w:line="384" w:lineRule="auto"/>
        <w:jc w:val="center"/>
        <w:rPr>
          <w:rFonts w:ascii="Arial" w:hAnsi="Arial" w:eastAsia="Calibri"/>
          <w:b/>
          <w:color w:val="000000"/>
          <w:szCs w:val="22"/>
          <w:lang w:val="es-PE" w:eastAsia="en-US"/>
        </w:rPr>
      </w:pPr>
    </w:p>
    <w:p w14:paraId="3D50C8A8">
      <w:pPr>
        <w:spacing w:after="200" w:line="384" w:lineRule="auto"/>
        <w:jc w:val="center"/>
        <w:rPr>
          <w:rFonts w:ascii="Arial" w:hAnsi="Arial" w:eastAsia="Calibri"/>
          <w:b/>
          <w:color w:val="000000"/>
          <w:szCs w:val="22"/>
          <w:lang w:val="es-PE" w:eastAsia="en-US"/>
        </w:rPr>
      </w:pPr>
      <w:r>
        <w:rPr>
          <w:rFonts w:ascii="Arial" w:hAnsi="Arial" w:eastAsia="Calibri"/>
          <w:b/>
          <w:color w:val="000000"/>
          <w:szCs w:val="22"/>
          <w:lang w:val="es-PE" w:eastAsia="en-US"/>
        </w:rPr>
        <w:t>CUADRO N° 1</w:t>
      </w:r>
    </w:p>
    <w:p w14:paraId="479249AC">
      <w:pPr>
        <w:spacing w:after="200" w:line="384" w:lineRule="auto"/>
        <w:jc w:val="center"/>
        <w:rPr>
          <w:rFonts w:ascii="Arial" w:hAnsi="Arial" w:eastAsia="Calibri"/>
          <w:b/>
          <w:color w:val="000000"/>
          <w:szCs w:val="22"/>
          <w:lang w:val="es-PE" w:eastAsia="en-US"/>
        </w:rPr>
      </w:pPr>
      <w:r>
        <w:rPr>
          <w:rFonts w:ascii="Arial" w:hAnsi="Arial" w:eastAsia="Calibri"/>
          <w:b/>
          <w:color w:val="000000"/>
          <w:szCs w:val="22"/>
          <w:lang w:val="es-PE" w:eastAsia="en-US"/>
        </w:rPr>
        <w:t>Monitoreo ambiental aprobado</w:t>
      </w:r>
    </w:p>
    <w:tbl>
      <w:tblPr>
        <w:tblStyle w:val="7"/>
        <w:tblW w:w="107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70" w:type="dxa"/>
          <w:bottom w:w="0" w:type="dxa"/>
          <w:right w:w="70" w:type="dxa"/>
        </w:tblCellMar>
      </w:tblPr>
      <w:tblGrid>
        <w:gridCol w:w="1320"/>
        <w:gridCol w:w="1183"/>
        <w:gridCol w:w="943"/>
        <w:gridCol w:w="891"/>
        <w:gridCol w:w="1600"/>
        <w:gridCol w:w="1600"/>
        <w:gridCol w:w="1600"/>
        <w:gridCol w:w="1600"/>
      </w:tblGrid>
      <w:tr w14:paraId="6C3DC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wAfter w:w="0" w:type="dxa"/>
          <w:trHeight w:val="109" w:hRule="atLeast"/>
          <w:jc w:val="center"/>
        </w:trPr>
        <w:tc>
          <w:tcPr>
            <w:tcW w:w="1320" w:type="dxa"/>
            <w:vMerge w:val="restart"/>
            <w:shd w:val="clear" w:color="auto" w:fill="auto"/>
            <w:noWrap w:val="0"/>
            <w:vAlign w:val="center"/>
          </w:tcPr>
          <w:p w14:paraId="49EA60E1">
            <w:pPr>
              <w:jc w:val="center"/>
              <w:rPr>
                <w:rFonts w:ascii="Arial Narrow" w:hAnsi="Arial Narrow"/>
                <w:b/>
                <w:color w:val="000000"/>
                <w:sz w:val="22"/>
                <w:szCs w:val="22"/>
                <w:lang w:val="es-PE" w:eastAsia="es-PE"/>
              </w:rPr>
            </w:pPr>
            <w:r>
              <w:rPr>
                <w:rFonts w:ascii="Arial Narrow" w:hAnsi="Arial Narrow"/>
                <w:b/>
                <w:color w:val="000000"/>
                <w:sz w:val="22"/>
                <w:szCs w:val="22"/>
                <w:lang w:val="es-PE" w:eastAsia="es-PE"/>
              </w:rPr>
              <w:t xml:space="preserve">Componente </w:t>
            </w:r>
          </w:p>
        </w:tc>
        <w:tc>
          <w:tcPr>
            <w:tcW w:w="1183" w:type="dxa"/>
            <w:vMerge w:val="restart"/>
            <w:shd w:val="clear" w:color="auto" w:fill="auto"/>
            <w:noWrap w:val="0"/>
            <w:vAlign w:val="center"/>
          </w:tcPr>
          <w:p w14:paraId="241FF9A0">
            <w:pPr>
              <w:jc w:val="center"/>
              <w:rPr>
                <w:rFonts w:ascii="Arial Narrow" w:hAnsi="Arial Narrow"/>
                <w:b/>
                <w:color w:val="000000"/>
                <w:sz w:val="22"/>
                <w:szCs w:val="22"/>
                <w:lang w:val="es-PE" w:eastAsia="es-PE"/>
              </w:rPr>
            </w:pPr>
            <w:r>
              <w:rPr>
                <w:rFonts w:ascii="Arial Narrow" w:hAnsi="Arial Narrow"/>
                <w:b/>
                <w:color w:val="000000"/>
                <w:sz w:val="22"/>
                <w:szCs w:val="22"/>
                <w:lang w:val="es-PE" w:eastAsia="es-PE"/>
              </w:rPr>
              <w:t>Número de</w:t>
            </w:r>
          </w:p>
          <w:p w14:paraId="05D37E64">
            <w:pPr>
              <w:jc w:val="center"/>
              <w:rPr>
                <w:rFonts w:ascii="Arial Narrow" w:hAnsi="Arial Narrow"/>
                <w:b/>
                <w:color w:val="000000"/>
                <w:sz w:val="22"/>
                <w:szCs w:val="22"/>
                <w:lang w:val="es-PE" w:eastAsia="es-PE"/>
              </w:rPr>
            </w:pPr>
            <w:r>
              <w:rPr>
                <w:rFonts w:ascii="Arial Narrow" w:hAnsi="Arial Narrow"/>
                <w:b/>
                <w:color w:val="000000"/>
                <w:sz w:val="22"/>
                <w:szCs w:val="22"/>
                <w:lang w:val="es-PE" w:eastAsia="es-PE"/>
              </w:rPr>
              <w:t xml:space="preserve"> puntos</w:t>
            </w:r>
          </w:p>
        </w:tc>
        <w:tc>
          <w:tcPr>
            <w:tcW w:w="1834" w:type="dxa"/>
            <w:gridSpan w:val="2"/>
            <w:shd w:val="clear" w:color="auto" w:fill="auto"/>
            <w:noWrap w:val="0"/>
            <w:vAlign w:val="center"/>
          </w:tcPr>
          <w:p w14:paraId="6D0A9779">
            <w:pPr>
              <w:jc w:val="center"/>
              <w:rPr>
                <w:rFonts w:ascii="Arial Narrow" w:hAnsi="Arial Narrow"/>
                <w:b/>
                <w:color w:val="000000"/>
                <w:sz w:val="22"/>
                <w:szCs w:val="22"/>
                <w:lang w:val="es-PE" w:eastAsia="es-PE"/>
              </w:rPr>
            </w:pPr>
            <w:r>
              <w:rPr>
                <w:rFonts w:ascii="Arial Narrow" w:hAnsi="Arial Narrow"/>
                <w:b/>
                <w:color w:val="000000"/>
                <w:sz w:val="22"/>
                <w:szCs w:val="22"/>
                <w:lang w:val="es-PE" w:eastAsia="es-PE"/>
              </w:rPr>
              <w:t>Coordenadas UTM</w:t>
            </w:r>
          </w:p>
        </w:tc>
        <w:tc>
          <w:tcPr>
            <w:tcW w:w="1600" w:type="dxa"/>
            <w:vMerge w:val="restart"/>
            <w:shd w:val="clear" w:color="auto" w:fill="auto"/>
            <w:noWrap w:val="0"/>
            <w:vAlign w:val="center"/>
          </w:tcPr>
          <w:p w14:paraId="3F5F21C3">
            <w:pPr>
              <w:jc w:val="center"/>
              <w:rPr>
                <w:rFonts w:ascii="Arial Narrow" w:hAnsi="Arial Narrow"/>
                <w:b/>
                <w:color w:val="000000"/>
                <w:sz w:val="22"/>
                <w:szCs w:val="22"/>
                <w:lang w:val="es-PE" w:eastAsia="es-PE"/>
              </w:rPr>
            </w:pPr>
            <w:r>
              <w:rPr>
                <w:rFonts w:ascii="Arial Narrow" w:hAnsi="Arial Narrow"/>
                <w:b/>
                <w:color w:val="000000"/>
                <w:sz w:val="22"/>
                <w:szCs w:val="22"/>
                <w:lang w:val="es-PE" w:eastAsia="es-PE"/>
              </w:rPr>
              <w:t xml:space="preserve">Ubicación </w:t>
            </w:r>
          </w:p>
        </w:tc>
        <w:tc>
          <w:tcPr>
            <w:tcW w:w="1600" w:type="dxa"/>
            <w:vMerge w:val="restart"/>
            <w:shd w:val="clear" w:color="auto" w:fill="auto"/>
            <w:noWrap w:val="0"/>
            <w:vAlign w:val="center"/>
          </w:tcPr>
          <w:p w14:paraId="6EAF91D0">
            <w:pPr>
              <w:jc w:val="center"/>
              <w:rPr>
                <w:rFonts w:ascii="Arial Narrow" w:hAnsi="Arial Narrow"/>
                <w:b/>
                <w:color w:val="000000"/>
                <w:sz w:val="22"/>
                <w:szCs w:val="22"/>
                <w:lang w:val="es-PE" w:eastAsia="es-PE"/>
              </w:rPr>
            </w:pPr>
            <w:r>
              <w:rPr>
                <w:rFonts w:ascii="Arial Narrow" w:hAnsi="Arial Narrow"/>
                <w:b/>
                <w:color w:val="000000"/>
                <w:sz w:val="22"/>
                <w:szCs w:val="22"/>
                <w:lang w:val="es-PE" w:eastAsia="es-PE"/>
              </w:rPr>
              <w:t xml:space="preserve">Tipo de </w:t>
            </w:r>
          </w:p>
          <w:p w14:paraId="20321579">
            <w:pPr>
              <w:jc w:val="center"/>
              <w:rPr>
                <w:rFonts w:ascii="Arial Narrow" w:hAnsi="Arial Narrow"/>
                <w:b/>
                <w:color w:val="000000"/>
                <w:sz w:val="22"/>
                <w:szCs w:val="22"/>
                <w:lang w:val="es-PE" w:eastAsia="es-PE"/>
              </w:rPr>
            </w:pPr>
            <w:r>
              <w:rPr>
                <w:rFonts w:ascii="Arial Narrow" w:hAnsi="Arial Narrow"/>
                <w:b/>
                <w:color w:val="000000"/>
                <w:sz w:val="22"/>
                <w:szCs w:val="22"/>
                <w:lang w:val="es-PE" w:eastAsia="es-PE"/>
              </w:rPr>
              <w:t>muestra</w:t>
            </w:r>
          </w:p>
        </w:tc>
        <w:tc>
          <w:tcPr>
            <w:tcW w:w="1600" w:type="dxa"/>
            <w:vMerge w:val="restart"/>
            <w:shd w:val="clear" w:color="auto" w:fill="auto"/>
            <w:noWrap w:val="0"/>
            <w:vAlign w:val="center"/>
          </w:tcPr>
          <w:p w14:paraId="0BBF205E">
            <w:pPr>
              <w:jc w:val="center"/>
              <w:rPr>
                <w:rFonts w:ascii="Arial Narrow" w:hAnsi="Arial Narrow"/>
                <w:b/>
                <w:color w:val="000000"/>
                <w:sz w:val="22"/>
                <w:szCs w:val="22"/>
                <w:lang w:val="es-PE" w:eastAsia="es-PE"/>
              </w:rPr>
            </w:pPr>
            <w:r>
              <w:rPr>
                <w:rFonts w:ascii="Arial Narrow" w:hAnsi="Arial Narrow"/>
                <w:b/>
                <w:color w:val="000000"/>
                <w:sz w:val="22"/>
                <w:szCs w:val="22"/>
                <w:lang w:val="es-PE" w:eastAsia="es-PE"/>
              </w:rPr>
              <w:t>Frecuencia</w:t>
            </w:r>
          </w:p>
        </w:tc>
        <w:tc>
          <w:tcPr>
            <w:tcW w:w="1600" w:type="dxa"/>
            <w:vMerge w:val="restart"/>
            <w:shd w:val="clear" w:color="auto" w:fill="auto"/>
            <w:noWrap w:val="0"/>
            <w:vAlign w:val="center"/>
          </w:tcPr>
          <w:p w14:paraId="02C8ADC5">
            <w:pPr>
              <w:jc w:val="center"/>
              <w:rPr>
                <w:rFonts w:ascii="Arial Narrow" w:hAnsi="Arial Narrow"/>
                <w:b/>
                <w:color w:val="000000"/>
                <w:sz w:val="22"/>
                <w:szCs w:val="22"/>
                <w:lang w:val="es-PE" w:eastAsia="es-PE"/>
              </w:rPr>
            </w:pPr>
            <w:r>
              <w:rPr>
                <w:rFonts w:ascii="Arial Narrow" w:hAnsi="Arial Narrow"/>
                <w:b/>
                <w:color w:val="000000"/>
                <w:sz w:val="22"/>
                <w:szCs w:val="22"/>
                <w:lang w:val="es-PE" w:eastAsia="es-PE"/>
              </w:rPr>
              <w:t xml:space="preserve">Normativa </w:t>
            </w:r>
          </w:p>
        </w:tc>
      </w:tr>
      <w:tr w14:paraId="36A14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wAfter w:w="0" w:type="dxa"/>
          <w:trHeight w:val="330" w:hRule="atLeast"/>
          <w:jc w:val="center"/>
        </w:trPr>
        <w:tc>
          <w:tcPr>
            <w:tcW w:w="1320" w:type="dxa"/>
            <w:vMerge w:val="continue"/>
            <w:shd w:val="clear" w:color="auto" w:fill="auto"/>
            <w:noWrap w:val="0"/>
            <w:vAlign w:val="center"/>
          </w:tcPr>
          <w:p w14:paraId="2DFAB519">
            <w:pPr>
              <w:rPr>
                <w:rFonts w:ascii="Arial Narrow" w:hAnsi="Arial Narrow"/>
                <w:b/>
                <w:color w:val="000000"/>
                <w:sz w:val="22"/>
                <w:szCs w:val="22"/>
                <w:lang w:val="es-PE" w:eastAsia="es-PE"/>
              </w:rPr>
            </w:pPr>
          </w:p>
        </w:tc>
        <w:tc>
          <w:tcPr>
            <w:tcW w:w="1183" w:type="dxa"/>
            <w:vMerge w:val="continue"/>
            <w:shd w:val="clear" w:color="auto" w:fill="auto"/>
            <w:noWrap w:val="0"/>
            <w:vAlign w:val="center"/>
          </w:tcPr>
          <w:p w14:paraId="6D6F1820">
            <w:pPr>
              <w:rPr>
                <w:rFonts w:ascii="Arial Narrow" w:hAnsi="Arial Narrow"/>
                <w:b/>
                <w:color w:val="000000"/>
                <w:sz w:val="22"/>
                <w:szCs w:val="22"/>
                <w:lang w:val="es-PE" w:eastAsia="es-PE"/>
              </w:rPr>
            </w:pPr>
          </w:p>
        </w:tc>
        <w:tc>
          <w:tcPr>
            <w:tcW w:w="943" w:type="dxa"/>
            <w:shd w:val="clear" w:color="auto" w:fill="auto"/>
            <w:noWrap w:val="0"/>
            <w:vAlign w:val="center"/>
          </w:tcPr>
          <w:p w14:paraId="594214E7">
            <w:pPr>
              <w:jc w:val="center"/>
              <w:rPr>
                <w:rFonts w:ascii="Arial Narrow" w:hAnsi="Arial Narrow"/>
                <w:b/>
                <w:color w:val="000000"/>
                <w:sz w:val="22"/>
                <w:szCs w:val="22"/>
                <w:lang w:val="es-PE" w:eastAsia="es-PE"/>
              </w:rPr>
            </w:pPr>
            <w:r>
              <w:rPr>
                <w:rFonts w:ascii="Arial Narrow" w:hAnsi="Arial Narrow"/>
                <w:b/>
                <w:color w:val="000000"/>
                <w:sz w:val="22"/>
                <w:szCs w:val="22"/>
                <w:lang w:val="es-PE" w:eastAsia="es-PE"/>
              </w:rPr>
              <w:t xml:space="preserve">Norte </w:t>
            </w:r>
          </w:p>
        </w:tc>
        <w:tc>
          <w:tcPr>
            <w:tcW w:w="891" w:type="dxa"/>
            <w:shd w:val="clear" w:color="auto" w:fill="auto"/>
            <w:noWrap w:val="0"/>
            <w:vAlign w:val="center"/>
          </w:tcPr>
          <w:p w14:paraId="7EA68F44">
            <w:pPr>
              <w:jc w:val="center"/>
              <w:rPr>
                <w:rFonts w:ascii="Arial Narrow" w:hAnsi="Arial Narrow"/>
                <w:b/>
                <w:color w:val="000000"/>
                <w:sz w:val="22"/>
                <w:szCs w:val="22"/>
                <w:lang w:val="es-PE" w:eastAsia="es-PE"/>
              </w:rPr>
            </w:pPr>
            <w:r>
              <w:rPr>
                <w:rFonts w:ascii="Arial Narrow" w:hAnsi="Arial Narrow"/>
                <w:b/>
                <w:color w:val="000000"/>
                <w:sz w:val="22"/>
                <w:szCs w:val="22"/>
                <w:lang w:val="es-PE" w:eastAsia="es-PE"/>
              </w:rPr>
              <w:t>Este</w:t>
            </w:r>
          </w:p>
        </w:tc>
        <w:tc>
          <w:tcPr>
            <w:tcW w:w="1600" w:type="dxa"/>
            <w:vMerge w:val="continue"/>
            <w:noWrap w:val="0"/>
            <w:vAlign w:val="center"/>
          </w:tcPr>
          <w:p w14:paraId="6E2B09D9">
            <w:pPr>
              <w:rPr>
                <w:rFonts w:ascii="Arial Narrow" w:hAnsi="Arial Narrow"/>
                <w:b/>
                <w:color w:val="000000"/>
                <w:sz w:val="22"/>
                <w:szCs w:val="22"/>
                <w:lang w:val="es-PE" w:eastAsia="es-PE"/>
              </w:rPr>
            </w:pPr>
          </w:p>
        </w:tc>
        <w:tc>
          <w:tcPr>
            <w:tcW w:w="1600" w:type="dxa"/>
            <w:vMerge w:val="continue"/>
            <w:noWrap w:val="0"/>
            <w:vAlign w:val="center"/>
          </w:tcPr>
          <w:p w14:paraId="2B08EC56">
            <w:pPr>
              <w:rPr>
                <w:rFonts w:ascii="Arial Narrow" w:hAnsi="Arial Narrow"/>
                <w:b/>
                <w:color w:val="000000"/>
                <w:sz w:val="22"/>
                <w:szCs w:val="22"/>
                <w:lang w:val="es-PE" w:eastAsia="es-PE"/>
              </w:rPr>
            </w:pPr>
          </w:p>
        </w:tc>
        <w:tc>
          <w:tcPr>
            <w:tcW w:w="1600" w:type="dxa"/>
            <w:vMerge w:val="continue"/>
            <w:noWrap w:val="0"/>
            <w:vAlign w:val="center"/>
          </w:tcPr>
          <w:p w14:paraId="682130D2">
            <w:pPr>
              <w:rPr>
                <w:rFonts w:ascii="Arial Narrow" w:hAnsi="Arial Narrow"/>
                <w:b/>
                <w:color w:val="000000"/>
                <w:sz w:val="22"/>
                <w:szCs w:val="22"/>
                <w:lang w:val="es-PE" w:eastAsia="es-PE"/>
              </w:rPr>
            </w:pPr>
          </w:p>
        </w:tc>
        <w:tc>
          <w:tcPr>
            <w:tcW w:w="1600" w:type="dxa"/>
            <w:vMerge w:val="continue"/>
            <w:noWrap w:val="0"/>
            <w:vAlign w:val="center"/>
          </w:tcPr>
          <w:p w14:paraId="54ACBE03">
            <w:pPr>
              <w:rPr>
                <w:rFonts w:ascii="Arial Narrow" w:hAnsi="Arial Narrow"/>
                <w:b/>
                <w:color w:val="000000"/>
                <w:sz w:val="22"/>
                <w:szCs w:val="22"/>
                <w:lang w:val="es-PE" w:eastAsia="es-PE"/>
              </w:rPr>
            </w:pPr>
          </w:p>
        </w:tc>
      </w:tr>
      <w:tr w14:paraId="7F7E0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wAfter w:w="0" w:type="dxa"/>
          <w:trHeight w:val="109" w:hRule="atLeast"/>
          <w:jc w:val="center"/>
        </w:trPr>
        <w:tc>
          <w:tcPr>
            <w:tcW w:w="1320" w:type="dxa"/>
            <w:vMerge w:val="restart"/>
            <w:shd w:val="clear" w:color="auto" w:fill="auto"/>
            <w:noWrap w:val="0"/>
            <w:vAlign w:val="center"/>
          </w:tcPr>
          <w:p w14:paraId="7EC58A97">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Aire</w:t>
            </w:r>
          </w:p>
        </w:tc>
        <w:tc>
          <w:tcPr>
            <w:tcW w:w="1183" w:type="dxa"/>
            <w:shd w:val="clear" w:color="auto" w:fill="auto"/>
            <w:noWrap/>
            <w:vAlign w:val="center"/>
          </w:tcPr>
          <w:p w14:paraId="088BFCA9">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E-01</w:t>
            </w:r>
          </w:p>
        </w:tc>
        <w:tc>
          <w:tcPr>
            <w:tcW w:w="943" w:type="dxa"/>
            <w:shd w:val="clear" w:color="auto" w:fill="auto"/>
            <w:noWrap/>
            <w:vAlign w:val="center"/>
          </w:tcPr>
          <w:p w14:paraId="07D3C3D1">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8640205</w:t>
            </w:r>
          </w:p>
        </w:tc>
        <w:tc>
          <w:tcPr>
            <w:tcW w:w="891" w:type="dxa"/>
            <w:shd w:val="clear" w:color="auto" w:fill="auto"/>
            <w:noWrap/>
            <w:vAlign w:val="center"/>
          </w:tcPr>
          <w:p w14:paraId="266DF8C6">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299807</w:t>
            </w:r>
          </w:p>
        </w:tc>
        <w:tc>
          <w:tcPr>
            <w:tcW w:w="1600" w:type="dxa"/>
            <w:shd w:val="clear" w:color="auto" w:fill="auto"/>
            <w:noWrap w:val="0"/>
            <w:vAlign w:val="center"/>
          </w:tcPr>
          <w:p w14:paraId="06D7BAF2">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A sotavento a 10 metros del tanque de GLP</w:t>
            </w:r>
          </w:p>
        </w:tc>
        <w:tc>
          <w:tcPr>
            <w:tcW w:w="1600" w:type="dxa"/>
            <w:vMerge w:val="restart"/>
            <w:shd w:val="clear" w:color="auto" w:fill="auto"/>
            <w:noWrap w:val="0"/>
            <w:vAlign w:val="center"/>
          </w:tcPr>
          <w:p w14:paraId="42D057FD">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Calidad de aire</w:t>
            </w:r>
          </w:p>
        </w:tc>
        <w:tc>
          <w:tcPr>
            <w:tcW w:w="1600" w:type="dxa"/>
            <w:vMerge w:val="restart"/>
            <w:shd w:val="clear" w:color="auto" w:fill="auto"/>
            <w:noWrap w:val="0"/>
            <w:vAlign w:val="center"/>
          </w:tcPr>
          <w:p w14:paraId="4D377AE2">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Trimestral</w:t>
            </w:r>
          </w:p>
        </w:tc>
        <w:tc>
          <w:tcPr>
            <w:tcW w:w="1600" w:type="dxa"/>
            <w:vMerge w:val="restart"/>
            <w:shd w:val="clear" w:color="auto" w:fill="auto"/>
            <w:noWrap w:val="0"/>
            <w:vAlign w:val="center"/>
          </w:tcPr>
          <w:p w14:paraId="39387E92">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De acuerdo a la normativa vigente</w:t>
            </w:r>
          </w:p>
        </w:tc>
      </w:tr>
      <w:tr w14:paraId="66381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wAfter w:w="0" w:type="dxa"/>
          <w:trHeight w:val="109" w:hRule="atLeast"/>
          <w:jc w:val="center"/>
        </w:trPr>
        <w:tc>
          <w:tcPr>
            <w:tcW w:w="1320" w:type="dxa"/>
            <w:vMerge w:val="continue"/>
            <w:shd w:val="clear" w:color="auto" w:fill="auto"/>
            <w:noWrap w:val="0"/>
            <w:vAlign w:val="center"/>
          </w:tcPr>
          <w:p w14:paraId="37EAA5B3">
            <w:pPr>
              <w:rPr>
                <w:rFonts w:ascii="Arial Narrow" w:hAnsi="Arial Narrow"/>
                <w:color w:val="000000"/>
                <w:sz w:val="22"/>
                <w:szCs w:val="22"/>
                <w:lang w:val="es-PE" w:eastAsia="es-PE"/>
              </w:rPr>
            </w:pPr>
          </w:p>
        </w:tc>
        <w:tc>
          <w:tcPr>
            <w:tcW w:w="1183" w:type="dxa"/>
            <w:shd w:val="clear" w:color="auto" w:fill="auto"/>
            <w:noWrap/>
            <w:vAlign w:val="center"/>
          </w:tcPr>
          <w:p w14:paraId="330C2E23">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E-02</w:t>
            </w:r>
          </w:p>
        </w:tc>
        <w:tc>
          <w:tcPr>
            <w:tcW w:w="943" w:type="dxa"/>
            <w:shd w:val="clear" w:color="auto" w:fill="auto"/>
            <w:noWrap/>
            <w:vAlign w:val="center"/>
          </w:tcPr>
          <w:p w14:paraId="523F001E">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8640200</w:t>
            </w:r>
          </w:p>
        </w:tc>
        <w:tc>
          <w:tcPr>
            <w:tcW w:w="891" w:type="dxa"/>
            <w:shd w:val="clear" w:color="auto" w:fill="auto"/>
            <w:noWrap/>
            <w:vAlign w:val="center"/>
          </w:tcPr>
          <w:p w14:paraId="585BF2B1">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299880</w:t>
            </w:r>
          </w:p>
        </w:tc>
        <w:tc>
          <w:tcPr>
            <w:tcW w:w="1600" w:type="dxa"/>
            <w:shd w:val="clear" w:color="auto" w:fill="auto"/>
            <w:noWrap w:val="0"/>
            <w:vAlign w:val="center"/>
          </w:tcPr>
          <w:p w14:paraId="4CDE54D9">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Área de pintado y limpieza de equipo</w:t>
            </w:r>
          </w:p>
        </w:tc>
        <w:tc>
          <w:tcPr>
            <w:tcW w:w="1600" w:type="dxa"/>
            <w:vMerge w:val="continue"/>
            <w:noWrap w:val="0"/>
            <w:vAlign w:val="center"/>
          </w:tcPr>
          <w:p w14:paraId="22DC894A">
            <w:pPr>
              <w:rPr>
                <w:rFonts w:ascii="Arial Narrow" w:hAnsi="Arial Narrow"/>
                <w:color w:val="000000"/>
                <w:sz w:val="22"/>
                <w:szCs w:val="22"/>
                <w:lang w:val="es-PE" w:eastAsia="es-PE"/>
              </w:rPr>
            </w:pPr>
          </w:p>
        </w:tc>
        <w:tc>
          <w:tcPr>
            <w:tcW w:w="1600" w:type="dxa"/>
            <w:vMerge w:val="continue"/>
            <w:noWrap w:val="0"/>
            <w:vAlign w:val="center"/>
          </w:tcPr>
          <w:p w14:paraId="1FEB250C">
            <w:pPr>
              <w:rPr>
                <w:rFonts w:ascii="Arial Narrow" w:hAnsi="Arial Narrow"/>
                <w:color w:val="000000"/>
                <w:sz w:val="22"/>
                <w:szCs w:val="22"/>
                <w:lang w:val="es-PE" w:eastAsia="es-PE"/>
              </w:rPr>
            </w:pPr>
          </w:p>
        </w:tc>
        <w:tc>
          <w:tcPr>
            <w:tcW w:w="1600" w:type="dxa"/>
            <w:vMerge w:val="continue"/>
            <w:noWrap w:val="0"/>
            <w:vAlign w:val="center"/>
          </w:tcPr>
          <w:p w14:paraId="205F0D79">
            <w:pPr>
              <w:rPr>
                <w:rFonts w:ascii="Arial Narrow" w:hAnsi="Arial Narrow"/>
                <w:color w:val="000000"/>
                <w:sz w:val="22"/>
                <w:szCs w:val="22"/>
                <w:lang w:val="es-PE" w:eastAsia="es-PE"/>
              </w:rPr>
            </w:pPr>
          </w:p>
        </w:tc>
      </w:tr>
      <w:tr w14:paraId="4FCD5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wAfter w:w="0" w:type="dxa"/>
          <w:trHeight w:val="109" w:hRule="atLeast"/>
          <w:jc w:val="center"/>
        </w:trPr>
        <w:tc>
          <w:tcPr>
            <w:tcW w:w="1320" w:type="dxa"/>
            <w:vMerge w:val="continue"/>
            <w:shd w:val="clear" w:color="auto" w:fill="auto"/>
            <w:noWrap w:val="0"/>
            <w:vAlign w:val="center"/>
          </w:tcPr>
          <w:p w14:paraId="6BAE3753">
            <w:pPr>
              <w:rPr>
                <w:rFonts w:ascii="Arial Narrow" w:hAnsi="Arial Narrow"/>
                <w:color w:val="000000"/>
                <w:sz w:val="22"/>
                <w:szCs w:val="22"/>
                <w:lang w:val="es-PE" w:eastAsia="es-PE"/>
              </w:rPr>
            </w:pPr>
          </w:p>
        </w:tc>
        <w:tc>
          <w:tcPr>
            <w:tcW w:w="1183" w:type="dxa"/>
            <w:shd w:val="clear" w:color="auto" w:fill="auto"/>
            <w:noWrap/>
            <w:vAlign w:val="center"/>
          </w:tcPr>
          <w:p w14:paraId="2795839C">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E-03</w:t>
            </w:r>
          </w:p>
        </w:tc>
        <w:tc>
          <w:tcPr>
            <w:tcW w:w="943" w:type="dxa"/>
            <w:shd w:val="clear" w:color="auto" w:fill="auto"/>
            <w:noWrap/>
            <w:vAlign w:val="center"/>
          </w:tcPr>
          <w:p w14:paraId="31281287">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8640064</w:t>
            </w:r>
          </w:p>
        </w:tc>
        <w:tc>
          <w:tcPr>
            <w:tcW w:w="891" w:type="dxa"/>
            <w:shd w:val="clear" w:color="auto" w:fill="auto"/>
            <w:noWrap/>
            <w:vAlign w:val="center"/>
          </w:tcPr>
          <w:p w14:paraId="4AF491ED">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299030</w:t>
            </w:r>
          </w:p>
        </w:tc>
        <w:tc>
          <w:tcPr>
            <w:tcW w:w="1600" w:type="dxa"/>
            <w:shd w:val="clear" w:color="auto" w:fill="auto"/>
            <w:noWrap w:val="0"/>
            <w:vAlign w:val="center"/>
          </w:tcPr>
          <w:p w14:paraId="7450B241">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Zona de almacenamiento de productos químicos</w:t>
            </w:r>
          </w:p>
        </w:tc>
        <w:tc>
          <w:tcPr>
            <w:tcW w:w="1600" w:type="dxa"/>
            <w:vMerge w:val="continue"/>
            <w:noWrap w:val="0"/>
            <w:vAlign w:val="center"/>
          </w:tcPr>
          <w:p w14:paraId="757C90AF">
            <w:pPr>
              <w:rPr>
                <w:rFonts w:ascii="Arial Narrow" w:hAnsi="Arial Narrow"/>
                <w:color w:val="000000"/>
                <w:sz w:val="22"/>
                <w:szCs w:val="22"/>
                <w:lang w:val="es-PE" w:eastAsia="es-PE"/>
              </w:rPr>
            </w:pPr>
          </w:p>
        </w:tc>
        <w:tc>
          <w:tcPr>
            <w:tcW w:w="1600" w:type="dxa"/>
            <w:vMerge w:val="continue"/>
            <w:noWrap w:val="0"/>
            <w:vAlign w:val="center"/>
          </w:tcPr>
          <w:p w14:paraId="73824CB7">
            <w:pPr>
              <w:rPr>
                <w:rFonts w:ascii="Arial Narrow" w:hAnsi="Arial Narrow"/>
                <w:color w:val="000000"/>
                <w:sz w:val="22"/>
                <w:szCs w:val="22"/>
                <w:lang w:val="es-PE" w:eastAsia="es-PE"/>
              </w:rPr>
            </w:pPr>
          </w:p>
        </w:tc>
        <w:tc>
          <w:tcPr>
            <w:tcW w:w="1600" w:type="dxa"/>
            <w:vMerge w:val="continue"/>
            <w:noWrap w:val="0"/>
            <w:vAlign w:val="center"/>
          </w:tcPr>
          <w:p w14:paraId="68C3DC0A">
            <w:pPr>
              <w:rPr>
                <w:rFonts w:ascii="Arial Narrow" w:hAnsi="Arial Narrow"/>
                <w:color w:val="000000"/>
                <w:sz w:val="22"/>
                <w:szCs w:val="22"/>
                <w:lang w:val="es-PE" w:eastAsia="es-PE"/>
              </w:rPr>
            </w:pPr>
          </w:p>
        </w:tc>
      </w:tr>
      <w:tr w14:paraId="5C443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wAfter w:w="0" w:type="dxa"/>
          <w:trHeight w:val="330" w:hRule="atLeast"/>
          <w:jc w:val="center"/>
        </w:trPr>
        <w:tc>
          <w:tcPr>
            <w:tcW w:w="1320" w:type="dxa"/>
            <w:vMerge w:val="restart"/>
            <w:shd w:val="clear" w:color="auto" w:fill="auto"/>
            <w:noWrap w:val="0"/>
            <w:vAlign w:val="center"/>
          </w:tcPr>
          <w:p w14:paraId="79FD85B6">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Ruido Ocupacional</w:t>
            </w:r>
          </w:p>
        </w:tc>
        <w:tc>
          <w:tcPr>
            <w:tcW w:w="1183" w:type="dxa"/>
            <w:shd w:val="clear" w:color="auto" w:fill="auto"/>
            <w:noWrap/>
            <w:vAlign w:val="center"/>
          </w:tcPr>
          <w:p w14:paraId="26F6D061">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RO - 01</w:t>
            </w:r>
          </w:p>
        </w:tc>
        <w:tc>
          <w:tcPr>
            <w:tcW w:w="943" w:type="dxa"/>
            <w:shd w:val="clear" w:color="auto" w:fill="auto"/>
            <w:noWrap/>
            <w:vAlign w:val="center"/>
          </w:tcPr>
          <w:p w14:paraId="5BFC70FD">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7613287</w:t>
            </w:r>
          </w:p>
        </w:tc>
        <w:tc>
          <w:tcPr>
            <w:tcW w:w="891" w:type="dxa"/>
            <w:shd w:val="clear" w:color="auto" w:fill="auto"/>
            <w:noWrap/>
            <w:vAlign w:val="center"/>
          </w:tcPr>
          <w:p w14:paraId="782C3508">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953105</w:t>
            </w:r>
          </w:p>
        </w:tc>
        <w:tc>
          <w:tcPr>
            <w:tcW w:w="1600" w:type="dxa"/>
            <w:shd w:val="clear" w:color="auto" w:fill="auto"/>
            <w:noWrap w:val="0"/>
            <w:vAlign w:val="center"/>
          </w:tcPr>
          <w:p w14:paraId="7209617B">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Bomba GLP</w:t>
            </w:r>
          </w:p>
        </w:tc>
        <w:tc>
          <w:tcPr>
            <w:tcW w:w="1600" w:type="dxa"/>
            <w:vMerge w:val="restart"/>
            <w:shd w:val="clear" w:color="auto" w:fill="auto"/>
            <w:noWrap w:val="0"/>
            <w:vAlign w:val="center"/>
          </w:tcPr>
          <w:p w14:paraId="4460DDCD">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Nivel de ruido ocupacional</w:t>
            </w:r>
          </w:p>
        </w:tc>
        <w:tc>
          <w:tcPr>
            <w:tcW w:w="1600" w:type="dxa"/>
            <w:vMerge w:val="restart"/>
            <w:shd w:val="clear" w:color="auto" w:fill="auto"/>
            <w:noWrap w:val="0"/>
            <w:vAlign w:val="center"/>
          </w:tcPr>
          <w:p w14:paraId="7E388128">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Trimestral</w:t>
            </w:r>
          </w:p>
        </w:tc>
        <w:tc>
          <w:tcPr>
            <w:tcW w:w="1600" w:type="dxa"/>
            <w:vMerge w:val="restart"/>
            <w:shd w:val="clear" w:color="auto" w:fill="auto"/>
            <w:noWrap w:val="0"/>
            <w:vAlign w:val="center"/>
          </w:tcPr>
          <w:p w14:paraId="1452B91C">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De acuerdo a la normativa vigente</w:t>
            </w:r>
          </w:p>
        </w:tc>
      </w:tr>
      <w:tr w14:paraId="08658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wAfter w:w="0" w:type="dxa"/>
          <w:trHeight w:val="109" w:hRule="atLeast"/>
          <w:jc w:val="center"/>
        </w:trPr>
        <w:tc>
          <w:tcPr>
            <w:tcW w:w="1320" w:type="dxa"/>
            <w:vMerge w:val="continue"/>
            <w:shd w:val="clear" w:color="auto" w:fill="auto"/>
            <w:noWrap w:val="0"/>
            <w:vAlign w:val="center"/>
          </w:tcPr>
          <w:p w14:paraId="23C4C7CD">
            <w:pPr>
              <w:rPr>
                <w:rFonts w:ascii="Arial Narrow" w:hAnsi="Arial Narrow"/>
                <w:color w:val="000000"/>
                <w:sz w:val="22"/>
                <w:szCs w:val="22"/>
                <w:lang w:val="es-PE" w:eastAsia="es-PE"/>
              </w:rPr>
            </w:pPr>
          </w:p>
        </w:tc>
        <w:tc>
          <w:tcPr>
            <w:tcW w:w="1183" w:type="dxa"/>
            <w:shd w:val="clear" w:color="auto" w:fill="auto"/>
            <w:noWrap/>
            <w:vAlign w:val="center"/>
          </w:tcPr>
          <w:p w14:paraId="5735C45C">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RO - 02</w:t>
            </w:r>
          </w:p>
        </w:tc>
        <w:tc>
          <w:tcPr>
            <w:tcW w:w="943" w:type="dxa"/>
            <w:shd w:val="clear" w:color="auto" w:fill="auto"/>
            <w:noWrap/>
            <w:vAlign w:val="center"/>
          </w:tcPr>
          <w:p w14:paraId="22AE7327">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9613288</w:t>
            </w:r>
          </w:p>
        </w:tc>
        <w:tc>
          <w:tcPr>
            <w:tcW w:w="891" w:type="dxa"/>
            <w:shd w:val="clear" w:color="auto" w:fill="auto"/>
            <w:noWrap/>
            <w:vAlign w:val="center"/>
          </w:tcPr>
          <w:p w14:paraId="6E1F4B1F">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953106</w:t>
            </w:r>
          </w:p>
        </w:tc>
        <w:tc>
          <w:tcPr>
            <w:tcW w:w="1600" w:type="dxa"/>
            <w:shd w:val="clear" w:color="auto" w:fill="auto"/>
            <w:noWrap w:val="0"/>
            <w:vAlign w:val="center"/>
          </w:tcPr>
          <w:p w14:paraId="33A708FC">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Zona de envasado</w:t>
            </w:r>
          </w:p>
        </w:tc>
        <w:tc>
          <w:tcPr>
            <w:tcW w:w="1600" w:type="dxa"/>
            <w:vMerge w:val="continue"/>
            <w:noWrap w:val="0"/>
            <w:vAlign w:val="center"/>
          </w:tcPr>
          <w:p w14:paraId="25D49C33">
            <w:pPr>
              <w:rPr>
                <w:rFonts w:ascii="Arial Narrow" w:hAnsi="Arial Narrow"/>
                <w:color w:val="000000"/>
                <w:sz w:val="22"/>
                <w:szCs w:val="22"/>
                <w:lang w:val="es-PE" w:eastAsia="es-PE"/>
              </w:rPr>
            </w:pPr>
          </w:p>
        </w:tc>
        <w:tc>
          <w:tcPr>
            <w:tcW w:w="1600" w:type="dxa"/>
            <w:vMerge w:val="continue"/>
            <w:noWrap w:val="0"/>
            <w:vAlign w:val="center"/>
          </w:tcPr>
          <w:p w14:paraId="1725E046">
            <w:pPr>
              <w:rPr>
                <w:rFonts w:ascii="Arial Narrow" w:hAnsi="Arial Narrow"/>
                <w:color w:val="000000"/>
                <w:sz w:val="22"/>
                <w:szCs w:val="22"/>
                <w:lang w:val="es-PE" w:eastAsia="es-PE"/>
              </w:rPr>
            </w:pPr>
          </w:p>
        </w:tc>
        <w:tc>
          <w:tcPr>
            <w:tcW w:w="1600" w:type="dxa"/>
            <w:vMerge w:val="continue"/>
            <w:noWrap w:val="0"/>
            <w:vAlign w:val="center"/>
          </w:tcPr>
          <w:p w14:paraId="0010838F">
            <w:pPr>
              <w:rPr>
                <w:rFonts w:ascii="Arial Narrow" w:hAnsi="Arial Narrow"/>
                <w:color w:val="000000"/>
                <w:sz w:val="22"/>
                <w:szCs w:val="22"/>
                <w:lang w:val="es-PE" w:eastAsia="es-PE"/>
              </w:rPr>
            </w:pPr>
          </w:p>
        </w:tc>
      </w:tr>
      <w:tr w14:paraId="5482D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wAfter w:w="0" w:type="dxa"/>
          <w:trHeight w:val="109" w:hRule="atLeast"/>
          <w:jc w:val="center"/>
        </w:trPr>
        <w:tc>
          <w:tcPr>
            <w:tcW w:w="1320" w:type="dxa"/>
            <w:vMerge w:val="continue"/>
            <w:shd w:val="clear" w:color="auto" w:fill="auto"/>
            <w:noWrap w:val="0"/>
            <w:vAlign w:val="center"/>
          </w:tcPr>
          <w:p w14:paraId="23DC89FB">
            <w:pPr>
              <w:rPr>
                <w:rFonts w:ascii="Arial Narrow" w:hAnsi="Arial Narrow"/>
                <w:color w:val="000000"/>
                <w:sz w:val="22"/>
                <w:szCs w:val="22"/>
                <w:lang w:val="es-PE" w:eastAsia="es-PE"/>
              </w:rPr>
            </w:pPr>
          </w:p>
        </w:tc>
        <w:tc>
          <w:tcPr>
            <w:tcW w:w="1183" w:type="dxa"/>
            <w:shd w:val="clear" w:color="auto" w:fill="auto"/>
            <w:noWrap/>
            <w:vAlign w:val="center"/>
          </w:tcPr>
          <w:p w14:paraId="729836BC">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RO - 03</w:t>
            </w:r>
          </w:p>
        </w:tc>
        <w:tc>
          <w:tcPr>
            <w:tcW w:w="943" w:type="dxa"/>
            <w:shd w:val="clear" w:color="auto" w:fill="auto"/>
            <w:noWrap/>
            <w:vAlign w:val="center"/>
          </w:tcPr>
          <w:p w14:paraId="68203B52">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9613292</w:t>
            </w:r>
          </w:p>
        </w:tc>
        <w:tc>
          <w:tcPr>
            <w:tcW w:w="891" w:type="dxa"/>
            <w:shd w:val="clear" w:color="auto" w:fill="auto"/>
            <w:noWrap/>
            <w:vAlign w:val="center"/>
          </w:tcPr>
          <w:p w14:paraId="386138C2">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953092</w:t>
            </w:r>
          </w:p>
        </w:tc>
        <w:tc>
          <w:tcPr>
            <w:tcW w:w="1600" w:type="dxa"/>
            <w:shd w:val="clear" w:color="auto" w:fill="auto"/>
            <w:noWrap w:val="0"/>
            <w:vAlign w:val="center"/>
          </w:tcPr>
          <w:p w14:paraId="28152688">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Zona de carga y descarga</w:t>
            </w:r>
          </w:p>
        </w:tc>
        <w:tc>
          <w:tcPr>
            <w:tcW w:w="1600" w:type="dxa"/>
            <w:vMerge w:val="continue"/>
            <w:noWrap w:val="0"/>
            <w:vAlign w:val="center"/>
          </w:tcPr>
          <w:p w14:paraId="3B832453">
            <w:pPr>
              <w:rPr>
                <w:rFonts w:ascii="Arial Narrow" w:hAnsi="Arial Narrow"/>
                <w:color w:val="000000"/>
                <w:sz w:val="22"/>
                <w:szCs w:val="22"/>
                <w:lang w:val="es-PE" w:eastAsia="es-PE"/>
              </w:rPr>
            </w:pPr>
          </w:p>
        </w:tc>
        <w:tc>
          <w:tcPr>
            <w:tcW w:w="1600" w:type="dxa"/>
            <w:vMerge w:val="continue"/>
            <w:noWrap w:val="0"/>
            <w:vAlign w:val="center"/>
          </w:tcPr>
          <w:p w14:paraId="627827B6">
            <w:pPr>
              <w:rPr>
                <w:rFonts w:ascii="Arial Narrow" w:hAnsi="Arial Narrow"/>
                <w:color w:val="000000"/>
                <w:sz w:val="22"/>
                <w:szCs w:val="22"/>
                <w:lang w:val="es-PE" w:eastAsia="es-PE"/>
              </w:rPr>
            </w:pPr>
          </w:p>
        </w:tc>
        <w:tc>
          <w:tcPr>
            <w:tcW w:w="1600" w:type="dxa"/>
            <w:vMerge w:val="continue"/>
            <w:noWrap w:val="0"/>
            <w:vAlign w:val="center"/>
          </w:tcPr>
          <w:p w14:paraId="72E2A480">
            <w:pPr>
              <w:rPr>
                <w:rFonts w:ascii="Arial Narrow" w:hAnsi="Arial Narrow"/>
                <w:color w:val="000000"/>
                <w:sz w:val="22"/>
                <w:szCs w:val="22"/>
                <w:lang w:val="es-PE" w:eastAsia="es-PE"/>
              </w:rPr>
            </w:pPr>
          </w:p>
        </w:tc>
      </w:tr>
      <w:tr w14:paraId="51975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wAfter w:w="0" w:type="dxa"/>
          <w:trHeight w:val="330" w:hRule="atLeast"/>
          <w:jc w:val="center"/>
        </w:trPr>
        <w:tc>
          <w:tcPr>
            <w:tcW w:w="1320" w:type="dxa"/>
            <w:vMerge w:val="continue"/>
            <w:shd w:val="clear" w:color="auto" w:fill="auto"/>
            <w:noWrap w:val="0"/>
            <w:vAlign w:val="center"/>
          </w:tcPr>
          <w:p w14:paraId="10727D47">
            <w:pPr>
              <w:rPr>
                <w:rFonts w:ascii="Arial Narrow" w:hAnsi="Arial Narrow"/>
                <w:color w:val="000000"/>
                <w:sz w:val="22"/>
                <w:szCs w:val="22"/>
                <w:lang w:val="es-PE" w:eastAsia="es-PE"/>
              </w:rPr>
            </w:pPr>
          </w:p>
        </w:tc>
        <w:tc>
          <w:tcPr>
            <w:tcW w:w="1183" w:type="dxa"/>
            <w:shd w:val="clear" w:color="auto" w:fill="auto"/>
            <w:noWrap/>
            <w:vAlign w:val="center"/>
          </w:tcPr>
          <w:p w14:paraId="40D3195A">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RO - 04</w:t>
            </w:r>
          </w:p>
        </w:tc>
        <w:tc>
          <w:tcPr>
            <w:tcW w:w="943" w:type="dxa"/>
            <w:shd w:val="clear" w:color="auto" w:fill="auto"/>
            <w:noWrap/>
            <w:vAlign w:val="center"/>
          </w:tcPr>
          <w:p w14:paraId="1D952373">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9613291</w:t>
            </w:r>
          </w:p>
        </w:tc>
        <w:tc>
          <w:tcPr>
            <w:tcW w:w="891" w:type="dxa"/>
            <w:shd w:val="clear" w:color="auto" w:fill="auto"/>
            <w:noWrap/>
            <w:vAlign w:val="center"/>
          </w:tcPr>
          <w:p w14:paraId="08133EF3">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953099</w:t>
            </w:r>
          </w:p>
        </w:tc>
        <w:tc>
          <w:tcPr>
            <w:tcW w:w="1600" w:type="dxa"/>
            <w:shd w:val="clear" w:color="auto" w:fill="auto"/>
            <w:noWrap w:val="0"/>
            <w:vAlign w:val="center"/>
          </w:tcPr>
          <w:p w14:paraId="31C37C2D">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Zona de pintado</w:t>
            </w:r>
          </w:p>
        </w:tc>
        <w:tc>
          <w:tcPr>
            <w:tcW w:w="1600" w:type="dxa"/>
            <w:vMerge w:val="continue"/>
            <w:noWrap w:val="0"/>
            <w:vAlign w:val="center"/>
          </w:tcPr>
          <w:p w14:paraId="5A31C086">
            <w:pPr>
              <w:rPr>
                <w:rFonts w:ascii="Arial Narrow" w:hAnsi="Arial Narrow"/>
                <w:color w:val="000000"/>
                <w:sz w:val="22"/>
                <w:szCs w:val="22"/>
                <w:lang w:val="es-PE" w:eastAsia="es-PE"/>
              </w:rPr>
            </w:pPr>
          </w:p>
        </w:tc>
        <w:tc>
          <w:tcPr>
            <w:tcW w:w="1600" w:type="dxa"/>
            <w:vMerge w:val="continue"/>
            <w:noWrap w:val="0"/>
            <w:vAlign w:val="center"/>
          </w:tcPr>
          <w:p w14:paraId="3BADD8ED">
            <w:pPr>
              <w:rPr>
                <w:rFonts w:ascii="Arial Narrow" w:hAnsi="Arial Narrow"/>
                <w:color w:val="000000"/>
                <w:sz w:val="22"/>
                <w:szCs w:val="22"/>
                <w:lang w:val="es-PE" w:eastAsia="es-PE"/>
              </w:rPr>
            </w:pPr>
          </w:p>
        </w:tc>
        <w:tc>
          <w:tcPr>
            <w:tcW w:w="1600" w:type="dxa"/>
            <w:vMerge w:val="continue"/>
            <w:noWrap w:val="0"/>
            <w:vAlign w:val="center"/>
          </w:tcPr>
          <w:p w14:paraId="3D9416A8">
            <w:pPr>
              <w:rPr>
                <w:rFonts w:ascii="Arial Narrow" w:hAnsi="Arial Narrow"/>
                <w:color w:val="000000"/>
                <w:sz w:val="22"/>
                <w:szCs w:val="22"/>
                <w:lang w:val="es-PE" w:eastAsia="es-PE"/>
              </w:rPr>
            </w:pPr>
          </w:p>
        </w:tc>
      </w:tr>
      <w:tr w14:paraId="4690C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wAfter w:w="0" w:type="dxa"/>
          <w:trHeight w:val="109" w:hRule="atLeast"/>
          <w:jc w:val="center"/>
        </w:trPr>
        <w:tc>
          <w:tcPr>
            <w:tcW w:w="1320" w:type="dxa"/>
            <w:vMerge w:val="continue"/>
            <w:shd w:val="clear" w:color="auto" w:fill="auto"/>
            <w:noWrap w:val="0"/>
            <w:vAlign w:val="center"/>
          </w:tcPr>
          <w:p w14:paraId="1329942C">
            <w:pPr>
              <w:rPr>
                <w:rFonts w:ascii="Arial Narrow" w:hAnsi="Arial Narrow"/>
                <w:color w:val="000000"/>
                <w:sz w:val="22"/>
                <w:szCs w:val="22"/>
                <w:lang w:val="es-PE" w:eastAsia="es-PE"/>
              </w:rPr>
            </w:pPr>
          </w:p>
        </w:tc>
        <w:tc>
          <w:tcPr>
            <w:tcW w:w="1183" w:type="dxa"/>
            <w:shd w:val="clear" w:color="auto" w:fill="auto"/>
            <w:noWrap/>
            <w:vAlign w:val="center"/>
          </w:tcPr>
          <w:p w14:paraId="7FA4D28E">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RO - 05</w:t>
            </w:r>
          </w:p>
        </w:tc>
        <w:tc>
          <w:tcPr>
            <w:tcW w:w="943" w:type="dxa"/>
            <w:shd w:val="clear" w:color="auto" w:fill="auto"/>
            <w:noWrap/>
            <w:vAlign w:val="center"/>
          </w:tcPr>
          <w:p w14:paraId="4E784919">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9613302</w:t>
            </w:r>
          </w:p>
        </w:tc>
        <w:tc>
          <w:tcPr>
            <w:tcW w:w="891" w:type="dxa"/>
            <w:shd w:val="clear" w:color="auto" w:fill="auto"/>
            <w:noWrap/>
            <w:vAlign w:val="center"/>
          </w:tcPr>
          <w:p w14:paraId="493B4E6F">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953107</w:t>
            </w:r>
          </w:p>
        </w:tc>
        <w:tc>
          <w:tcPr>
            <w:tcW w:w="1600" w:type="dxa"/>
            <w:shd w:val="clear" w:color="auto" w:fill="auto"/>
            <w:noWrap w:val="0"/>
            <w:vAlign w:val="center"/>
          </w:tcPr>
          <w:p w14:paraId="63C6B3B6">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 xml:space="preserve">Zona de generador </w:t>
            </w:r>
            <w:r>
              <w:rPr>
                <w:rFonts w:ascii="Arial Narrow" w:hAnsi="Arial Narrow"/>
                <w:bCs/>
                <w:color w:val="000000"/>
                <w:sz w:val="22"/>
                <w:szCs w:val="22"/>
                <w:lang w:val="es-PE" w:eastAsia="es-PE"/>
              </w:rPr>
              <w:t>eléctrico</w:t>
            </w:r>
            <w:r>
              <w:rPr>
                <w:rFonts w:ascii="Arial Narrow" w:hAnsi="Arial Narrow"/>
                <w:color w:val="000000"/>
                <w:sz w:val="22"/>
                <w:szCs w:val="22"/>
                <w:lang w:val="es-PE" w:eastAsia="es-PE"/>
              </w:rPr>
              <w:t xml:space="preserve"> </w:t>
            </w:r>
          </w:p>
        </w:tc>
        <w:tc>
          <w:tcPr>
            <w:tcW w:w="1600" w:type="dxa"/>
            <w:vMerge w:val="continue"/>
            <w:noWrap w:val="0"/>
            <w:vAlign w:val="center"/>
          </w:tcPr>
          <w:p w14:paraId="78FCCBF4">
            <w:pPr>
              <w:rPr>
                <w:rFonts w:ascii="Arial Narrow" w:hAnsi="Arial Narrow"/>
                <w:color w:val="000000"/>
                <w:sz w:val="22"/>
                <w:szCs w:val="22"/>
                <w:lang w:val="es-PE" w:eastAsia="es-PE"/>
              </w:rPr>
            </w:pPr>
          </w:p>
        </w:tc>
        <w:tc>
          <w:tcPr>
            <w:tcW w:w="1600" w:type="dxa"/>
            <w:vMerge w:val="continue"/>
            <w:noWrap w:val="0"/>
            <w:vAlign w:val="center"/>
          </w:tcPr>
          <w:p w14:paraId="6B92B988">
            <w:pPr>
              <w:rPr>
                <w:rFonts w:ascii="Arial Narrow" w:hAnsi="Arial Narrow"/>
                <w:color w:val="000000"/>
                <w:sz w:val="22"/>
                <w:szCs w:val="22"/>
                <w:lang w:val="es-PE" w:eastAsia="es-PE"/>
              </w:rPr>
            </w:pPr>
          </w:p>
        </w:tc>
        <w:tc>
          <w:tcPr>
            <w:tcW w:w="1600" w:type="dxa"/>
            <w:vMerge w:val="continue"/>
            <w:noWrap w:val="0"/>
            <w:vAlign w:val="center"/>
          </w:tcPr>
          <w:p w14:paraId="21B1B08F">
            <w:pPr>
              <w:rPr>
                <w:rFonts w:ascii="Arial Narrow" w:hAnsi="Arial Narrow"/>
                <w:color w:val="000000"/>
                <w:sz w:val="22"/>
                <w:szCs w:val="22"/>
                <w:lang w:val="es-PE" w:eastAsia="es-PE"/>
              </w:rPr>
            </w:pPr>
          </w:p>
        </w:tc>
      </w:tr>
      <w:tr w14:paraId="759F0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wAfter w:w="0" w:type="dxa"/>
          <w:trHeight w:val="330" w:hRule="atLeast"/>
          <w:jc w:val="center"/>
        </w:trPr>
        <w:tc>
          <w:tcPr>
            <w:tcW w:w="1320" w:type="dxa"/>
            <w:vMerge w:val="continue"/>
            <w:shd w:val="clear" w:color="auto" w:fill="auto"/>
            <w:noWrap w:val="0"/>
            <w:vAlign w:val="center"/>
          </w:tcPr>
          <w:p w14:paraId="61DDA2E8">
            <w:pPr>
              <w:rPr>
                <w:rFonts w:ascii="Arial Narrow" w:hAnsi="Arial Narrow"/>
                <w:color w:val="000000"/>
                <w:sz w:val="22"/>
                <w:szCs w:val="22"/>
                <w:lang w:val="es-PE" w:eastAsia="es-PE"/>
              </w:rPr>
            </w:pPr>
          </w:p>
        </w:tc>
        <w:tc>
          <w:tcPr>
            <w:tcW w:w="1183" w:type="dxa"/>
            <w:shd w:val="clear" w:color="auto" w:fill="auto"/>
            <w:noWrap/>
            <w:vAlign w:val="center"/>
          </w:tcPr>
          <w:p w14:paraId="2DE2B84E">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RO - 06</w:t>
            </w:r>
          </w:p>
        </w:tc>
        <w:tc>
          <w:tcPr>
            <w:tcW w:w="943" w:type="dxa"/>
            <w:shd w:val="clear" w:color="auto" w:fill="auto"/>
            <w:noWrap/>
            <w:vAlign w:val="center"/>
          </w:tcPr>
          <w:p w14:paraId="51007B14">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9613301</w:t>
            </w:r>
          </w:p>
        </w:tc>
        <w:tc>
          <w:tcPr>
            <w:tcW w:w="891" w:type="dxa"/>
            <w:shd w:val="clear" w:color="auto" w:fill="auto"/>
            <w:noWrap/>
            <w:vAlign w:val="center"/>
          </w:tcPr>
          <w:p w14:paraId="2925DCDD">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953095</w:t>
            </w:r>
          </w:p>
        </w:tc>
        <w:tc>
          <w:tcPr>
            <w:tcW w:w="1600" w:type="dxa"/>
            <w:shd w:val="clear" w:color="auto" w:fill="auto"/>
            <w:noWrap/>
            <w:vAlign w:val="center"/>
          </w:tcPr>
          <w:p w14:paraId="03104632">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Zona de oficinas</w:t>
            </w:r>
          </w:p>
        </w:tc>
        <w:tc>
          <w:tcPr>
            <w:tcW w:w="1600" w:type="dxa"/>
            <w:vMerge w:val="continue"/>
            <w:noWrap w:val="0"/>
            <w:vAlign w:val="center"/>
          </w:tcPr>
          <w:p w14:paraId="3DA53A6C">
            <w:pPr>
              <w:rPr>
                <w:rFonts w:ascii="Arial Narrow" w:hAnsi="Arial Narrow"/>
                <w:color w:val="000000"/>
                <w:sz w:val="22"/>
                <w:szCs w:val="22"/>
                <w:lang w:val="es-PE" w:eastAsia="es-PE"/>
              </w:rPr>
            </w:pPr>
          </w:p>
        </w:tc>
        <w:tc>
          <w:tcPr>
            <w:tcW w:w="1600" w:type="dxa"/>
            <w:vMerge w:val="continue"/>
            <w:noWrap w:val="0"/>
            <w:vAlign w:val="center"/>
          </w:tcPr>
          <w:p w14:paraId="31F6D33D">
            <w:pPr>
              <w:rPr>
                <w:rFonts w:ascii="Arial Narrow" w:hAnsi="Arial Narrow"/>
                <w:color w:val="000000"/>
                <w:sz w:val="22"/>
                <w:szCs w:val="22"/>
                <w:lang w:val="es-PE" w:eastAsia="es-PE"/>
              </w:rPr>
            </w:pPr>
          </w:p>
        </w:tc>
        <w:tc>
          <w:tcPr>
            <w:tcW w:w="1600" w:type="dxa"/>
            <w:vMerge w:val="continue"/>
            <w:noWrap w:val="0"/>
            <w:vAlign w:val="center"/>
          </w:tcPr>
          <w:p w14:paraId="4F256536">
            <w:pPr>
              <w:rPr>
                <w:rFonts w:ascii="Arial Narrow" w:hAnsi="Arial Narrow"/>
                <w:color w:val="000000"/>
                <w:sz w:val="22"/>
                <w:szCs w:val="22"/>
                <w:lang w:val="es-PE" w:eastAsia="es-PE"/>
              </w:rPr>
            </w:pPr>
          </w:p>
        </w:tc>
      </w:tr>
      <w:tr w14:paraId="31D99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wAfter w:w="0" w:type="dxa"/>
          <w:trHeight w:val="330" w:hRule="atLeast"/>
          <w:jc w:val="center"/>
        </w:trPr>
        <w:tc>
          <w:tcPr>
            <w:tcW w:w="1320" w:type="dxa"/>
            <w:vMerge w:val="continue"/>
            <w:shd w:val="clear" w:color="auto" w:fill="auto"/>
            <w:noWrap w:val="0"/>
            <w:vAlign w:val="center"/>
          </w:tcPr>
          <w:p w14:paraId="7CED606A">
            <w:pPr>
              <w:rPr>
                <w:rFonts w:ascii="Arial Narrow" w:hAnsi="Arial Narrow"/>
                <w:color w:val="000000"/>
                <w:sz w:val="22"/>
                <w:szCs w:val="22"/>
                <w:lang w:val="es-PE" w:eastAsia="es-PE"/>
              </w:rPr>
            </w:pPr>
          </w:p>
        </w:tc>
        <w:tc>
          <w:tcPr>
            <w:tcW w:w="1183" w:type="dxa"/>
            <w:shd w:val="clear" w:color="auto" w:fill="auto"/>
            <w:noWrap/>
            <w:vAlign w:val="center"/>
          </w:tcPr>
          <w:p w14:paraId="78C99095">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RO - 07</w:t>
            </w:r>
          </w:p>
        </w:tc>
        <w:tc>
          <w:tcPr>
            <w:tcW w:w="943" w:type="dxa"/>
            <w:shd w:val="clear" w:color="auto" w:fill="auto"/>
            <w:noWrap/>
            <w:vAlign w:val="center"/>
          </w:tcPr>
          <w:p w14:paraId="2E4C4794">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9613306</w:t>
            </w:r>
          </w:p>
        </w:tc>
        <w:tc>
          <w:tcPr>
            <w:tcW w:w="891" w:type="dxa"/>
            <w:shd w:val="clear" w:color="auto" w:fill="auto"/>
            <w:noWrap/>
            <w:vAlign w:val="center"/>
          </w:tcPr>
          <w:p w14:paraId="740DAFA8">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953101</w:t>
            </w:r>
          </w:p>
        </w:tc>
        <w:tc>
          <w:tcPr>
            <w:tcW w:w="1600" w:type="dxa"/>
            <w:shd w:val="clear" w:color="auto" w:fill="auto"/>
            <w:noWrap w:val="0"/>
            <w:vAlign w:val="center"/>
          </w:tcPr>
          <w:p w14:paraId="5E461A1F">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 xml:space="preserve">Bomba de agua </w:t>
            </w:r>
          </w:p>
        </w:tc>
        <w:tc>
          <w:tcPr>
            <w:tcW w:w="1600" w:type="dxa"/>
            <w:vMerge w:val="continue"/>
            <w:noWrap w:val="0"/>
            <w:vAlign w:val="center"/>
          </w:tcPr>
          <w:p w14:paraId="464F1782">
            <w:pPr>
              <w:rPr>
                <w:rFonts w:ascii="Arial Narrow" w:hAnsi="Arial Narrow"/>
                <w:color w:val="000000"/>
                <w:sz w:val="22"/>
                <w:szCs w:val="22"/>
                <w:lang w:val="es-PE" w:eastAsia="es-PE"/>
              </w:rPr>
            </w:pPr>
          </w:p>
        </w:tc>
        <w:tc>
          <w:tcPr>
            <w:tcW w:w="1600" w:type="dxa"/>
            <w:vMerge w:val="continue"/>
            <w:noWrap w:val="0"/>
            <w:vAlign w:val="center"/>
          </w:tcPr>
          <w:p w14:paraId="56BA6ECC">
            <w:pPr>
              <w:rPr>
                <w:rFonts w:ascii="Arial Narrow" w:hAnsi="Arial Narrow"/>
                <w:color w:val="000000"/>
                <w:sz w:val="22"/>
                <w:szCs w:val="22"/>
                <w:lang w:val="es-PE" w:eastAsia="es-PE"/>
              </w:rPr>
            </w:pPr>
          </w:p>
        </w:tc>
        <w:tc>
          <w:tcPr>
            <w:tcW w:w="1600" w:type="dxa"/>
            <w:vMerge w:val="continue"/>
            <w:noWrap w:val="0"/>
            <w:vAlign w:val="center"/>
          </w:tcPr>
          <w:p w14:paraId="7753EA42">
            <w:pPr>
              <w:rPr>
                <w:rFonts w:ascii="Arial Narrow" w:hAnsi="Arial Narrow"/>
                <w:color w:val="000000"/>
                <w:sz w:val="22"/>
                <w:szCs w:val="22"/>
                <w:lang w:val="es-PE" w:eastAsia="es-PE"/>
              </w:rPr>
            </w:pPr>
          </w:p>
        </w:tc>
      </w:tr>
      <w:tr w14:paraId="7D0C8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wAfter w:w="0" w:type="dxa"/>
          <w:trHeight w:val="109" w:hRule="atLeast"/>
          <w:jc w:val="center"/>
        </w:trPr>
        <w:tc>
          <w:tcPr>
            <w:tcW w:w="1320" w:type="dxa"/>
            <w:vMerge w:val="restart"/>
            <w:shd w:val="clear" w:color="auto" w:fill="auto"/>
            <w:noWrap w:val="0"/>
            <w:vAlign w:val="center"/>
          </w:tcPr>
          <w:p w14:paraId="2FD904C0">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Ruido Ambiental</w:t>
            </w:r>
          </w:p>
        </w:tc>
        <w:tc>
          <w:tcPr>
            <w:tcW w:w="1183" w:type="dxa"/>
            <w:shd w:val="clear" w:color="auto" w:fill="auto"/>
            <w:noWrap/>
            <w:vAlign w:val="center"/>
          </w:tcPr>
          <w:p w14:paraId="7A6BF86B">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RA - 01</w:t>
            </w:r>
          </w:p>
        </w:tc>
        <w:tc>
          <w:tcPr>
            <w:tcW w:w="943" w:type="dxa"/>
            <w:shd w:val="clear" w:color="auto" w:fill="auto"/>
            <w:noWrap/>
            <w:vAlign w:val="center"/>
          </w:tcPr>
          <w:p w14:paraId="5A5A3EDA">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7613288</w:t>
            </w:r>
          </w:p>
        </w:tc>
        <w:tc>
          <w:tcPr>
            <w:tcW w:w="891" w:type="dxa"/>
            <w:shd w:val="clear" w:color="auto" w:fill="auto"/>
            <w:noWrap/>
            <w:vAlign w:val="center"/>
          </w:tcPr>
          <w:p w14:paraId="5C562874">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953107</w:t>
            </w:r>
          </w:p>
        </w:tc>
        <w:tc>
          <w:tcPr>
            <w:tcW w:w="1600" w:type="dxa"/>
            <w:shd w:val="clear" w:color="auto" w:fill="auto"/>
            <w:noWrap w:val="0"/>
            <w:vAlign w:val="center"/>
          </w:tcPr>
          <w:p w14:paraId="6B7E2955">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A 5m de la puerta principal</w:t>
            </w:r>
          </w:p>
        </w:tc>
        <w:tc>
          <w:tcPr>
            <w:tcW w:w="1600" w:type="dxa"/>
            <w:vMerge w:val="restart"/>
            <w:shd w:val="clear" w:color="auto" w:fill="auto"/>
            <w:noWrap w:val="0"/>
            <w:vAlign w:val="center"/>
          </w:tcPr>
          <w:p w14:paraId="2274D859">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Nivel de ruido ambiental</w:t>
            </w:r>
          </w:p>
        </w:tc>
        <w:tc>
          <w:tcPr>
            <w:tcW w:w="1600" w:type="dxa"/>
            <w:vMerge w:val="restart"/>
            <w:shd w:val="clear" w:color="auto" w:fill="auto"/>
            <w:noWrap w:val="0"/>
            <w:vAlign w:val="center"/>
          </w:tcPr>
          <w:p w14:paraId="653A3ECD">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Trimestral</w:t>
            </w:r>
          </w:p>
        </w:tc>
        <w:tc>
          <w:tcPr>
            <w:tcW w:w="1600" w:type="dxa"/>
            <w:vMerge w:val="restart"/>
            <w:shd w:val="clear" w:color="auto" w:fill="auto"/>
            <w:noWrap w:val="0"/>
            <w:vAlign w:val="center"/>
          </w:tcPr>
          <w:p w14:paraId="10FC3305">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De acuerdo a la normativa vigente</w:t>
            </w:r>
          </w:p>
        </w:tc>
      </w:tr>
      <w:tr w14:paraId="4931C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wAfter w:w="0" w:type="dxa"/>
          <w:trHeight w:val="109" w:hRule="atLeast"/>
          <w:jc w:val="center"/>
        </w:trPr>
        <w:tc>
          <w:tcPr>
            <w:tcW w:w="1320" w:type="dxa"/>
            <w:vMerge w:val="continue"/>
            <w:shd w:val="clear" w:color="auto" w:fill="auto"/>
            <w:noWrap w:val="0"/>
            <w:vAlign w:val="center"/>
          </w:tcPr>
          <w:p w14:paraId="506D706B">
            <w:pPr>
              <w:rPr>
                <w:rFonts w:ascii="Arial Narrow" w:hAnsi="Arial Narrow"/>
                <w:color w:val="000000"/>
                <w:sz w:val="22"/>
                <w:szCs w:val="22"/>
                <w:lang w:val="es-PE" w:eastAsia="es-PE"/>
              </w:rPr>
            </w:pPr>
          </w:p>
        </w:tc>
        <w:tc>
          <w:tcPr>
            <w:tcW w:w="1183" w:type="dxa"/>
            <w:shd w:val="clear" w:color="auto" w:fill="auto"/>
            <w:noWrap/>
            <w:vAlign w:val="center"/>
          </w:tcPr>
          <w:p w14:paraId="08A6318F">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RA - 02</w:t>
            </w:r>
          </w:p>
        </w:tc>
        <w:tc>
          <w:tcPr>
            <w:tcW w:w="943" w:type="dxa"/>
            <w:shd w:val="clear" w:color="auto" w:fill="auto"/>
            <w:noWrap/>
            <w:vAlign w:val="center"/>
          </w:tcPr>
          <w:p w14:paraId="65DA8F34">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7613295</w:t>
            </w:r>
          </w:p>
        </w:tc>
        <w:tc>
          <w:tcPr>
            <w:tcW w:w="891" w:type="dxa"/>
            <w:shd w:val="clear" w:color="auto" w:fill="auto"/>
            <w:noWrap/>
            <w:vAlign w:val="center"/>
          </w:tcPr>
          <w:p w14:paraId="314EC482">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953101</w:t>
            </w:r>
          </w:p>
        </w:tc>
        <w:tc>
          <w:tcPr>
            <w:tcW w:w="1600" w:type="dxa"/>
            <w:shd w:val="clear" w:color="auto" w:fill="auto"/>
            <w:noWrap w:val="0"/>
            <w:vAlign w:val="center"/>
          </w:tcPr>
          <w:p w14:paraId="2C581980">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Lado carretera al aeropuerto</w:t>
            </w:r>
          </w:p>
        </w:tc>
        <w:tc>
          <w:tcPr>
            <w:tcW w:w="1600" w:type="dxa"/>
            <w:vMerge w:val="continue"/>
            <w:noWrap w:val="0"/>
            <w:vAlign w:val="center"/>
          </w:tcPr>
          <w:p w14:paraId="162E5D0F">
            <w:pPr>
              <w:rPr>
                <w:rFonts w:ascii="Arial Narrow" w:hAnsi="Arial Narrow"/>
                <w:color w:val="000000"/>
                <w:sz w:val="22"/>
                <w:szCs w:val="22"/>
                <w:lang w:val="es-PE" w:eastAsia="es-PE"/>
              </w:rPr>
            </w:pPr>
          </w:p>
        </w:tc>
        <w:tc>
          <w:tcPr>
            <w:tcW w:w="1600" w:type="dxa"/>
            <w:vMerge w:val="continue"/>
            <w:noWrap w:val="0"/>
            <w:vAlign w:val="center"/>
          </w:tcPr>
          <w:p w14:paraId="1E6A900D">
            <w:pPr>
              <w:rPr>
                <w:rFonts w:ascii="Arial Narrow" w:hAnsi="Arial Narrow"/>
                <w:color w:val="000000"/>
                <w:sz w:val="22"/>
                <w:szCs w:val="22"/>
                <w:lang w:val="es-PE" w:eastAsia="es-PE"/>
              </w:rPr>
            </w:pPr>
          </w:p>
        </w:tc>
        <w:tc>
          <w:tcPr>
            <w:tcW w:w="1600" w:type="dxa"/>
            <w:vMerge w:val="continue"/>
            <w:noWrap w:val="0"/>
            <w:vAlign w:val="center"/>
          </w:tcPr>
          <w:p w14:paraId="5A0A4786">
            <w:pPr>
              <w:rPr>
                <w:rFonts w:ascii="Arial Narrow" w:hAnsi="Arial Narrow"/>
                <w:color w:val="000000"/>
                <w:sz w:val="22"/>
                <w:szCs w:val="22"/>
                <w:lang w:val="es-PE" w:eastAsia="es-PE"/>
              </w:rPr>
            </w:pPr>
          </w:p>
        </w:tc>
      </w:tr>
      <w:tr w14:paraId="00452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wAfter w:w="0" w:type="dxa"/>
          <w:trHeight w:val="109" w:hRule="atLeast"/>
          <w:jc w:val="center"/>
        </w:trPr>
        <w:tc>
          <w:tcPr>
            <w:tcW w:w="1320" w:type="dxa"/>
            <w:vMerge w:val="continue"/>
            <w:shd w:val="clear" w:color="auto" w:fill="auto"/>
            <w:noWrap w:val="0"/>
            <w:vAlign w:val="center"/>
          </w:tcPr>
          <w:p w14:paraId="0326EEE6">
            <w:pPr>
              <w:rPr>
                <w:rFonts w:ascii="Arial Narrow" w:hAnsi="Arial Narrow"/>
                <w:color w:val="000000"/>
                <w:sz w:val="22"/>
                <w:szCs w:val="22"/>
                <w:lang w:val="es-PE" w:eastAsia="es-PE"/>
              </w:rPr>
            </w:pPr>
          </w:p>
        </w:tc>
        <w:tc>
          <w:tcPr>
            <w:tcW w:w="1183" w:type="dxa"/>
            <w:shd w:val="clear" w:color="auto" w:fill="auto"/>
            <w:noWrap/>
            <w:vAlign w:val="center"/>
          </w:tcPr>
          <w:p w14:paraId="0EC03FDB">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RA - 03</w:t>
            </w:r>
          </w:p>
        </w:tc>
        <w:tc>
          <w:tcPr>
            <w:tcW w:w="943" w:type="dxa"/>
            <w:shd w:val="clear" w:color="auto" w:fill="auto"/>
            <w:noWrap/>
            <w:vAlign w:val="center"/>
          </w:tcPr>
          <w:p w14:paraId="4B208A39">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7613287</w:t>
            </w:r>
          </w:p>
        </w:tc>
        <w:tc>
          <w:tcPr>
            <w:tcW w:w="891" w:type="dxa"/>
            <w:shd w:val="clear" w:color="auto" w:fill="auto"/>
            <w:noWrap/>
            <w:vAlign w:val="center"/>
          </w:tcPr>
          <w:p w14:paraId="5665A165">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853089</w:t>
            </w:r>
          </w:p>
        </w:tc>
        <w:tc>
          <w:tcPr>
            <w:tcW w:w="1600" w:type="dxa"/>
            <w:shd w:val="clear" w:color="auto" w:fill="auto"/>
            <w:noWrap w:val="0"/>
            <w:vAlign w:val="center"/>
          </w:tcPr>
          <w:p w14:paraId="6446214F">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Lado posterior de la planta</w:t>
            </w:r>
          </w:p>
        </w:tc>
        <w:tc>
          <w:tcPr>
            <w:tcW w:w="1600" w:type="dxa"/>
            <w:vMerge w:val="continue"/>
            <w:noWrap w:val="0"/>
            <w:vAlign w:val="center"/>
          </w:tcPr>
          <w:p w14:paraId="015E58AD">
            <w:pPr>
              <w:rPr>
                <w:rFonts w:ascii="Arial Narrow" w:hAnsi="Arial Narrow"/>
                <w:color w:val="000000"/>
                <w:sz w:val="22"/>
                <w:szCs w:val="22"/>
                <w:lang w:val="es-PE" w:eastAsia="es-PE"/>
              </w:rPr>
            </w:pPr>
          </w:p>
        </w:tc>
        <w:tc>
          <w:tcPr>
            <w:tcW w:w="1600" w:type="dxa"/>
            <w:vMerge w:val="continue"/>
            <w:noWrap w:val="0"/>
            <w:vAlign w:val="center"/>
          </w:tcPr>
          <w:p w14:paraId="20FE01AE">
            <w:pPr>
              <w:rPr>
                <w:rFonts w:ascii="Arial Narrow" w:hAnsi="Arial Narrow"/>
                <w:color w:val="000000"/>
                <w:sz w:val="22"/>
                <w:szCs w:val="22"/>
                <w:lang w:val="es-PE" w:eastAsia="es-PE"/>
              </w:rPr>
            </w:pPr>
          </w:p>
        </w:tc>
        <w:tc>
          <w:tcPr>
            <w:tcW w:w="1600" w:type="dxa"/>
            <w:vMerge w:val="continue"/>
            <w:noWrap w:val="0"/>
            <w:vAlign w:val="center"/>
          </w:tcPr>
          <w:p w14:paraId="44DF5A00">
            <w:pPr>
              <w:rPr>
                <w:rFonts w:ascii="Arial Narrow" w:hAnsi="Arial Narrow"/>
                <w:color w:val="000000"/>
                <w:sz w:val="22"/>
                <w:szCs w:val="22"/>
                <w:lang w:val="es-PE" w:eastAsia="es-PE"/>
              </w:rPr>
            </w:pPr>
          </w:p>
        </w:tc>
      </w:tr>
    </w:tbl>
    <w:p w14:paraId="2AC5DE31">
      <w:pPr>
        <w:spacing w:after="200" w:line="384" w:lineRule="auto"/>
        <w:jc w:val="both"/>
        <w:rPr>
          <w:rFonts w:ascii="Arial" w:hAnsi="Arial" w:eastAsia="Calibri"/>
          <w:color w:val="000000"/>
          <w:szCs w:val="22"/>
          <w:lang w:val="es-PE" w:eastAsia="en-US"/>
        </w:rPr>
      </w:pPr>
      <w:r>
        <w:rPr>
          <w:rFonts w:ascii="Arial" w:hAnsi="Arial" w:eastAsia="Calibri"/>
          <w:color w:val="000000"/>
          <w:szCs w:val="22"/>
          <w:lang w:val="es-PE" w:eastAsia="en-US"/>
        </w:rPr>
        <w:t xml:space="preserve">Calidad de agua E04: la muestra de agua que se toma corresponde al efluente domestico cuya disposición final es en la poza de percolación, que forma parte del pozo séptico de la planta. </w:t>
      </w:r>
    </w:p>
    <w:p w14:paraId="6CFCA484">
      <w:pPr>
        <w:numPr>
          <w:ilvl w:val="0"/>
          <w:numId w:val="23"/>
        </w:numPr>
        <w:spacing w:after="200" w:line="384" w:lineRule="auto"/>
        <w:ind w:left="1418"/>
        <w:contextualSpacing/>
        <w:jc w:val="both"/>
        <w:rPr>
          <w:rFonts w:ascii="Arial" w:hAnsi="Arial" w:eastAsia="Calibri"/>
          <w:b/>
          <w:color w:val="000000"/>
          <w:szCs w:val="22"/>
          <w:lang w:val="es-PE" w:eastAsia="en-US"/>
        </w:rPr>
      </w:pPr>
      <w:r>
        <w:rPr>
          <w:rFonts w:ascii="Arial" w:hAnsi="Arial" w:eastAsia="Calibri"/>
          <w:b/>
          <w:color w:val="000000"/>
          <w:szCs w:val="22"/>
          <w:lang w:val="es-PE" w:eastAsia="en-US"/>
        </w:rPr>
        <w:t xml:space="preserve">Situación proyectada </w:t>
      </w:r>
    </w:p>
    <w:p w14:paraId="383CAA4E">
      <w:pPr>
        <w:spacing w:after="200" w:line="384" w:lineRule="auto"/>
        <w:ind w:left="1418"/>
        <w:contextualSpacing/>
        <w:jc w:val="both"/>
        <w:rPr>
          <w:rFonts w:ascii="Arial" w:hAnsi="Arial" w:eastAsia="Calibri"/>
          <w:color w:val="000000"/>
          <w:szCs w:val="22"/>
          <w:lang w:val="es-PE" w:eastAsia="en-US"/>
        </w:rPr>
      </w:pPr>
      <w:r>
        <w:rPr>
          <w:rFonts w:ascii="Arial" w:hAnsi="Arial" w:eastAsia="Calibri"/>
          <w:color w:val="000000"/>
          <w:szCs w:val="22"/>
          <w:lang w:val="es-PE" w:eastAsia="en-US"/>
        </w:rPr>
        <w:t>En el presente Estudio Ambiental se propone realizar la modificación del programa de monitoreo ambiental considerado en el PMA, según el siguiente detalle:</w:t>
      </w:r>
    </w:p>
    <w:p w14:paraId="02FCFD1A">
      <w:pPr>
        <w:spacing w:after="200" w:line="384" w:lineRule="auto"/>
        <w:ind w:left="1418"/>
        <w:contextualSpacing/>
        <w:jc w:val="both"/>
        <w:rPr>
          <w:rFonts w:ascii="Arial" w:hAnsi="Arial" w:eastAsia="Calibri"/>
          <w:color w:val="000000"/>
          <w:szCs w:val="22"/>
          <w:lang w:val="es-PE" w:eastAsia="en-US"/>
        </w:rPr>
      </w:pPr>
    </w:p>
    <w:p w14:paraId="11E6D6D9">
      <w:pPr>
        <w:spacing w:after="200" w:line="384" w:lineRule="auto"/>
        <w:ind w:left="1418"/>
        <w:contextualSpacing/>
        <w:jc w:val="both"/>
        <w:rPr>
          <w:rFonts w:ascii="Arial" w:hAnsi="Arial" w:eastAsia="Calibri"/>
          <w:color w:val="000000"/>
          <w:szCs w:val="22"/>
          <w:lang w:val="es-PE" w:eastAsia="en-US"/>
        </w:rPr>
      </w:pPr>
    </w:p>
    <w:p w14:paraId="3DCF06B9">
      <w:pPr>
        <w:spacing w:after="200" w:line="384" w:lineRule="auto"/>
        <w:ind w:left="1418"/>
        <w:contextualSpacing/>
        <w:jc w:val="both"/>
        <w:rPr>
          <w:rFonts w:ascii="Arial" w:hAnsi="Arial" w:eastAsia="Calibri"/>
          <w:color w:val="000000"/>
          <w:szCs w:val="22"/>
          <w:lang w:val="es-PE" w:eastAsia="en-US"/>
        </w:rPr>
      </w:pPr>
    </w:p>
    <w:p w14:paraId="1F72CE6D">
      <w:pPr>
        <w:spacing w:after="200" w:line="384" w:lineRule="auto"/>
        <w:ind w:left="1418"/>
        <w:contextualSpacing/>
        <w:jc w:val="both"/>
        <w:rPr>
          <w:rFonts w:ascii="Arial" w:hAnsi="Arial" w:eastAsia="Calibri"/>
          <w:b/>
          <w:color w:val="000000"/>
          <w:szCs w:val="22"/>
          <w:u w:val="single"/>
          <w:lang w:val="es-PE" w:eastAsia="en-US"/>
        </w:rPr>
      </w:pPr>
      <w:r>
        <w:rPr>
          <w:rFonts w:ascii="Arial" w:hAnsi="Arial" w:eastAsia="Calibri"/>
          <w:b/>
          <w:color w:val="000000"/>
          <w:szCs w:val="22"/>
          <w:u w:val="single"/>
          <w:lang w:val="es-PE" w:eastAsia="en-US"/>
        </w:rPr>
        <w:t>Programa de monitoreo de calidad de aire</w:t>
      </w:r>
    </w:p>
    <w:p w14:paraId="2CD7F06E">
      <w:pPr>
        <w:numPr>
          <w:ilvl w:val="0"/>
          <w:numId w:val="25"/>
        </w:numPr>
        <w:spacing w:after="200" w:line="384" w:lineRule="auto"/>
        <w:ind w:left="1843"/>
        <w:contextualSpacing/>
        <w:jc w:val="both"/>
        <w:rPr>
          <w:rFonts w:ascii="Arial" w:hAnsi="Arial" w:eastAsia="Calibri"/>
          <w:color w:val="000000"/>
          <w:szCs w:val="22"/>
          <w:lang w:val="es-PE" w:eastAsia="en-US"/>
        </w:rPr>
      </w:pPr>
      <w:r>
        <w:rPr>
          <w:rFonts w:ascii="Arial" w:hAnsi="Arial" w:eastAsia="Calibri"/>
          <w:b/>
          <w:color w:val="000000"/>
          <w:szCs w:val="22"/>
          <w:lang w:val="es-PE" w:eastAsia="en-US"/>
        </w:rPr>
        <w:t>Objetivo:</w:t>
      </w:r>
      <w:r>
        <w:rPr>
          <w:rFonts w:ascii="Arial" w:hAnsi="Arial" w:eastAsia="Calibri"/>
          <w:color w:val="000000"/>
          <w:szCs w:val="22"/>
          <w:lang w:val="es-PE" w:eastAsia="en-US"/>
        </w:rPr>
        <w:t xml:space="preserve"> Eliminar los tres (03) puntos de monitoreo de calidad de aire aprobados, incorporar dos (02) nuevos puntos de monitoreo de calidad de aire y modificar los parámetros de monitoreo de calidad de aire aprobados. </w:t>
      </w:r>
    </w:p>
    <w:p w14:paraId="4001FA24">
      <w:pPr>
        <w:numPr>
          <w:ilvl w:val="0"/>
          <w:numId w:val="25"/>
        </w:numPr>
        <w:spacing w:after="200" w:line="384" w:lineRule="auto"/>
        <w:ind w:left="1843"/>
        <w:contextualSpacing/>
        <w:jc w:val="both"/>
        <w:rPr>
          <w:rFonts w:ascii="Arial" w:hAnsi="Arial" w:eastAsia="Calibri"/>
          <w:color w:val="000000"/>
          <w:szCs w:val="22"/>
          <w:lang w:val="es-PE" w:eastAsia="en-US"/>
        </w:rPr>
      </w:pPr>
      <w:r>
        <w:rPr>
          <w:rFonts w:ascii="Arial" w:hAnsi="Arial" w:eastAsia="Calibri"/>
          <w:b/>
          <w:color w:val="000000"/>
          <w:szCs w:val="22"/>
          <w:lang w:val="es-PE" w:eastAsia="en-US"/>
        </w:rPr>
        <w:t>Programa de monitoreo propuesto:</w:t>
      </w:r>
      <w:r>
        <w:rPr>
          <w:rFonts w:ascii="Arial" w:hAnsi="Arial" w:eastAsia="Calibri"/>
          <w:color w:val="000000"/>
          <w:szCs w:val="22"/>
          <w:lang w:val="es-PE" w:eastAsia="en-US"/>
        </w:rPr>
        <w:t xml:space="preserve"> en el cuadro N° 2 se describen los puntos de monitoreo, su ubicación, la frecuencia de monitoreo y los parámetros a ser monitoreados.</w:t>
      </w:r>
    </w:p>
    <w:p w14:paraId="644681CF">
      <w:pPr>
        <w:spacing w:after="200" w:line="384" w:lineRule="auto"/>
        <w:jc w:val="center"/>
        <w:rPr>
          <w:rFonts w:ascii="Arial" w:hAnsi="Arial" w:eastAsia="Calibri"/>
          <w:b/>
          <w:color w:val="000000"/>
          <w:szCs w:val="22"/>
          <w:lang w:val="es-PE" w:eastAsia="en-US"/>
        </w:rPr>
      </w:pPr>
      <w:r>
        <w:rPr>
          <w:rFonts w:ascii="Arial" w:hAnsi="Arial" w:eastAsia="Calibri"/>
          <w:b/>
          <w:color w:val="000000"/>
          <w:szCs w:val="22"/>
          <w:lang w:val="es-PE" w:eastAsia="en-US"/>
        </w:rPr>
        <w:br w:type="page"/>
      </w:r>
      <w:r>
        <w:rPr>
          <w:rFonts w:ascii="Arial" w:hAnsi="Arial" w:eastAsia="Calibri"/>
          <w:b/>
          <w:color w:val="000000"/>
          <w:szCs w:val="22"/>
          <w:lang w:val="es-PE" w:eastAsia="en-US"/>
        </w:rPr>
        <w:t>CUADRO N° 2</w:t>
      </w:r>
    </w:p>
    <w:p w14:paraId="6A68A94E">
      <w:pPr>
        <w:spacing w:after="200" w:line="384" w:lineRule="auto"/>
        <w:jc w:val="center"/>
        <w:rPr>
          <w:rFonts w:ascii="Arial" w:hAnsi="Arial" w:eastAsia="Calibri"/>
          <w:b/>
          <w:color w:val="000000"/>
          <w:szCs w:val="22"/>
          <w:lang w:val="es-PE" w:eastAsia="en-US"/>
        </w:rPr>
      </w:pPr>
      <w:r>
        <w:rPr>
          <w:rFonts w:ascii="Arial" w:hAnsi="Arial" w:eastAsia="Calibri"/>
          <w:b/>
          <w:color w:val="000000"/>
          <w:szCs w:val="22"/>
          <w:lang w:val="es-PE" w:eastAsia="en-US"/>
        </w:rPr>
        <w:t>Monitoreo de calidad de aire propuesto</w:t>
      </w:r>
    </w:p>
    <w:tbl>
      <w:tblPr>
        <w:tblStyle w:val="7"/>
        <w:tblW w:w="9700" w:type="dxa"/>
        <w:jc w:val="center"/>
        <w:tblLayout w:type="fixed"/>
        <w:tblCellMar>
          <w:top w:w="0" w:type="dxa"/>
          <w:left w:w="70" w:type="dxa"/>
          <w:bottom w:w="0" w:type="dxa"/>
          <w:right w:w="70" w:type="dxa"/>
        </w:tblCellMar>
      </w:tblPr>
      <w:tblGrid>
        <w:gridCol w:w="696"/>
        <w:gridCol w:w="1037"/>
        <w:gridCol w:w="1134"/>
        <w:gridCol w:w="2004"/>
        <w:gridCol w:w="1200"/>
        <w:gridCol w:w="2431"/>
        <w:gridCol w:w="1198"/>
      </w:tblGrid>
      <w:tr w14:paraId="73513F3F">
        <w:tblPrEx>
          <w:tblCellMar>
            <w:top w:w="0" w:type="dxa"/>
            <w:left w:w="70" w:type="dxa"/>
            <w:bottom w:w="0" w:type="dxa"/>
            <w:right w:w="70" w:type="dxa"/>
          </w:tblCellMar>
        </w:tblPrEx>
        <w:trPr>
          <w:wBefore w:w="0" w:type="dxa"/>
          <w:wAfter w:w="0" w:type="dxa"/>
          <w:trHeight w:val="510" w:hRule="atLeast"/>
          <w:jc w:val="center"/>
        </w:trPr>
        <w:tc>
          <w:tcPr>
            <w:tcW w:w="696" w:type="dxa"/>
            <w:vMerge w:val="restart"/>
            <w:tcBorders>
              <w:top w:val="single" w:color="auto" w:sz="8" w:space="0"/>
              <w:left w:val="single" w:color="auto" w:sz="8" w:space="0"/>
              <w:bottom w:val="nil"/>
              <w:right w:val="single" w:color="auto" w:sz="8" w:space="0"/>
            </w:tcBorders>
            <w:shd w:val="clear" w:color="auto" w:fill="auto"/>
            <w:noWrap w:val="0"/>
            <w:vAlign w:val="center"/>
          </w:tcPr>
          <w:p w14:paraId="618EA882">
            <w:pPr>
              <w:jc w:val="center"/>
              <w:rPr>
                <w:rFonts w:ascii="Arial Narrow" w:hAnsi="Arial Narrow"/>
                <w:b/>
                <w:color w:val="000000"/>
                <w:sz w:val="20"/>
                <w:szCs w:val="20"/>
                <w:lang w:val="es-PE" w:eastAsia="es-PE"/>
              </w:rPr>
            </w:pPr>
            <w:r>
              <w:rPr>
                <w:rFonts w:ascii="Arial Narrow" w:hAnsi="Arial Narrow"/>
                <w:b/>
                <w:color w:val="000000"/>
                <w:sz w:val="20"/>
                <w:szCs w:val="20"/>
                <w:lang w:val="es-PE" w:eastAsia="es-PE"/>
              </w:rPr>
              <w:t xml:space="preserve">Puntos </w:t>
            </w:r>
          </w:p>
        </w:tc>
        <w:tc>
          <w:tcPr>
            <w:tcW w:w="2171" w:type="dxa"/>
            <w:gridSpan w:val="2"/>
            <w:tcBorders>
              <w:top w:val="single" w:color="auto" w:sz="8" w:space="0"/>
              <w:left w:val="nil"/>
              <w:bottom w:val="single" w:color="auto" w:sz="8" w:space="0"/>
              <w:right w:val="single" w:color="000000" w:sz="8" w:space="0"/>
            </w:tcBorders>
            <w:shd w:val="clear" w:color="auto" w:fill="auto"/>
            <w:noWrap w:val="0"/>
            <w:vAlign w:val="center"/>
          </w:tcPr>
          <w:p w14:paraId="1D4FF2CC">
            <w:pPr>
              <w:jc w:val="center"/>
              <w:rPr>
                <w:rFonts w:ascii="Arial Narrow" w:hAnsi="Arial Narrow"/>
                <w:b/>
                <w:color w:val="000000"/>
                <w:sz w:val="20"/>
                <w:szCs w:val="20"/>
                <w:lang w:val="es-PE" w:eastAsia="es-PE"/>
              </w:rPr>
            </w:pPr>
            <w:r>
              <w:rPr>
                <w:rFonts w:ascii="Arial Narrow" w:hAnsi="Arial Narrow"/>
                <w:b/>
                <w:color w:val="000000"/>
                <w:sz w:val="20"/>
                <w:szCs w:val="20"/>
                <w:lang w:val="es-PE" w:eastAsia="es-PE"/>
              </w:rPr>
              <w:t xml:space="preserve">Coordenadas </w:t>
            </w:r>
            <w:r>
              <w:rPr>
                <w:rFonts w:ascii="Arial Narrow" w:hAnsi="Arial Narrow"/>
                <w:b/>
                <w:color w:val="000000"/>
                <w:sz w:val="20"/>
                <w:szCs w:val="20"/>
                <w:lang w:val="es-PE" w:eastAsia="es-PE"/>
              </w:rPr>
              <w:br w:type="textWrapping"/>
            </w:r>
            <w:r>
              <w:rPr>
                <w:rFonts w:ascii="Arial Narrow" w:hAnsi="Arial Narrow"/>
                <w:b/>
                <w:color w:val="000000"/>
                <w:sz w:val="20"/>
                <w:szCs w:val="20"/>
                <w:lang w:val="es-PE" w:eastAsia="es-PE"/>
              </w:rPr>
              <w:t>UTM WGS 84</w:t>
            </w:r>
          </w:p>
        </w:tc>
        <w:tc>
          <w:tcPr>
            <w:tcW w:w="2004" w:type="dxa"/>
            <w:vMerge w:val="restart"/>
            <w:tcBorders>
              <w:top w:val="single" w:color="auto" w:sz="8" w:space="0"/>
              <w:left w:val="single" w:color="auto" w:sz="8" w:space="0"/>
              <w:bottom w:val="nil"/>
              <w:right w:val="single" w:color="auto" w:sz="8" w:space="0"/>
            </w:tcBorders>
            <w:shd w:val="clear" w:color="auto" w:fill="auto"/>
            <w:noWrap w:val="0"/>
            <w:vAlign w:val="center"/>
          </w:tcPr>
          <w:p w14:paraId="0BEBA6F9">
            <w:pPr>
              <w:jc w:val="center"/>
              <w:rPr>
                <w:rFonts w:ascii="Arial Narrow" w:hAnsi="Arial Narrow"/>
                <w:b/>
                <w:color w:val="000000"/>
                <w:sz w:val="20"/>
                <w:szCs w:val="20"/>
                <w:lang w:val="es-PE" w:eastAsia="es-PE"/>
              </w:rPr>
            </w:pPr>
            <w:r>
              <w:rPr>
                <w:rFonts w:ascii="Arial Narrow" w:hAnsi="Arial Narrow"/>
                <w:b/>
                <w:color w:val="000000"/>
                <w:sz w:val="20"/>
                <w:szCs w:val="20"/>
                <w:lang w:val="es-PE" w:eastAsia="es-PE"/>
              </w:rPr>
              <w:t>Ubicación</w:t>
            </w:r>
          </w:p>
        </w:tc>
        <w:tc>
          <w:tcPr>
            <w:tcW w:w="1200" w:type="dxa"/>
            <w:vMerge w:val="restart"/>
            <w:tcBorders>
              <w:top w:val="single" w:color="auto" w:sz="8" w:space="0"/>
              <w:left w:val="single" w:color="auto" w:sz="8" w:space="0"/>
              <w:bottom w:val="nil"/>
              <w:right w:val="single" w:color="auto" w:sz="8" w:space="0"/>
            </w:tcBorders>
            <w:shd w:val="clear" w:color="auto" w:fill="auto"/>
            <w:noWrap w:val="0"/>
            <w:vAlign w:val="center"/>
          </w:tcPr>
          <w:p w14:paraId="6DA633CB">
            <w:pPr>
              <w:jc w:val="center"/>
              <w:rPr>
                <w:rFonts w:ascii="Arial Narrow" w:hAnsi="Arial Narrow"/>
                <w:b/>
                <w:color w:val="000000"/>
                <w:sz w:val="20"/>
                <w:szCs w:val="20"/>
                <w:lang w:val="es-PE" w:eastAsia="es-PE"/>
              </w:rPr>
            </w:pPr>
            <w:r>
              <w:rPr>
                <w:rFonts w:ascii="Arial Narrow" w:hAnsi="Arial Narrow"/>
                <w:b/>
                <w:color w:val="000000"/>
                <w:sz w:val="20"/>
                <w:szCs w:val="20"/>
                <w:lang w:val="es-PE" w:eastAsia="es-PE"/>
              </w:rPr>
              <w:t>Frecuencia</w:t>
            </w:r>
          </w:p>
        </w:tc>
        <w:tc>
          <w:tcPr>
            <w:tcW w:w="2431" w:type="dxa"/>
            <w:vMerge w:val="restart"/>
            <w:tcBorders>
              <w:top w:val="single" w:color="auto" w:sz="8" w:space="0"/>
              <w:left w:val="single" w:color="auto" w:sz="8" w:space="0"/>
              <w:bottom w:val="nil"/>
              <w:right w:val="single" w:color="auto" w:sz="8" w:space="0"/>
            </w:tcBorders>
            <w:shd w:val="clear" w:color="auto" w:fill="auto"/>
            <w:noWrap w:val="0"/>
            <w:vAlign w:val="center"/>
          </w:tcPr>
          <w:p w14:paraId="299C8673">
            <w:pPr>
              <w:jc w:val="center"/>
              <w:rPr>
                <w:rFonts w:ascii="Arial Narrow" w:hAnsi="Arial Narrow"/>
                <w:b/>
                <w:color w:val="000000"/>
                <w:sz w:val="20"/>
                <w:szCs w:val="20"/>
                <w:lang w:val="es-PE" w:eastAsia="es-PE"/>
              </w:rPr>
            </w:pPr>
            <w:r>
              <w:rPr>
                <w:rFonts w:ascii="Arial Narrow" w:hAnsi="Arial Narrow"/>
                <w:b/>
                <w:color w:val="000000"/>
                <w:sz w:val="20"/>
                <w:szCs w:val="20"/>
                <w:lang w:val="es-PE" w:eastAsia="es-PE"/>
              </w:rPr>
              <w:t>Parámetros</w:t>
            </w:r>
          </w:p>
        </w:tc>
        <w:tc>
          <w:tcPr>
            <w:tcW w:w="1198" w:type="dxa"/>
            <w:vMerge w:val="restart"/>
            <w:tcBorders>
              <w:top w:val="single" w:color="auto" w:sz="8" w:space="0"/>
              <w:left w:val="single" w:color="auto" w:sz="8" w:space="0"/>
              <w:bottom w:val="nil"/>
              <w:right w:val="single" w:color="auto" w:sz="8" w:space="0"/>
            </w:tcBorders>
            <w:shd w:val="clear" w:color="auto" w:fill="auto"/>
            <w:noWrap w:val="0"/>
            <w:vAlign w:val="center"/>
          </w:tcPr>
          <w:p w14:paraId="11C1E361">
            <w:pPr>
              <w:jc w:val="center"/>
              <w:rPr>
                <w:rFonts w:ascii="Arial Narrow" w:hAnsi="Arial Narrow"/>
                <w:b/>
                <w:color w:val="000000"/>
                <w:sz w:val="20"/>
                <w:szCs w:val="20"/>
                <w:lang w:val="es-PE" w:eastAsia="es-PE"/>
              </w:rPr>
            </w:pPr>
            <w:r>
              <w:rPr>
                <w:rFonts w:ascii="Arial Narrow" w:hAnsi="Arial Narrow"/>
                <w:b/>
                <w:color w:val="000000"/>
                <w:sz w:val="20"/>
                <w:szCs w:val="20"/>
                <w:lang w:val="es-PE" w:eastAsia="es-PE"/>
              </w:rPr>
              <w:t>Norma de referencia</w:t>
            </w:r>
          </w:p>
        </w:tc>
      </w:tr>
      <w:tr w14:paraId="60E1FCA0">
        <w:tblPrEx>
          <w:tblCellMar>
            <w:top w:w="0" w:type="dxa"/>
            <w:left w:w="70" w:type="dxa"/>
            <w:bottom w:w="0" w:type="dxa"/>
            <w:right w:w="70" w:type="dxa"/>
          </w:tblCellMar>
        </w:tblPrEx>
        <w:trPr>
          <w:wBefore w:w="0" w:type="dxa"/>
          <w:wAfter w:w="0" w:type="dxa"/>
          <w:trHeight w:val="300" w:hRule="atLeast"/>
          <w:jc w:val="center"/>
        </w:trPr>
        <w:tc>
          <w:tcPr>
            <w:tcW w:w="696" w:type="dxa"/>
            <w:vMerge w:val="continue"/>
            <w:tcBorders>
              <w:top w:val="single" w:color="auto" w:sz="8" w:space="0"/>
              <w:left w:val="single" w:color="auto" w:sz="8" w:space="0"/>
              <w:bottom w:val="nil"/>
              <w:right w:val="single" w:color="auto" w:sz="8" w:space="0"/>
            </w:tcBorders>
            <w:shd w:val="clear" w:color="auto" w:fill="auto"/>
            <w:noWrap w:val="0"/>
            <w:vAlign w:val="center"/>
          </w:tcPr>
          <w:p w14:paraId="2DAC2648">
            <w:pPr>
              <w:rPr>
                <w:rFonts w:ascii="Arial Narrow" w:hAnsi="Arial Narrow"/>
                <w:b/>
                <w:color w:val="000000"/>
                <w:sz w:val="20"/>
                <w:szCs w:val="20"/>
                <w:lang w:val="es-PE" w:eastAsia="es-PE"/>
              </w:rPr>
            </w:pPr>
          </w:p>
        </w:tc>
        <w:tc>
          <w:tcPr>
            <w:tcW w:w="1037" w:type="dxa"/>
            <w:tcBorders>
              <w:top w:val="nil"/>
              <w:left w:val="nil"/>
              <w:bottom w:val="nil"/>
              <w:right w:val="single" w:color="auto" w:sz="8" w:space="0"/>
            </w:tcBorders>
            <w:shd w:val="clear" w:color="auto" w:fill="auto"/>
            <w:noWrap w:val="0"/>
            <w:vAlign w:val="center"/>
          </w:tcPr>
          <w:p w14:paraId="6C917F79">
            <w:pPr>
              <w:jc w:val="center"/>
              <w:rPr>
                <w:rFonts w:ascii="Arial Narrow" w:hAnsi="Arial Narrow"/>
                <w:b/>
                <w:color w:val="000000"/>
                <w:sz w:val="20"/>
                <w:szCs w:val="20"/>
                <w:lang w:val="es-PE" w:eastAsia="es-PE"/>
              </w:rPr>
            </w:pPr>
            <w:r>
              <w:rPr>
                <w:rFonts w:ascii="Arial Narrow" w:hAnsi="Arial Narrow"/>
                <w:b/>
                <w:color w:val="000000"/>
                <w:sz w:val="20"/>
                <w:szCs w:val="20"/>
                <w:lang w:val="es-PE" w:eastAsia="es-PE"/>
              </w:rPr>
              <w:t xml:space="preserve">Norte </w:t>
            </w:r>
          </w:p>
        </w:tc>
        <w:tc>
          <w:tcPr>
            <w:tcW w:w="1134" w:type="dxa"/>
            <w:tcBorders>
              <w:top w:val="nil"/>
              <w:left w:val="nil"/>
              <w:bottom w:val="nil"/>
              <w:right w:val="single" w:color="auto" w:sz="8" w:space="0"/>
            </w:tcBorders>
            <w:shd w:val="clear" w:color="auto" w:fill="auto"/>
            <w:noWrap w:val="0"/>
            <w:vAlign w:val="center"/>
          </w:tcPr>
          <w:p w14:paraId="07AF17F8">
            <w:pPr>
              <w:jc w:val="center"/>
              <w:rPr>
                <w:rFonts w:ascii="Arial Narrow" w:hAnsi="Arial Narrow"/>
                <w:b/>
                <w:color w:val="000000"/>
                <w:sz w:val="20"/>
                <w:szCs w:val="20"/>
                <w:lang w:val="es-PE" w:eastAsia="es-PE"/>
              </w:rPr>
            </w:pPr>
            <w:r>
              <w:rPr>
                <w:rFonts w:ascii="Arial Narrow" w:hAnsi="Arial Narrow"/>
                <w:b/>
                <w:color w:val="000000"/>
                <w:sz w:val="20"/>
                <w:szCs w:val="20"/>
                <w:lang w:val="es-PE" w:eastAsia="es-PE"/>
              </w:rPr>
              <w:t>Este</w:t>
            </w:r>
          </w:p>
        </w:tc>
        <w:tc>
          <w:tcPr>
            <w:tcW w:w="2004" w:type="dxa"/>
            <w:vMerge w:val="continue"/>
            <w:tcBorders>
              <w:top w:val="single" w:color="auto" w:sz="8" w:space="0"/>
              <w:left w:val="single" w:color="auto" w:sz="8" w:space="0"/>
              <w:bottom w:val="nil"/>
              <w:right w:val="single" w:color="auto" w:sz="8" w:space="0"/>
            </w:tcBorders>
            <w:noWrap w:val="0"/>
            <w:vAlign w:val="center"/>
          </w:tcPr>
          <w:p w14:paraId="0CED2B23">
            <w:pPr>
              <w:rPr>
                <w:rFonts w:ascii="Arial Narrow" w:hAnsi="Arial Narrow"/>
                <w:b/>
                <w:color w:val="000000"/>
                <w:sz w:val="20"/>
                <w:szCs w:val="20"/>
                <w:lang w:val="es-PE" w:eastAsia="es-PE"/>
              </w:rPr>
            </w:pPr>
          </w:p>
        </w:tc>
        <w:tc>
          <w:tcPr>
            <w:tcW w:w="1200" w:type="dxa"/>
            <w:vMerge w:val="continue"/>
            <w:tcBorders>
              <w:top w:val="single" w:color="auto" w:sz="8" w:space="0"/>
              <w:left w:val="single" w:color="auto" w:sz="8" w:space="0"/>
              <w:bottom w:val="nil"/>
              <w:right w:val="single" w:color="auto" w:sz="8" w:space="0"/>
            </w:tcBorders>
            <w:noWrap w:val="0"/>
            <w:vAlign w:val="center"/>
          </w:tcPr>
          <w:p w14:paraId="43D6E24F">
            <w:pPr>
              <w:rPr>
                <w:rFonts w:ascii="Arial Narrow" w:hAnsi="Arial Narrow"/>
                <w:b/>
                <w:color w:val="000000"/>
                <w:sz w:val="20"/>
                <w:szCs w:val="20"/>
                <w:lang w:val="es-PE" w:eastAsia="es-PE"/>
              </w:rPr>
            </w:pPr>
          </w:p>
        </w:tc>
        <w:tc>
          <w:tcPr>
            <w:tcW w:w="2431" w:type="dxa"/>
            <w:vMerge w:val="continue"/>
            <w:tcBorders>
              <w:top w:val="single" w:color="auto" w:sz="8" w:space="0"/>
              <w:left w:val="single" w:color="auto" w:sz="8" w:space="0"/>
              <w:bottom w:val="nil"/>
              <w:right w:val="single" w:color="auto" w:sz="8" w:space="0"/>
            </w:tcBorders>
            <w:noWrap w:val="0"/>
            <w:vAlign w:val="center"/>
          </w:tcPr>
          <w:p w14:paraId="5902622F">
            <w:pPr>
              <w:rPr>
                <w:rFonts w:ascii="Arial Narrow" w:hAnsi="Arial Narrow"/>
                <w:b/>
                <w:color w:val="000000"/>
                <w:sz w:val="20"/>
                <w:szCs w:val="20"/>
                <w:lang w:val="es-PE" w:eastAsia="es-PE"/>
              </w:rPr>
            </w:pPr>
          </w:p>
        </w:tc>
        <w:tc>
          <w:tcPr>
            <w:tcW w:w="1198" w:type="dxa"/>
            <w:vMerge w:val="continue"/>
            <w:tcBorders>
              <w:top w:val="single" w:color="auto" w:sz="8" w:space="0"/>
              <w:left w:val="single" w:color="auto" w:sz="8" w:space="0"/>
              <w:bottom w:val="nil"/>
              <w:right w:val="single" w:color="auto" w:sz="8" w:space="0"/>
            </w:tcBorders>
            <w:noWrap w:val="0"/>
            <w:vAlign w:val="center"/>
          </w:tcPr>
          <w:p w14:paraId="4775C0BF">
            <w:pPr>
              <w:rPr>
                <w:rFonts w:ascii="Arial Narrow" w:hAnsi="Arial Narrow"/>
                <w:b/>
                <w:color w:val="000000"/>
                <w:sz w:val="20"/>
                <w:szCs w:val="20"/>
                <w:lang w:val="es-PE" w:eastAsia="es-PE"/>
              </w:rPr>
            </w:pPr>
          </w:p>
        </w:tc>
      </w:tr>
      <w:tr w14:paraId="31AE3E80">
        <w:tblPrEx>
          <w:tblCellMar>
            <w:top w:w="0" w:type="dxa"/>
            <w:left w:w="70" w:type="dxa"/>
            <w:bottom w:w="0" w:type="dxa"/>
            <w:right w:w="70" w:type="dxa"/>
          </w:tblCellMar>
        </w:tblPrEx>
        <w:trPr>
          <w:wBefore w:w="0" w:type="dxa"/>
          <w:wAfter w:w="0" w:type="dxa"/>
          <w:trHeight w:val="1500" w:hRule="atLeast"/>
          <w:jc w:val="center"/>
        </w:trPr>
        <w:tc>
          <w:tcPr>
            <w:tcW w:w="6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FD2A91D">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CA-1</w:t>
            </w:r>
          </w:p>
        </w:tc>
        <w:tc>
          <w:tcPr>
            <w:tcW w:w="1037" w:type="dxa"/>
            <w:tcBorders>
              <w:top w:val="single" w:color="auto" w:sz="4" w:space="0"/>
              <w:left w:val="nil"/>
              <w:bottom w:val="single" w:color="auto" w:sz="4" w:space="0"/>
              <w:right w:val="single" w:color="auto" w:sz="4" w:space="0"/>
            </w:tcBorders>
            <w:shd w:val="clear" w:color="auto" w:fill="auto"/>
            <w:noWrap/>
            <w:vAlign w:val="center"/>
          </w:tcPr>
          <w:p w14:paraId="101DA994">
            <w:pPr>
              <w:rPr>
                <w:rFonts w:ascii="Arial Narrow" w:hAnsi="Arial Narrow"/>
                <w:color w:val="000000"/>
                <w:sz w:val="20"/>
                <w:szCs w:val="22"/>
                <w:lang w:val="es-PE" w:eastAsia="es-PE"/>
              </w:rPr>
            </w:pPr>
          </w:p>
          <w:p w14:paraId="1C42D7BB">
            <w:pPr>
              <w:rPr>
                <w:rFonts w:ascii="Arial Narrow" w:hAnsi="Arial Narrow"/>
                <w:color w:val="000000"/>
                <w:sz w:val="20"/>
                <w:szCs w:val="22"/>
                <w:lang w:val="es-PE" w:eastAsia="es-PE"/>
              </w:rPr>
            </w:pPr>
            <w:r>
              <w:rPr>
                <w:rFonts w:ascii="Arial Narrow" w:hAnsi="Arial Narrow"/>
                <w:color w:val="000000"/>
                <w:sz w:val="20"/>
                <w:szCs w:val="22"/>
                <w:lang w:val="es-PE" w:eastAsia="es-PE"/>
              </w:rPr>
              <w:t>8907020.34 </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691C7351">
            <w:pPr>
              <w:rPr>
                <w:rFonts w:ascii="Arial Narrow" w:hAnsi="Arial Narrow"/>
                <w:color w:val="000000"/>
                <w:sz w:val="20"/>
                <w:szCs w:val="22"/>
                <w:lang w:val="es-PE" w:eastAsia="es-PE"/>
              </w:rPr>
            </w:pPr>
            <w:r>
              <w:rPr>
                <w:rFonts w:ascii="Arial Narrow" w:hAnsi="Arial Narrow"/>
                <w:color w:val="000000"/>
                <w:sz w:val="20"/>
                <w:szCs w:val="22"/>
                <w:lang w:val="es-PE" w:eastAsia="es-PE"/>
              </w:rPr>
              <w:t>366062.54 </w:t>
            </w:r>
          </w:p>
        </w:tc>
        <w:tc>
          <w:tcPr>
            <w:tcW w:w="2004" w:type="dxa"/>
            <w:tcBorders>
              <w:top w:val="single" w:color="auto" w:sz="4" w:space="0"/>
              <w:left w:val="nil"/>
              <w:bottom w:val="single" w:color="auto" w:sz="4" w:space="0"/>
              <w:right w:val="single" w:color="auto" w:sz="4" w:space="0"/>
            </w:tcBorders>
            <w:shd w:val="clear" w:color="auto" w:fill="auto"/>
            <w:noWrap w:val="0"/>
            <w:vAlign w:val="center"/>
          </w:tcPr>
          <w:p w14:paraId="35ABE89F">
            <w:pPr>
              <w:rPr>
                <w:rFonts w:ascii="Arial Narrow" w:hAnsi="Arial Narrow"/>
                <w:color w:val="000000"/>
                <w:sz w:val="22"/>
                <w:szCs w:val="22"/>
                <w:lang w:val="es-PE" w:eastAsia="es-PE"/>
              </w:rPr>
            </w:pPr>
            <w:r>
              <w:rPr>
                <w:rFonts w:ascii="Arial Narrow" w:hAnsi="Arial Narrow"/>
                <w:color w:val="000000"/>
                <w:sz w:val="22"/>
                <w:szCs w:val="22"/>
                <w:lang w:val="es-PE" w:eastAsia="es-PE"/>
              </w:rPr>
              <w:t xml:space="preserve">A barlovento </w:t>
            </w:r>
            <w:r>
              <w:rPr>
                <w:rFonts w:ascii="Arial Narrow" w:hAnsi="Arial Narrow"/>
                <w:bCs/>
                <w:color w:val="000000"/>
                <w:sz w:val="22"/>
                <w:szCs w:val="22"/>
                <w:lang w:val="es-PE" w:eastAsia="es-PE"/>
              </w:rPr>
              <w:t>próximo al lindero posterior de la planta lado sur.</w:t>
            </w:r>
          </w:p>
        </w:tc>
        <w:tc>
          <w:tcPr>
            <w:tcW w:w="1200" w:type="dxa"/>
            <w:vMerge w:val="restart"/>
            <w:tcBorders>
              <w:top w:val="single" w:color="auto" w:sz="4" w:space="0"/>
              <w:left w:val="single" w:color="auto" w:sz="4" w:space="0"/>
              <w:bottom w:val="single" w:color="000000" w:sz="4" w:space="0"/>
              <w:right w:val="single" w:color="auto" w:sz="4" w:space="0"/>
            </w:tcBorders>
            <w:shd w:val="clear" w:color="auto" w:fill="auto"/>
            <w:noWrap/>
            <w:vAlign w:val="center"/>
          </w:tcPr>
          <w:p w14:paraId="2B0B9D70">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Trimestral</w:t>
            </w:r>
          </w:p>
        </w:tc>
        <w:tc>
          <w:tcPr>
            <w:tcW w:w="2431" w:type="dxa"/>
            <w:vMerge w:val="restart"/>
            <w:tcBorders>
              <w:top w:val="single" w:color="auto" w:sz="4" w:space="0"/>
              <w:left w:val="single" w:color="auto" w:sz="4" w:space="0"/>
              <w:bottom w:val="single" w:color="000000" w:sz="4" w:space="0"/>
              <w:right w:val="single" w:color="auto" w:sz="4" w:space="0"/>
            </w:tcBorders>
            <w:shd w:val="clear" w:color="auto" w:fill="auto"/>
            <w:noWrap w:val="0"/>
            <w:vAlign w:val="center"/>
          </w:tcPr>
          <w:p w14:paraId="7BB04BF5">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 Dióxido de azufre (SO</w:t>
            </w:r>
            <w:r>
              <w:rPr>
                <w:rFonts w:ascii="Arial Narrow" w:hAnsi="Arial Narrow"/>
                <w:color w:val="000000"/>
                <w:sz w:val="22"/>
                <w:szCs w:val="22"/>
                <w:vertAlign w:val="subscript"/>
                <w:lang w:val="es-PE" w:eastAsia="es-PE"/>
              </w:rPr>
              <w:t>2</w:t>
            </w:r>
            <w:r>
              <w:rPr>
                <w:rFonts w:ascii="Arial Narrow" w:hAnsi="Arial Narrow"/>
                <w:color w:val="000000"/>
                <w:sz w:val="22"/>
                <w:szCs w:val="22"/>
                <w:lang w:val="es-PE" w:eastAsia="es-PE"/>
              </w:rPr>
              <w:t>)</w:t>
            </w:r>
            <w:r>
              <w:rPr>
                <w:rFonts w:ascii="Arial Narrow" w:hAnsi="Arial Narrow"/>
                <w:color w:val="000000"/>
                <w:sz w:val="22"/>
                <w:szCs w:val="22"/>
                <w:lang w:val="es-PE" w:eastAsia="es-PE"/>
              </w:rPr>
              <w:br w:type="textWrapping"/>
            </w:r>
            <w:r>
              <w:rPr>
                <w:rFonts w:ascii="Arial Narrow" w:hAnsi="Arial Narrow"/>
                <w:color w:val="000000"/>
                <w:sz w:val="22"/>
                <w:szCs w:val="22"/>
                <w:lang w:val="es-PE" w:eastAsia="es-PE"/>
              </w:rPr>
              <w:t>- Sulfuro de hidrógeno (H</w:t>
            </w:r>
            <w:r>
              <w:rPr>
                <w:rFonts w:ascii="Arial Narrow" w:hAnsi="Arial Narrow"/>
                <w:color w:val="000000"/>
                <w:sz w:val="22"/>
                <w:szCs w:val="22"/>
                <w:vertAlign w:val="subscript"/>
                <w:lang w:val="es-PE" w:eastAsia="es-PE"/>
              </w:rPr>
              <w:t>2</w:t>
            </w:r>
            <w:r>
              <w:rPr>
                <w:rFonts w:ascii="Arial Narrow" w:hAnsi="Arial Narrow"/>
                <w:color w:val="000000"/>
                <w:sz w:val="22"/>
                <w:szCs w:val="22"/>
                <w:lang w:val="es-PE" w:eastAsia="es-PE"/>
              </w:rPr>
              <w:t>S)</w:t>
            </w:r>
            <w:r>
              <w:rPr>
                <w:rFonts w:ascii="Arial Narrow" w:hAnsi="Arial Narrow"/>
                <w:color w:val="000000"/>
                <w:sz w:val="22"/>
                <w:szCs w:val="22"/>
                <w:lang w:val="es-PE" w:eastAsia="es-PE"/>
              </w:rPr>
              <w:br w:type="textWrapping"/>
            </w:r>
            <w:r>
              <w:rPr>
                <w:rFonts w:ascii="Arial Narrow" w:hAnsi="Arial Narrow"/>
                <w:color w:val="000000"/>
                <w:sz w:val="22"/>
                <w:szCs w:val="22"/>
                <w:lang w:val="es-PE" w:eastAsia="es-PE"/>
              </w:rPr>
              <w:t>- Material particulado (PM</w:t>
            </w:r>
            <w:r>
              <w:rPr>
                <w:rFonts w:ascii="Arial Narrow" w:hAnsi="Arial Narrow"/>
                <w:color w:val="000000"/>
                <w:sz w:val="22"/>
                <w:szCs w:val="22"/>
                <w:vertAlign w:val="subscript"/>
                <w:lang w:val="es-PE" w:eastAsia="es-PE"/>
              </w:rPr>
              <w:t>10</w:t>
            </w:r>
            <w:r>
              <w:rPr>
                <w:rFonts w:ascii="Arial Narrow" w:hAnsi="Arial Narrow"/>
                <w:color w:val="000000"/>
                <w:sz w:val="22"/>
                <w:szCs w:val="22"/>
                <w:lang w:val="es-PE" w:eastAsia="es-PE"/>
              </w:rPr>
              <w:t xml:space="preserve"> y PM</w:t>
            </w:r>
            <w:r>
              <w:rPr>
                <w:rFonts w:ascii="Arial Narrow" w:hAnsi="Arial Narrow"/>
                <w:color w:val="000000"/>
                <w:sz w:val="22"/>
                <w:szCs w:val="22"/>
                <w:vertAlign w:val="subscript"/>
                <w:lang w:val="es-PE" w:eastAsia="es-PE"/>
              </w:rPr>
              <w:t>2.5</w:t>
            </w:r>
            <w:r>
              <w:rPr>
                <w:rFonts w:ascii="Arial Narrow" w:hAnsi="Arial Narrow"/>
                <w:color w:val="000000"/>
                <w:sz w:val="22"/>
                <w:szCs w:val="22"/>
                <w:lang w:val="es-PE" w:eastAsia="es-PE"/>
              </w:rPr>
              <w:t>)</w:t>
            </w:r>
          </w:p>
        </w:tc>
        <w:tc>
          <w:tcPr>
            <w:tcW w:w="1198" w:type="dxa"/>
            <w:vMerge w:val="restart"/>
            <w:tcBorders>
              <w:top w:val="single" w:color="auto" w:sz="4" w:space="0"/>
              <w:left w:val="single" w:color="auto" w:sz="4" w:space="0"/>
              <w:bottom w:val="single" w:color="000000" w:sz="4" w:space="0"/>
              <w:right w:val="single" w:color="auto" w:sz="4" w:space="0"/>
            </w:tcBorders>
            <w:shd w:val="clear" w:color="auto" w:fill="auto"/>
            <w:noWrap w:val="0"/>
            <w:vAlign w:val="center"/>
          </w:tcPr>
          <w:p w14:paraId="61AF2C62">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DS N° 003-2017-MINAM</w:t>
            </w:r>
          </w:p>
        </w:tc>
      </w:tr>
      <w:tr w14:paraId="5CF0C6E2">
        <w:tblPrEx>
          <w:tblCellMar>
            <w:top w:w="0" w:type="dxa"/>
            <w:left w:w="70" w:type="dxa"/>
            <w:bottom w:w="0" w:type="dxa"/>
            <w:right w:w="70" w:type="dxa"/>
          </w:tblCellMar>
        </w:tblPrEx>
        <w:trPr>
          <w:wBefore w:w="0" w:type="dxa"/>
          <w:wAfter w:w="0" w:type="dxa"/>
          <w:trHeight w:val="1200" w:hRule="atLeast"/>
          <w:jc w:val="center"/>
        </w:trPr>
        <w:tc>
          <w:tcPr>
            <w:tcW w:w="696" w:type="dxa"/>
            <w:tcBorders>
              <w:top w:val="nil"/>
              <w:left w:val="single" w:color="auto" w:sz="4" w:space="0"/>
              <w:bottom w:val="single" w:color="auto" w:sz="4" w:space="0"/>
              <w:right w:val="single" w:color="auto" w:sz="4" w:space="0"/>
            </w:tcBorders>
            <w:shd w:val="clear" w:color="auto" w:fill="auto"/>
            <w:noWrap/>
            <w:vAlign w:val="center"/>
          </w:tcPr>
          <w:p w14:paraId="72C6672B">
            <w:pPr>
              <w:jc w:val="center"/>
              <w:rPr>
                <w:rFonts w:ascii="Arial Narrow" w:hAnsi="Arial Narrow"/>
                <w:color w:val="000000"/>
                <w:sz w:val="22"/>
                <w:szCs w:val="22"/>
                <w:lang w:val="es-PE" w:eastAsia="es-PE"/>
              </w:rPr>
            </w:pPr>
          </w:p>
          <w:p w14:paraId="4E70B6CD">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CA-2</w:t>
            </w:r>
          </w:p>
        </w:tc>
        <w:tc>
          <w:tcPr>
            <w:tcW w:w="1037" w:type="dxa"/>
            <w:tcBorders>
              <w:top w:val="nil"/>
              <w:left w:val="nil"/>
              <w:bottom w:val="single" w:color="auto" w:sz="4" w:space="0"/>
              <w:right w:val="single" w:color="auto" w:sz="4" w:space="0"/>
            </w:tcBorders>
            <w:shd w:val="clear" w:color="auto" w:fill="auto"/>
            <w:noWrap/>
            <w:vAlign w:val="center"/>
          </w:tcPr>
          <w:p w14:paraId="10F503E2">
            <w:pPr>
              <w:rPr>
                <w:rFonts w:ascii="Arial Narrow" w:hAnsi="Arial Narrow"/>
                <w:color w:val="000000"/>
                <w:sz w:val="20"/>
                <w:szCs w:val="22"/>
                <w:lang w:val="es-PE" w:eastAsia="es-PE"/>
              </w:rPr>
            </w:pPr>
            <w:r>
              <w:rPr>
                <w:rFonts w:ascii="Arial Narrow" w:hAnsi="Arial Narrow"/>
                <w:color w:val="000000"/>
                <w:sz w:val="20"/>
                <w:szCs w:val="22"/>
                <w:lang w:val="es-PE" w:eastAsia="es-PE"/>
              </w:rPr>
              <w:t> </w:t>
            </w:r>
          </w:p>
          <w:p w14:paraId="3BC60FC1">
            <w:pPr>
              <w:rPr>
                <w:rFonts w:ascii="Arial Narrow" w:hAnsi="Arial Narrow"/>
                <w:color w:val="000000"/>
                <w:sz w:val="20"/>
                <w:szCs w:val="22"/>
                <w:lang w:val="es-PE" w:eastAsia="es-PE"/>
              </w:rPr>
            </w:pPr>
            <w:r>
              <w:rPr>
                <w:rFonts w:ascii="Arial Narrow" w:hAnsi="Arial Narrow"/>
                <w:color w:val="000000"/>
                <w:sz w:val="20"/>
                <w:szCs w:val="22"/>
                <w:lang w:val="es-PE" w:eastAsia="es-PE"/>
              </w:rPr>
              <w:t>8907050.44</w:t>
            </w:r>
          </w:p>
        </w:tc>
        <w:tc>
          <w:tcPr>
            <w:tcW w:w="1134" w:type="dxa"/>
            <w:tcBorders>
              <w:top w:val="nil"/>
              <w:left w:val="nil"/>
              <w:bottom w:val="single" w:color="auto" w:sz="4" w:space="0"/>
              <w:right w:val="single" w:color="auto" w:sz="4" w:space="0"/>
            </w:tcBorders>
            <w:shd w:val="clear" w:color="auto" w:fill="auto"/>
            <w:noWrap/>
            <w:vAlign w:val="center"/>
          </w:tcPr>
          <w:p w14:paraId="1564ACD7">
            <w:pPr>
              <w:rPr>
                <w:rFonts w:ascii="Arial Narrow" w:hAnsi="Arial Narrow"/>
                <w:color w:val="000000"/>
                <w:sz w:val="20"/>
                <w:szCs w:val="22"/>
                <w:lang w:val="es-PE" w:eastAsia="es-PE"/>
              </w:rPr>
            </w:pPr>
            <w:r>
              <w:rPr>
                <w:rFonts w:ascii="Arial Narrow" w:hAnsi="Arial Narrow"/>
                <w:color w:val="000000"/>
                <w:sz w:val="20"/>
                <w:szCs w:val="22"/>
                <w:lang w:val="es-PE" w:eastAsia="es-PE"/>
              </w:rPr>
              <w:t> </w:t>
            </w:r>
          </w:p>
          <w:p w14:paraId="76B57109">
            <w:pPr>
              <w:rPr>
                <w:rFonts w:ascii="Arial Narrow" w:hAnsi="Arial Narrow"/>
                <w:color w:val="000000"/>
                <w:sz w:val="20"/>
                <w:szCs w:val="22"/>
                <w:lang w:val="es-PE" w:eastAsia="es-PE"/>
              </w:rPr>
            </w:pPr>
            <w:r>
              <w:rPr>
                <w:rFonts w:ascii="Arial Narrow" w:hAnsi="Arial Narrow"/>
                <w:color w:val="000000"/>
                <w:sz w:val="20"/>
                <w:szCs w:val="22"/>
                <w:lang w:val="es-PE" w:eastAsia="es-PE"/>
              </w:rPr>
              <w:t xml:space="preserve">366100.70 </w:t>
            </w:r>
          </w:p>
        </w:tc>
        <w:tc>
          <w:tcPr>
            <w:tcW w:w="2004" w:type="dxa"/>
            <w:tcBorders>
              <w:top w:val="nil"/>
              <w:left w:val="nil"/>
              <w:bottom w:val="single" w:color="auto" w:sz="4" w:space="0"/>
              <w:right w:val="single" w:color="auto" w:sz="4" w:space="0"/>
            </w:tcBorders>
            <w:shd w:val="clear" w:color="auto" w:fill="auto"/>
            <w:noWrap w:val="0"/>
            <w:vAlign w:val="center"/>
          </w:tcPr>
          <w:p w14:paraId="2D5A1449">
            <w:pPr>
              <w:rPr>
                <w:rFonts w:ascii="Arial Narrow" w:hAnsi="Arial Narrow"/>
                <w:color w:val="000000"/>
                <w:sz w:val="22"/>
                <w:szCs w:val="22"/>
                <w:lang w:val="es-PE" w:eastAsia="es-PE"/>
              </w:rPr>
            </w:pPr>
            <w:r>
              <w:rPr>
                <w:rFonts w:ascii="Arial Narrow" w:hAnsi="Arial Narrow"/>
                <w:color w:val="000000"/>
                <w:sz w:val="22"/>
                <w:szCs w:val="22"/>
                <w:lang w:val="es-PE" w:eastAsia="es-PE"/>
              </w:rPr>
              <w:t xml:space="preserve">A sotavento, </w:t>
            </w:r>
            <w:r>
              <w:rPr>
                <w:rFonts w:ascii="Arial Narrow" w:hAnsi="Arial Narrow"/>
                <w:bCs/>
                <w:color w:val="000000"/>
                <w:sz w:val="22"/>
                <w:szCs w:val="22"/>
                <w:lang w:val="es-PE" w:eastAsia="es-PE"/>
              </w:rPr>
              <w:t>próximo</w:t>
            </w:r>
            <w:r>
              <w:rPr>
                <w:rFonts w:ascii="Arial Narrow" w:hAnsi="Arial Narrow"/>
                <w:color w:val="000000"/>
                <w:sz w:val="22"/>
                <w:szCs w:val="22"/>
                <w:lang w:val="es-PE" w:eastAsia="es-PE"/>
              </w:rPr>
              <w:t xml:space="preserve">  al lindero de la planta, lado norte.</w:t>
            </w:r>
          </w:p>
        </w:tc>
        <w:tc>
          <w:tcPr>
            <w:tcW w:w="1200" w:type="dxa"/>
            <w:vMerge w:val="continue"/>
            <w:tcBorders>
              <w:top w:val="single" w:color="auto" w:sz="4" w:space="0"/>
              <w:left w:val="single" w:color="auto" w:sz="4" w:space="0"/>
              <w:bottom w:val="single" w:color="000000" w:sz="4" w:space="0"/>
              <w:right w:val="single" w:color="auto" w:sz="4" w:space="0"/>
            </w:tcBorders>
            <w:noWrap w:val="0"/>
            <w:vAlign w:val="center"/>
          </w:tcPr>
          <w:p w14:paraId="289B0F5D">
            <w:pPr>
              <w:rPr>
                <w:rFonts w:ascii="Arial Narrow" w:hAnsi="Arial Narrow"/>
                <w:color w:val="000000"/>
                <w:sz w:val="22"/>
                <w:szCs w:val="22"/>
                <w:lang w:val="es-PE" w:eastAsia="es-PE"/>
              </w:rPr>
            </w:pPr>
          </w:p>
        </w:tc>
        <w:tc>
          <w:tcPr>
            <w:tcW w:w="2431" w:type="dxa"/>
            <w:vMerge w:val="continue"/>
            <w:tcBorders>
              <w:top w:val="single" w:color="auto" w:sz="4" w:space="0"/>
              <w:left w:val="single" w:color="auto" w:sz="4" w:space="0"/>
              <w:bottom w:val="single" w:color="000000" w:sz="4" w:space="0"/>
              <w:right w:val="single" w:color="auto" w:sz="4" w:space="0"/>
            </w:tcBorders>
            <w:noWrap w:val="0"/>
            <w:vAlign w:val="center"/>
          </w:tcPr>
          <w:p w14:paraId="3F24A2CE">
            <w:pPr>
              <w:rPr>
                <w:rFonts w:ascii="Arial Narrow" w:hAnsi="Arial Narrow"/>
                <w:color w:val="000000"/>
                <w:sz w:val="22"/>
                <w:szCs w:val="22"/>
                <w:lang w:val="es-PE" w:eastAsia="es-PE"/>
              </w:rPr>
            </w:pPr>
          </w:p>
        </w:tc>
        <w:tc>
          <w:tcPr>
            <w:tcW w:w="1198" w:type="dxa"/>
            <w:vMerge w:val="continue"/>
            <w:tcBorders>
              <w:top w:val="single" w:color="auto" w:sz="4" w:space="0"/>
              <w:left w:val="single" w:color="auto" w:sz="4" w:space="0"/>
              <w:bottom w:val="single" w:color="000000" w:sz="4" w:space="0"/>
              <w:right w:val="single" w:color="auto" w:sz="4" w:space="0"/>
            </w:tcBorders>
            <w:noWrap w:val="0"/>
            <w:vAlign w:val="center"/>
          </w:tcPr>
          <w:p w14:paraId="55C6DA6C">
            <w:pPr>
              <w:rPr>
                <w:rFonts w:ascii="Arial Narrow" w:hAnsi="Arial Narrow"/>
                <w:color w:val="000000"/>
                <w:sz w:val="22"/>
                <w:szCs w:val="22"/>
                <w:lang w:val="es-PE" w:eastAsia="es-PE"/>
              </w:rPr>
            </w:pPr>
          </w:p>
        </w:tc>
      </w:tr>
    </w:tbl>
    <w:p w14:paraId="017DD598">
      <w:pPr>
        <w:spacing w:after="200" w:line="384" w:lineRule="auto"/>
        <w:ind w:left="1418"/>
        <w:jc w:val="both"/>
        <w:rPr>
          <w:rFonts w:ascii="Arial" w:hAnsi="Arial" w:eastAsia="Calibri"/>
          <w:b/>
          <w:color w:val="000000"/>
          <w:szCs w:val="22"/>
          <w:u w:val="single"/>
          <w:lang w:val="es-PE" w:eastAsia="en-US"/>
        </w:rPr>
      </w:pPr>
    </w:p>
    <w:p w14:paraId="4EBBCAA7">
      <w:pPr>
        <w:spacing w:after="200" w:line="384" w:lineRule="auto"/>
        <w:ind w:left="1418"/>
        <w:jc w:val="both"/>
        <w:rPr>
          <w:rFonts w:ascii="Arial" w:hAnsi="Arial" w:eastAsia="Calibri"/>
          <w:b/>
          <w:color w:val="000000"/>
          <w:szCs w:val="22"/>
          <w:u w:val="single"/>
          <w:lang w:val="es-PE" w:eastAsia="en-US"/>
        </w:rPr>
      </w:pPr>
      <w:r>
        <w:rPr>
          <w:rFonts w:ascii="Arial" w:hAnsi="Arial" w:eastAsia="Calibri"/>
          <w:b/>
          <w:color w:val="000000"/>
          <w:szCs w:val="22"/>
          <w:u w:val="single"/>
          <w:lang w:val="es-PE" w:eastAsia="en-US"/>
        </w:rPr>
        <w:t>Programa de monitoreo de ruido</w:t>
      </w:r>
    </w:p>
    <w:p w14:paraId="16ECB13F">
      <w:pPr>
        <w:numPr>
          <w:ilvl w:val="0"/>
          <w:numId w:val="25"/>
        </w:numPr>
        <w:spacing w:after="200" w:line="384" w:lineRule="auto"/>
        <w:ind w:left="1843"/>
        <w:contextualSpacing/>
        <w:jc w:val="both"/>
        <w:rPr>
          <w:rFonts w:ascii="Arial" w:hAnsi="Arial" w:eastAsia="Calibri"/>
          <w:b/>
          <w:color w:val="000000"/>
          <w:szCs w:val="22"/>
          <w:lang w:val="es-PE" w:eastAsia="en-US"/>
        </w:rPr>
      </w:pPr>
      <w:r>
        <w:rPr>
          <w:rFonts w:ascii="Arial" w:hAnsi="Arial" w:eastAsia="Calibri"/>
          <w:b/>
          <w:color w:val="000000"/>
          <w:szCs w:val="22"/>
          <w:lang w:val="es-PE" w:eastAsia="en-US"/>
        </w:rPr>
        <w:t>Objetivo:</w:t>
      </w:r>
      <w:r>
        <w:rPr>
          <w:rFonts w:ascii="Arial" w:hAnsi="Arial" w:eastAsia="Calibri"/>
          <w:color w:val="000000"/>
          <w:szCs w:val="22"/>
          <w:lang w:val="es-PE" w:eastAsia="en-US"/>
        </w:rPr>
        <w:t xml:space="preserve"> Eliminar los siete (7) puntos de monitoreo de ruido ocupacional aprobados y un (01) punto de ruido ambiental e incorporar dos (2) nuevos puntos de monitoreo de ruido ambiental.</w:t>
      </w:r>
    </w:p>
    <w:p w14:paraId="68CEF5BA">
      <w:pPr>
        <w:numPr>
          <w:ilvl w:val="0"/>
          <w:numId w:val="25"/>
        </w:numPr>
        <w:spacing w:after="200" w:line="384" w:lineRule="auto"/>
        <w:ind w:left="1843"/>
        <w:contextualSpacing/>
        <w:jc w:val="both"/>
        <w:rPr>
          <w:rFonts w:ascii="Arial" w:hAnsi="Arial" w:eastAsia="Calibri"/>
          <w:b/>
          <w:color w:val="000000"/>
          <w:szCs w:val="22"/>
          <w:lang w:val="es-PE" w:eastAsia="en-US"/>
        </w:rPr>
      </w:pPr>
      <w:r>
        <w:rPr>
          <w:rFonts w:ascii="Arial" w:hAnsi="Arial" w:eastAsia="Calibri"/>
          <w:b/>
          <w:color w:val="000000"/>
          <w:szCs w:val="22"/>
          <w:lang w:val="es-PE" w:eastAsia="en-US"/>
        </w:rPr>
        <w:t>Programa de monitoreo propuesto:</w:t>
      </w:r>
      <w:r>
        <w:rPr>
          <w:rFonts w:ascii="Arial" w:hAnsi="Arial" w:eastAsia="Calibri"/>
          <w:color w:val="000000"/>
          <w:szCs w:val="22"/>
          <w:lang w:val="es-PE" w:eastAsia="en-US"/>
        </w:rPr>
        <w:t xml:space="preserve"> En el Cuadro N° 3 se describen los puntos de monitoreo, su ubicación, la frecuencia de monitoreo y los parámetros a ser monitoreados. </w:t>
      </w:r>
    </w:p>
    <w:p w14:paraId="7DC3B5DD">
      <w:pPr>
        <w:spacing w:after="200" w:line="384" w:lineRule="auto"/>
        <w:jc w:val="center"/>
        <w:rPr>
          <w:rFonts w:ascii="Arial" w:hAnsi="Arial" w:eastAsia="Calibri"/>
          <w:b/>
          <w:color w:val="000000"/>
          <w:szCs w:val="22"/>
          <w:lang w:val="es-PE" w:eastAsia="en-US"/>
        </w:rPr>
      </w:pPr>
    </w:p>
    <w:p w14:paraId="7839AAFC">
      <w:pPr>
        <w:spacing w:after="200" w:line="384" w:lineRule="auto"/>
        <w:jc w:val="center"/>
        <w:rPr>
          <w:rFonts w:ascii="Arial" w:hAnsi="Arial" w:eastAsia="Calibri"/>
          <w:b/>
          <w:color w:val="000000"/>
          <w:szCs w:val="22"/>
          <w:lang w:val="es-PE" w:eastAsia="en-US"/>
        </w:rPr>
      </w:pPr>
    </w:p>
    <w:p w14:paraId="53C695D5">
      <w:pPr>
        <w:spacing w:after="200" w:line="384" w:lineRule="auto"/>
        <w:jc w:val="center"/>
        <w:rPr>
          <w:rFonts w:ascii="Arial" w:hAnsi="Arial" w:eastAsia="Calibri"/>
          <w:b/>
          <w:color w:val="000000"/>
          <w:szCs w:val="22"/>
          <w:lang w:val="es-PE" w:eastAsia="en-US"/>
        </w:rPr>
      </w:pPr>
    </w:p>
    <w:p w14:paraId="08F3CA43">
      <w:pPr>
        <w:spacing w:after="200" w:line="384" w:lineRule="auto"/>
        <w:jc w:val="center"/>
        <w:rPr>
          <w:rFonts w:ascii="Arial" w:hAnsi="Arial" w:eastAsia="Calibri"/>
          <w:b/>
          <w:color w:val="000000"/>
          <w:szCs w:val="22"/>
          <w:lang w:val="es-PE" w:eastAsia="en-US"/>
        </w:rPr>
      </w:pPr>
    </w:p>
    <w:p w14:paraId="6D034820">
      <w:pPr>
        <w:spacing w:after="200" w:line="384" w:lineRule="auto"/>
        <w:jc w:val="center"/>
        <w:rPr>
          <w:rFonts w:ascii="Arial" w:hAnsi="Arial" w:eastAsia="Calibri"/>
          <w:b/>
          <w:color w:val="000000"/>
          <w:szCs w:val="22"/>
          <w:lang w:val="es-PE" w:eastAsia="en-US"/>
        </w:rPr>
      </w:pPr>
    </w:p>
    <w:p w14:paraId="6241F3E7">
      <w:pPr>
        <w:spacing w:after="200" w:line="384" w:lineRule="auto"/>
        <w:jc w:val="center"/>
        <w:rPr>
          <w:rFonts w:ascii="Arial" w:hAnsi="Arial" w:eastAsia="Calibri"/>
          <w:b/>
          <w:color w:val="000000"/>
          <w:szCs w:val="22"/>
          <w:lang w:val="es-PE" w:eastAsia="en-US"/>
        </w:rPr>
      </w:pPr>
    </w:p>
    <w:p w14:paraId="51CB9251">
      <w:pPr>
        <w:spacing w:after="200" w:line="384" w:lineRule="auto"/>
        <w:jc w:val="center"/>
        <w:rPr>
          <w:rFonts w:ascii="Arial" w:hAnsi="Arial" w:eastAsia="Calibri"/>
          <w:b/>
          <w:color w:val="000000"/>
          <w:szCs w:val="22"/>
          <w:lang w:val="es-PE" w:eastAsia="en-US"/>
        </w:rPr>
      </w:pPr>
    </w:p>
    <w:p w14:paraId="2047F605">
      <w:pPr>
        <w:spacing w:after="200" w:line="384" w:lineRule="auto"/>
        <w:jc w:val="center"/>
        <w:rPr>
          <w:rFonts w:ascii="Arial" w:hAnsi="Arial" w:eastAsia="Calibri"/>
          <w:b/>
          <w:color w:val="000000"/>
          <w:szCs w:val="22"/>
          <w:lang w:val="es-PE" w:eastAsia="en-US"/>
        </w:rPr>
      </w:pPr>
    </w:p>
    <w:p w14:paraId="5E456798">
      <w:pPr>
        <w:spacing w:after="200" w:line="384" w:lineRule="auto"/>
        <w:jc w:val="center"/>
        <w:rPr>
          <w:rFonts w:ascii="Arial" w:hAnsi="Arial" w:eastAsia="Calibri"/>
          <w:b/>
          <w:color w:val="000000"/>
          <w:szCs w:val="22"/>
          <w:lang w:val="es-PE" w:eastAsia="en-US"/>
        </w:rPr>
      </w:pPr>
      <w:r>
        <w:rPr>
          <w:rFonts w:ascii="Arial" w:hAnsi="Arial" w:eastAsia="Calibri"/>
          <w:b/>
          <w:color w:val="000000"/>
          <w:szCs w:val="22"/>
          <w:lang w:val="es-PE" w:eastAsia="en-US"/>
        </w:rPr>
        <w:t>CUADRO N° 3</w:t>
      </w:r>
    </w:p>
    <w:p w14:paraId="265D1BCC">
      <w:pPr>
        <w:spacing w:after="200" w:line="384" w:lineRule="auto"/>
        <w:jc w:val="center"/>
        <w:rPr>
          <w:rFonts w:ascii="Arial" w:hAnsi="Arial" w:eastAsia="Calibri"/>
          <w:b/>
          <w:color w:val="000000"/>
          <w:szCs w:val="22"/>
          <w:lang w:val="es-PE" w:eastAsia="en-US"/>
        </w:rPr>
      </w:pPr>
      <w:r>
        <w:rPr>
          <w:rFonts w:ascii="Arial" w:hAnsi="Arial" w:eastAsia="Calibri"/>
          <w:b/>
          <w:color w:val="000000"/>
          <w:szCs w:val="22"/>
          <w:lang w:val="es-PE" w:eastAsia="en-US"/>
        </w:rPr>
        <w:t xml:space="preserve">Monitoreo de ruido propuesto </w:t>
      </w:r>
    </w:p>
    <w:tbl>
      <w:tblPr>
        <w:tblStyle w:val="7"/>
        <w:tblW w:w="9700" w:type="dxa"/>
        <w:jc w:val="center"/>
        <w:tblLayout w:type="autofit"/>
        <w:tblCellMar>
          <w:top w:w="0" w:type="dxa"/>
          <w:left w:w="70" w:type="dxa"/>
          <w:bottom w:w="0" w:type="dxa"/>
          <w:right w:w="70" w:type="dxa"/>
        </w:tblCellMar>
      </w:tblPr>
      <w:tblGrid>
        <w:gridCol w:w="697"/>
        <w:gridCol w:w="1144"/>
        <w:gridCol w:w="993"/>
        <w:gridCol w:w="1588"/>
        <w:gridCol w:w="1134"/>
        <w:gridCol w:w="2130"/>
        <w:gridCol w:w="2014"/>
      </w:tblGrid>
      <w:tr w14:paraId="64FECB4F">
        <w:tblPrEx>
          <w:tblCellMar>
            <w:top w:w="0" w:type="dxa"/>
            <w:left w:w="70" w:type="dxa"/>
            <w:bottom w:w="0" w:type="dxa"/>
            <w:right w:w="70" w:type="dxa"/>
          </w:tblCellMar>
        </w:tblPrEx>
        <w:trPr>
          <w:wBefore w:w="0" w:type="dxa"/>
          <w:wAfter w:w="0" w:type="dxa"/>
          <w:trHeight w:val="510" w:hRule="atLeast"/>
          <w:jc w:val="center"/>
        </w:trPr>
        <w:tc>
          <w:tcPr>
            <w:tcW w:w="697" w:type="dxa"/>
            <w:vMerge w:val="restart"/>
            <w:tcBorders>
              <w:top w:val="single" w:color="auto" w:sz="8" w:space="0"/>
              <w:left w:val="single" w:color="auto" w:sz="8" w:space="0"/>
              <w:bottom w:val="nil"/>
              <w:right w:val="single" w:color="auto" w:sz="8" w:space="0"/>
            </w:tcBorders>
            <w:shd w:val="clear" w:color="auto" w:fill="auto"/>
            <w:noWrap w:val="0"/>
            <w:vAlign w:val="center"/>
          </w:tcPr>
          <w:p w14:paraId="3251F589">
            <w:pPr>
              <w:jc w:val="center"/>
              <w:rPr>
                <w:rFonts w:ascii="Arial Narrow" w:hAnsi="Arial Narrow"/>
                <w:b/>
                <w:bCs/>
                <w:color w:val="000000"/>
                <w:sz w:val="20"/>
                <w:szCs w:val="20"/>
                <w:lang w:val="es-PE" w:eastAsia="es-PE"/>
              </w:rPr>
            </w:pPr>
            <w:r>
              <w:rPr>
                <w:rFonts w:ascii="Arial Narrow" w:hAnsi="Arial Narrow"/>
                <w:b/>
                <w:bCs/>
                <w:color w:val="000000"/>
                <w:sz w:val="20"/>
                <w:szCs w:val="20"/>
                <w:lang w:val="es-PE" w:eastAsia="es-PE"/>
              </w:rPr>
              <w:t xml:space="preserve">Puntos </w:t>
            </w:r>
          </w:p>
        </w:tc>
        <w:tc>
          <w:tcPr>
            <w:tcW w:w="2137" w:type="dxa"/>
            <w:gridSpan w:val="2"/>
            <w:tcBorders>
              <w:top w:val="single" w:color="auto" w:sz="8" w:space="0"/>
              <w:left w:val="nil"/>
              <w:bottom w:val="single" w:color="auto" w:sz="8" w:space="0"/>
              <w:right w:val="single" w:color="000000" w:sz="8" w:space="0"/>
            </w:tcBorders>
            <w:shd w:val="clear" w:color="auto" w:fill="auto"/>
            <w:noWrap w:val="0"/>
            <w:vAlign w:val="center"/>
          </w:tcPr>
          <w:p w14:paraId="51400693">
            <w:pPr>
              <w:jc w:val="center"/>
              <w:rPr>
                <w:rFonts w:ascii="Arial Narrow" w:hAnsi="Arial Narrow"/>
                <w:b/>
                <w:bCs/>
                <w:color w:val="000000"/>
                <w:sz w:val="20"/>
                <w:szCs w:val="20"/>
                <w:lang w:val="es-PE" w:eastAsia="es-PE"/>
              </w:rPr>
            </w:pPr>
            <w:r>
              <w:rPr>
                <w:rFonts w:ascii="Arial Narrow" w:hAnsi="Arial Narrow"/>
                <w:b/>
                <w:bCs/>
                <w:color w:val="000000"/>
                <w:sz w:val="20"/>
                <w:szCs w:val="20"/>
                <w:lang w:val="es-PE" w:eastAsia="es-PE"/>
              </w:rPr>
              <w:t xml:space="preserve">Coordenadas </w:t>
            </w:r>
            <w:r>
              <w:rPr>
                <w:rFonts w:ascii="Arial Narrow" w:hAnsi="Arial Narrow"/>
                <w:b/>
                <w:bCs/>
                <w:color w:val="000000"/>
                <w:sz w:val="20"/>
                <w:szCs w:val="20"/>
                <w:lang w:val="es-PE" w:eastAsia="es-PE"/>
              </w:rPr>
              <w:br w:type="textWrapping"/>
            </w:r>
            <w:r>
              <w:rPr>
                <w:rFonts w:ascii="Arial Narrow" w:hAnsi="Arial Narrow"/>
                <w:b/>
                <w:bCs/>
                <w:color w:val="000000"/>
                <w:sz w:val="20"/>
                <w:szCs w:val="20"/>
                <w:lang w:val="es-PE" w:eastAsia="es-PE"/>
              </w:rPr>
              <w:t>UTM WGS 84</w:t>
            </w:r>
          </w:p>
        </w:tc>
        <w:tc>
          <w:tcPr>
            <w:tcW w:w="1588" w:type="dxa"/>
            <w:vMerge w:val="restart"/>
            <w:tcBorders>
              <w:top w:val="single" w:color="auto" w:sz="8" w:space="0"/>
              <w:left w:val="single" w:color="auto" w:sz="8" w:space="0"/>
              <w:bottom w:val="nil"/>
              <w:right w:val="single" w:color="auto" w:sz="8" w:space="0"/>
            </w:tcBorders>
            <w:shd w:val="clear" w:color="auto" w:fill="auto"/>
            <w:noWrap w:val="0"/>
            <w:vAlign w:val="center"/>
          </w:tcPr>
          <w:p w14:paraId="0619199F">
            <w:pPr>
              <w:jc w:val="center"/>
              <w:rPr>
                <w:rFonts w:ascii="Arial Narrow" w:hAnsi="Arial Narrow"/>
                <w:b/>
                <w:bCs/>
                <w:color w:val="000000"/>
                <w:sz w:val="20"/>
                <w:szCs w:val="20"/>
                <w:lang w:val="es-PE" w:eastAsia="es-PE"/>
              </w:rPr>
            </w:pPr>
            <w:r>
              <w:rPr>
                <w:rFonts w:ascii="Arial Narrow" w:hAnsi="Arial Narrow"/>
                <w:b/>
                <w:bCs/>
                <w:color w:val="000000"/>
                <w:sz w:val="20"/>
                <w:szCs w:val="20"/>
                <w:lang w:val="es-PE" w:eastAsia="es-PE"/>
              </w:rPr>
              <w:t>Ubicación</w:t>
            </w:r>
          </w:p>
        </w:tc>
        <w:tc>
          <w:tcPr>
            <w:tcW w:w="1134" w:type="dxa"/>
            <w:vMerge w:val="restart"/>
            <w:tcBorders>
              <w:top w:val="single" w:color="auto" w:sz="8" w:space="0"/>
              <w:left w:val="single" w:color="auto" w:sz="8" w:space="0"/>
              <w:bottom w:val="nil"/>
              <w:right w:val="single" w:color="auto" w:sz="8" w:space="0"/>
            </w:tcBorders>
            <w:shd w:val="clear" w:color="auto" w:fill="auto"/>
            <w:noWrap w:val="0"/>
            <w:vAlign w:val="center"/>
          </w:tcPr>
          <w:p w14:paraId="46F91EC1">
            <w:pPr>
              <w:jc w:val="center"/>
              <w:rPr>
                <w:rFonts w:ascii="Arial Narrow" w:hAnsi="Arial Narrow"/>
                <w:b/>
                <w:bCs/>
                <w:color w:val="000000"/>
                <w:sz w:val="20"/>
                <w:szCs w:val="20"/>
                <w:lang w:val="es-PE" w:eastAsia="es-PE"/>
              </w:rPr>
            </w:pPr>
            <w:r>
              <w:rPr>
                <w:rFonts w:ascii="Arial Narrow" w:hAnsi="Arial Narrow"/>
                <w:b/>
                <w:bCs/>
                <w:color w:val="000000"/>
                <w:sz w:val="20"/>
                <w:szCs w:val="20"/>
                <w:lang w:val="es-PE" w:eastAsia="es-PE"/>
              </w:rPr>
              <w:t>Frecuencia</w:t>
            </w:r>
          </w:p>
        </w:tc>
        <w:tc>
          <w:tcPr>
            <w:tcW w:w="2130" w:type="dxa"/>
            <w:vMerge w:val="restart"/>
            <w:tcBorders>
              <w:top w:val="single" w:color="auto" w:sz="8" w:space="0"/>
              <w:left w:val="single" w:color="auto" w:sz="8" w:space="0"/>
              <w:bottom w:val="nil"/>
              <w:right w:val="single" w:color="auto" w:sz="8" w:space="0"/>
            </w:tcBorders>
            <w:shd w:val="clear" w:color="auto" w:fill="auto"/>
            <w:noWrap w:val="0"/>
            <w:vAlign w:val="center"/>
          </w:tcPr>
          <w:p w14:paraId="21E81F41">
            <w:pPr>
              <w:jc w:val="center"/>
              <w:rPr>
                <w:rFonts w:ascii="Arial Narrow" w:hAnsi="Arial Narrow"/>
                <w:b/>
                <w:bCs/>
                <w:color w:val="000000"/>
                <w:sz w:val="20"/>
                <w:szCs w:val="20"/>
                <w:lang w:val="es-PE" w:eastAsia="es-PE"/>
              </w:rPr>
            </w:pPr>
            <w:r>
              <w:rPr>
                <w:rFonts w:ascii="Arial Narrow" w:hAnsi="Arial Narrow"/>
                <w:b/>
                <w:bCs/>
                <w:color w:val="000000"/>
                <w:sz w:val="20"/>
                <w:szCs w:val="20"/>
                <w:lang w:val="es-PE" w:eastAsia="es-PE"/>
              </w:rPr>
              <w:t>Parámetros</w:t>
            </w:r>
          </w:p>
        </w:tc>
        <w:tc>
          <w:tcPr>
            <w:tcW w:w="2014" w:type="dxa"/>
            <w:vMerge w:val="restart"/>
            <w:tcBorders>
              <w:top w:val="single" w:color="auto" w:sz="8" w:space="0"/>
              <w:left w:val="single" w:color="auto" w:sz="8" w:space="0"/>
              <w:bottom w:val="nil"/>
              <w:right w:val="single" w:color="auto" w:sz="8" w:space="0"/>
            </w:tcBorders>
            <w:shd w:val="clear" w:color="auto" w:fill="auto"/>
            <w:noWrap w:val="0"/>
            <w:vAlign w:val="center"/>
          </w:tcPr>
          <w:p w14:paraId="080DC823">
            <w:pPr>
              <w:jc w:val="center"/>
              <w:rPr>
                <w:rFonts w:ascii="Arial Narrow" w:hAnsi="Arial Narrow"/>
                <w:b/>
                <w:bCs/>
                <w:color w:val="000000"/>
                <w:sz w:val="20"/>
                <w:szCs w:val="20"/>
                <w:lang w:val="es-PE" w:eastAsia="es-PE"/>
              </w:rPr>
            </w:pPr>
            <w:r>
              <w:rPr>
                <w:rFonts w:ascii="Arial Narrow" w:hAnsi="Arial Narrow"/>
                <w:b/>
                <w:bCs/>
                <w:color w:val="000000"/>
                <w:sz w:val="20"/>
                <w:szCs w:val="20"/>
                <w:lang w:val="es-PE" w:eastAsia="es-PE"/>
              </w:rPr>
              <w:t>Norma de referencia</w:t>
            </w:r>
          </w:p>
        </w:tc>
      </w:tr>
      <w:tr w14:paraId="1FE46A0C">
        <w:tblPrEx>
          <w:tblCellMar>
            <w:top w:w="0" w:type="dxa"/>
            <w:left w:w="70" w:type="dxa"/>
            <w:bottom w:w="0" w:type="dxa"/>
            <w:right w:w="70" w:type="dxa"/>
          </w:tblCellMar>
        </w:tblPrEx>
        <w:trPr>
          <w:wBefore w:w="0" w:type="dxa"/>
          <w:wAfter w:w="0" w:type="dxa"/>
          <w:trHeight w:val="300" w:hRule="atLeast"/>
          <w:jc w:val="center"/>
        </w:trPr>
        <w:tc>
          <w:tcPr>
            <w:tcW w:w="697" w:type="dxa"/>
            <w:vMerge w:val="continue"/>
            <w:tcBorders>
              <w:top w:val="single" w:color="auto" w:sz="8" w:space="0"/>
              <w:left w:val="single" w:color="auto" w:sz="8" w:space="0"/>
              <w:bottom w:val="nil"/>
              <w:right w:val="single" w:color="auto" w:sz="8" w:space="0"/>
            </w:tcBorders>
            <w:shd w:val="clear" w:color="auto" w:fill="auto"/>
            <w:noWrap w:val="0"/>
            <w:vAlign w:val="center"/>
          </w:tcPr>
          <w:p w14:paraId="4E30CEF6">
            <w:pPr>
              <w:rPr>
                <w:rFonts w:ascii="Arial Narrow" w:hAnsi="Arial Narrow"/>
                <w:b/>
                <w:bCs/>
                <w:color w:val="000000"/>
                <w:sz w:val="20"/>
                <w:szCs w:val="20"/>
                <w:lang w:val="es-PE" w:eastAsia="es-PE"/>
              </w:rPr>
            </w:pPr>
          </w:p>
        </w:tc>
        <w:tc>
          <w:tcPr>
            <w:tcW w:w="1144" w:type="dxa"/>
            <w:tcBorders>
              <w:top w:val="nil"/>
              <w:left w:val="nil"/>
              <w:bottom w:val="nil"/>
              <w:right w:val="single" w:color="auto" w:sz="8" w:space="0"/>
            </w:tcBorders>
            <w:shd w:val="clear" w:color="auto" w:fill="auto"/>
            <w:noWrap w:val="0"/>
            <w:vAlign w:val="center"/>
          </w:tcPr>
          <w:p w14:paraId="5DFB06D2">
            <w:pPr>
              <w:jc w:val="center"/>
              <w:rPr>
                <w:rFonts w:ascii="Arial Narrow" w:hAnsi="Arial Narrow"/>
                <w:b/>
                <w:bCs/>
                <w:color w:val="000000"/>
                <w:sz w:val="20"/>
                <w:szCs w:val="20"/>
                <w:lang w:val="es-PE" w:eastAsia="es-PE"/>
              </w:rPr>
            </w:pPr>
            <w:r>
              <w:rPr>
                <w:rFonts w:ascii="Arial Narrow" w:hAnsi="Arial Narrow"/>
                <w:b/>
                <w:bCs/>
                <w:color w:val="000000"/>
                <w:sz w:val="20"/>
                <w:szCs w:val="20"/>
                <w:lang w:val="es-PE" w:eastAsia="es-PE"/>
              </w:rPr>
              <w:t xml:space="preserve">Norte </w:t>
            </w:r>
          </w:p>
        </w:tc>
        <w:tc>
          <w:tcPr>
            <w:tcW w:w="993" w:type="dxa"/>
            <w:tcBorders>
              <w:top w:val="nil"/>
              <w:left w:val="nil"/>
              <w:bottom w:val="nil"/>
              <w:right w:val="single" w:color="auto" w:sz="8" w:space="0"/>
            </w:tcBorders>
            <w:shd w:val="clear" w:color="auto" w:fill="auto"/>
            <w:noWrap w:val="0"/>
            <w:vAlign w:val="center"/>
          </w:tcPr>
          <w:p w14:paraId="3ADB7624">
            <w:pPr>
              <w:jc w:val="center"/>
              <w:rPr>
                <w:rFonts w:ascii="Arial Narrow" w:hAnsi="Arial Narrow"/>
                <w:b/>
                <w:bCs/>
                <w:color w:val="000000"/>
                <w:sz w:val="20"/>
                <w:szCs w:val="20"/>
                <w:lang w:val="es-PE" w:eastAsia="es-PE"/>
              </w:rPr>
            </w:pPr>
            <w:r>
              <w:rPr>
                <w:rFonts w:ascii="Arial Narrow" w:hAnsi="Arial Narrow"/>
                <w:b/>
                <w:bCs/>
                <w:color w:val="000000"/>
                <w:sz w:val="20"/>
                <w:szCs w:val="20"/>
                <w:lang w:val="es-PE" w:eastAsia="es-PE"/>
              </w:rPr>
              <w:t>Este</w:t>
            </w:r>
          </w:p>
        </w:tc>
        <w:tc>
          <w:tcPr>
            <w:tcW w:w="1588" w:type="dxa"/>
            <w:vMerge w:val="continue"/>
            <w:tcBorders>
              <w:top w:val="single" w:color="auto" w:sz="8" w:space="0"/>
              <w:left w:val="single" w:color="auto" w:sz="8" w:space="0"/>
              <w:bottom w:val="nil"/>
              <w:right w:val="single" w:color="auto" w:sz="8" w:space="0"/>
            </w:tcBorders>
            <w:noWrap w:val="0"/>
            <w:vAlign w:val="center"/>
          </w:tcPr>
          <w:p w14:paraId="7C6413A5">
            <w:pPr>
              <w:rPr>
                <w:rFonts w:ascii="Arial Narrow" w:hAnsi="Arial Narrow"/>
                <w:b/>
                <w:bCs/>
                <w:color w:val="000000"/>
                <w:sz w:val="20"/>
                <w:szCs w:val="20"/>
                <w:lang w:val="es-PE" w:eastAsia="es-PE"/>
              </w:rPr>
            </w:pPr>
          </w:p>
        </w:tc>
        <w:tc>
          <w:tcPr>
            <w:tcW w:w="1134" w:type="dxa"/>
            <w:vMerge w:val="continue"/>
            <w:tcBorders>
              <w:top w:val="single" w:color="auto" w:sz="8" w:space="0"/>
              <w:left w:val="single" w:color="auto" w:sz="8" w:space="0"/>
              <w:bottom w:val="nil"/>
              <w:right w:val="single" w:color="auto" w:sz="8" w:space="0"/>
            </w:tcBorders>
            <w:noWrap w:val="0"/>
            <w:vAlign w:val="center"/>
          </w:tcPr>
          <w:p w14:paraId="126DF1BD">
            <w:pPr>
              <w:rPr>
                <w:rFonts w:ascii="Arial Narrow" w:hAnsi="Arial Narrow"/>
                <w:b/>
                <w:bCs/>
                <w:color w:val="000000"/>
                <w:sz w:val="20"/>
                <w:szCs w:val="20"/>
                <w:lang w:val="es-PE" w:eastAsia="es-PE"/>
              </w:rPr>
            </w:pPr>
          </w:p>
        </w:tc>
        <w:tc>
          <w:tcPr>
            <w:tcW w:w="2130" w:type="dxa"/>
            <w:vMerge w:val="continue"/>
            <w:tcBorders>
              <w:top w:val="single" w:color="auto" w:sz="8" w:space="0"/>
              <w:left w:val="single" w:color="auto" w:sz="8" w:space="0"/>
              <w:bottom w:val="nil"/>
              <w:right w:val="single" w:color="auto" w:sz="8" w:space="0"/>
            </w:tcBorders>
            <w:noWrap w:val="0"/>
            <w:vAlign w:val="center"/>
          </w:tcPr>
          <w:p w14:paraId="2F317BF5">
            <w:pPr>
              <w:rPr>
                <w:rFonts w:ascii="Arial Narrow" w:hAnsi="Arial Narrow"/>
                <w:b/>
                <w:bCs/>
                <w:color w:val="000000"/>
                <w:sz w:val="20"/>
                <w:szCs w:val="20"/>
                <w:lang w:val="es-PE" w:eastAsia="es-PE"/>
              </w:rPr>
            </w:pPr>
          </w:p>
        </w:tc>
        <w:tc>
          <w:tcPr>
            <w:tcW w:w="2014" w:type="dxa"/>
            <w:vMerge w:val="continue"/>
            <w:tcBorders>
              <w:top w:val="single" w:color="auto" w:sz="8" w:space="0"/>
              <w:left w:val="single" w:color="auto" w:sz="8" w:space="0"/>
              <w:bottom w:val="nil"/>
              <w:right w:val="single" w:color="auto" w:sz="8" w:space="0"/>
            </w:tcBorders>
            <w:noWrap w:val="0"/>
            <w:vAlign w:val="center"/>
          </w:tcPr>
          <w:p w14:paraId="04348235">
            <w:pPr>
              <w:rPr>
                <w:rFonts w:ascii="Arial Narrow" w:hAnsi="Arial Narrow"/>
                <w:b/>
                <w:bCs/>
                <w:color w:val="000000"/>
                <w:sz w:val="20"/>
                <w:szCs w:val="20"/>
                <w:lang w:val="es-PE" w:eastAsia="es-PE"/>
              </w:rPr>
            </w:pPr>
          </w:p>
        </w:tc>
      </w:tr>
      <w:tr w14:paraId="50009A0F">
        <w:tblPrEx>
          <w:tblCellMar>
            <w:top w:w="0" w:type="dxa"/>
            <w:left w:w="70" w:type="dxa"/>
            <w:bottom w:w="0" w:type="dxa"/>
            <w:right w:w="70" w:type="dxa"/>
          </w:tblCellMar>
        </w:tblPrEx>
        <w:trPr>
          <w:wBefore w:w="0" w:type="dxa"/>
          <w:wAfter w:w="0" w:type="dxa"/>
          <w:trHeight w:val="1500" w:hRule="atLeast"/>
          <w:jc w:val="center"/>
        </w:trPr>
        <w:tc>
          <w:tcPr>
            <w:tcW w:w="69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C5E3FE1">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R-1</w:t>
            </w:r>
          </w:p>
        </w:tc>
        <w:tc>
          <w:tcPr>
            <w:tcW w:w="1144" w:type="dxa"/>
            <w:tcBorders>
              <w:top w:val="single" w:color="auto" w:sz="4" w:space="0"/>
              <w:left w:val="nil"/>
              <w:bottom w:val="single" w:color="auto" w:sz="4" w:space="0"/>
              <w:right w:val="single" w:color="auto" w:sz="4" w:space="0"/>
            </w:tcBorders>
            <w:shd w:val="clear" w:color="auto" w:fill="auto"/>
            <w:noWrap/>
            <w:vAlign w:val="center"/>
          </w:tcPr>
          <w:p w14:paraId="2D59809E">
            <w:pPr>
              <w:rPr>
                <w:rFonts w:ascii="Arial Narrow" w:hAnsi="Arial Narrow"/>
                <w:color w:val="000000"/>
                <w:sz w:val="22"/>
                <w:szCs w:val="22"/>
                <w:lang w:val="es-PE" w:eastAsia="es-PE"/>
              </w:rPr>
            </w:pPr>
            <w:r>
              <w:rPr>
                <w:rFonts w:ascii="Arial Narrow" w:hAnsi="Arial Narrow"/>
                <w:color w:val="000000"/>
                <w:sz w:val="22"/>
                <w:szCs w:val="22"/>
                <w:lang w:val="es-PE" w:eastAsia="es-PE"/>
              </w:rPr>
              <w:t> 8907054.74</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5C74A375">
            <w:pPr>
              <w:rPr>
                <w:rFonts w:ascii="Arial Narrow" w:hAnsi="Arial Narrow"/>
                <w:color w:val="000000"/>
                <w:sz w:val="22"/>
                <w:szCs w:val="22"/>
                <w:lang w:val="es-PE" w:eastAsia="es-PE"/>
              </w:rPr>
            </w:pPr>
            <w:r>
              <w:rPr>
                <w:rFonts w:ascii="Arial Narrow" w:hAnsi="Arial Narrow"/>
                <w:color w:val="000000"/>
                <w:sz w:val="22"/>
                <w:szCs w:val="22"/>
                <w:lang w:val="es-PE" w:eastAsia="es-PE"/>
              </w:rPr>
              <w:t>366096.79</w:t>
            </w:r>
          </w:p>
        </w:tc>
        <w:tc>
          <w:tcPr>
            <w:tcW w:w="1588" w:type="dxa"/>
            <w:tcBorders>
              <w:top w:val="single" w:color="auto" w:sz="4" w:space="0"/>
              <w:left w:val="nil"/>
              <w:bottom w:val="single" w:color="auto" w:sz="4" w:space="0"/>
              <w:right w:val="single" w:color="auto" w:sz="4" w:space="0"/>
            </w:tcBorders>
            <w:shd w:val="clear" w:color="auto" w:fill="auto"/>
            <w:noWrap w:val="0"/>
            <w:vAlign w:val="center"/>
          </w:tcPr>
          <w:p w14:paraId="6A59695C">
            <w:pPr>
              <w:rPr>
                <w:rFonts w:ascii="Arial Narrow" w:hAnsi="Arial Narrow"/>
                <w:color w:val="000000"/>
                <w:sz w:val="22"/>
                <w:szCs w:val="22"/>
                <w:lang w:val="es-PE" w:eastAsia="es-PE"/>
              </w:rPr>
            </w:pPr>
            <w:r>
              <w:rPr>
                <w:rFonts w:ascii="Arial Narrow" w:hAnsi="Arial Narrow"/>
                <w:color w:val="000000"/>
                <w:sz w:val="22"/>
                <w:szCs w:val="22"/>
                <w:lang w:val="es-PE" w:eastAsia="es-PE"/>
              </w:rPr>
              <w:t xml:space="preserve">A 5 m de la puerta principal, lado norte permanecen en el mismo lugar.  </w:t>
            </w:r>
          </w:p>
          <w:p w14:paraId="6BA69972">
            <w:pPr>
              <w:rPr>
                <w:rFonts w:ascii="Arial Narrow" w:hAnsi="Arial Narrow"/>
                <w:color w:val="000000"/>
                <w:sz w:val="22"/>
                <w:szCs w:val="22"/>
                <w:lang w:val="es-PE" w:eastAsia="es-PE"/>
              </w:rPr>
            </w:pPr>
          </w:p>
          <w:p w14:paraId="6DF11346">
            <w:pPr>
              <w:rPr>
                <w:rFonts w:ascii="Arial Narrow" w:hAnsi="Arial Narrow"/>
                <w:color w:val="000000"/>
                <w:sz w:val="22"/>
                <w:szCs w:val="22"/>
                <w:lang w:val="es-PE" w:eastAsia="es-PE"/>
              </w:rPr>
            </w:pPr>
          </w:p>
        </w:tc>
        <w:tc>
          <w:tcPr>
            <w:tcW w:w="1134"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7322DE27">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Trimestral</w:t>
            </w:r>
          </w:p>
        </w:tc>
        <w:tc>
          <w:tcPr>
            <w:tcW w:w="2130" w:type="dxa"/>
            <w:vMerge w:val="restart"/>
            <w:tcBorders>
              <w:top w:val="single" w:color="auto" w:sz="4" w:space="0"/>
              <w:left w:val="single" w:color="auto" w:sz="4" w:space="0"/>
              <w:bottom w:val="single" w:color="auto" w:sz="4" w:space="0"/>
              <w:right w:val="single" w:color="auto" w:sz="4" w:space="0"/>
            </w:tcBorders>
            <w:shd w:val="clear" w:color="auto" w:fill="auto"/>
            <w:noWrap w:val="0"/>
            <w:vAlign w:val="center"/>
          </w:tcPr>
          <w:p w14:paraId="55C3FA7C">
            <w:pPr>
              <w:jc w:val="center"/>
              <w:rPr>
                <w:rFonts w:ascii="Arial Narrow" w:hAnsi="Arial Narrow"/>
                <w:color w:val="000000"/>
                <w:sz w:val="22"/>
                <w:szCs w:val="22"/>
                <w:lang w:val="es-PE" w:eastAsia="es-PE"/>
              </w:rPr>
            </w:pPr>
          </w:p>
          <w:p w14:paraId="52245C63">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dB (A) - LaeqT (diurno y nocturno)</w:t>
            </w:r>
          </w:p>
        </w:tc>
        <w:tc>
          <w:tcPr>
            <w:tcW w:w="2014" w:type="dxa"/>
            <w:vMerge w:val="restart"/>
            <w:tcBorders>
              <w:top w:val="single" w:color="auto" w:sz="4" w:space="0"/>
              <w:left w:val="single" w:color="auto" w:sz="4" w:space="0"/>
              <w:bottom w:val="single" w:color="auto" w:sz="4" w:space="0"/>
              <w:right w:val="single" w:color="auto" w:sz="4" w:space="0"/>
            </w:tcBorders>
            <w:shd w:val="clear" w:color="auto" w:fill="auto"/>
            <w:noWrap w:val="0"/>
            <w:vAlign w:val="center"/>
          </w:tcPr>
          <w:p w14:paraId="058C2ACE">
            <w:pPr>
              <w:jc w:val="center"/>
              <w:rPr>
                <w:rFonts w:ascii="Arial Narrow" w:hAnsi="Arial Narrow"/>
                <w:color w:val="000000"/>
                <w:sz w:val="22"/>
                <w:szCs w:val="22"/>
                <w:lang w:val="es-PE" w:eastAsia="es-PE"/>
              </w:rPr>
            </w:pPr>
          </w:p>
          <w:p w14:paraId="6D0D4E51">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DS N° 085-2003-PCM</w:t>
            </w:r>
          </w:p>
          <w:p w14:paraId="36488D16">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Zona Comercial</w:t>
            </w:r>
          </w:p>
          <w:p w14:paraId="5E4BF1AA">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 xml:space="preserve">70 dB (A) </w:t>
            </w:r>
          </w:p>
        </w:tc>
      </w:tr>
      <w:tr w14:paraId="2538E87F">
        <w:tblPrEx>
          <w:tblCellMar>
            <w:top w:w="0" w:type="dxa"/>
            <w:left w:w="70" w:type="dxa"/>
            <w:bottom w:w="0" w:type="dxa"/>
            <w:right w:w="70" w:type="dxa"/>
          </w:tblCellMar>
        </w:tblPrEx>
        <w:trPr>
          <w:wBefore w:w="0" w:type="dxa"/>
          <w:wAfter w:w="0" w:type="dxa"/>
          <w:trHeight w:val="300" w:hRule="atLeast"/>
          <w:jc w:val="center"/>
        </w:trPr>
        <w:tc>
          <w:tcPr>
            <w:tcW w:w="697" w:type="dxa"/>
            <w:tcBorders>
              <w:top w:val="nil"/>
              <w:left w:val="single" w:color="auto" w:sz="4" w:space="0"/>
              <w:bottom w:val="single" w:color="auto" w:sz="4" w:space="0"/>
              <w:right w:val="single" w:color="auto" w:sz="4" w:space="0"/>
            </w:tcBorders>
            <w:shd w:val="clear" w:color="auto" w:fill="auto"/>
            <w:noWrap/>
            <w:vAlign w:val="center"/>
          </w:tcPr>
          <w:p w14:paraId="36131122">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R-2</w:t>
            </w:r>
          </w:p>
        </w:tc>
        <w:tc>
          <w:tcPr>
            <w:tcW w:w="1144" w:type="dxa"/>
            <w:tcBorders>
              <w:top w:val="nil"/>
              <w:left w:val="nil"/>
              <w:bottom w:val="single" w:color="auto" w:sz="4" w:space="0"/>
              <w:right w:val="single" w:color="auto" w:sz="4" w:space="0"/>
            </w:tcBorders>
            <w:shd w:val="clear" w:color="auto" w:fill="auto"/>
            <w:noWrap/>
            <w:vAlign w:val="center"/>
          </w:tcPr>
          <w:p w14:paraId="26EE1BE5">
            <w:pPr>
              <w:rPr>
                <w:rFonts w:ascii="Arial Narrow" w:hAnsi="Arial Narrow"/>
                <w:color w:val="000000"/>
                <w:sz w:val="22"/>
                <w:szCs w:val="22"/>
                <w:lang w:val="es-PE" w:eastAsia="es-PE"/>
              </w:rPr>
            </w:pPr>
            <w:r>
              <w:rPr>
                <w:rFonts w:ascii="Arial Narrow" w:hAnsi="Arial Narrow"/>
                <w:color w:val="000000"/>
                <w:sz w:val="22"/>
                <w:szCs w:val="22"/>
                <w:lang w:val="es-PE" w:eastAsia="es-PE"/>
              </w:rPr>
              <w:t> 8907068.53</w:t>
            </w:r>
          </w:p>
        </w:tc>
        <w:tc>
          <w:tcPr>
            <w:tcW w:w="993" w:type="dxa"/>
            <w:tcBorders>
              <w:top w:val="nil"/>
              <w:left w:val="nil"/>
              <w:bottom w:val="single" w:color="auto" w:sz="4" w:space="0"/>
              <w:right w:val="single" w:color="auto" w:sz="4" w:space="0"/>
            </w:tcBorders>
            <w:shd w:val="clear" w:color="auto" w:fill="auto"/>
            <w:noWrap/>
            <w:vAlign w:val="center"/>
          </w:tcPr>
          <w:p w14:paraId="1B85D58A">
            <w:pPr>
              <w:rPr>
                <w:rFonts w:ascii="Arial Narrow" w:hAnsi="Arial Narrow"/>
                <w:color w:val="000000"/>
                <w:sz w:val="22"/>
                <w:szCs w:val="22"/>
                <w:lang w:val="es-PE" w:eastAsia="es-PE"/>
              </w:rPr>
            </w:pPr>
            <w:r>
              <w:rPr>
                <w:rFonts w:ascii="Arial Narrow" w:hAnsi="Arial Narrow"/>
                <w:color w:val="000000"/>
                <w:sz w:val="22"/>
                <w:szCs w:val="22"/>
                <w:lang w:val="es-PE" w:eastAsia="es-PE"/>
              </w:rPr>
              <w:t>366062.35</w:t>
            </w:r>
          </w:p>
        </w:tc>
        <w:tc>
          <w:tcPr>
            <w:tcW w:w="1588" w:type="dxa"/>
            <w:tcBorders>
              <w:top w:val="nil"/>
              <w:left w:val="nil"/>
              <w:bottom w:val="single" w:color="auto" w:sz="4" w:space="0"/>
              <w:right w:val="single" w:color="auto" w:sz="4" w:space="0"/>
            </w:tcBorders>
            <w:shd w:val="clear" w:color="auto" w:fill="auto"/>
            <w:noWrap w:val="0"/>
            <w:vAlign w:val="center"/>
          </w:tcPr>
          <w:p w14:paraId="5493C20E">
            <w:pPr>
              <w:rPr>
                <w:rFonts w:ascii="Arial Narrow" w:hAnsi="Arial Narrow"/>
                <w:color w:val="000000"/>
                <w:sz w:val="22"/>
                <w:szCs w:val="22"/>
                <w:lang w:val="es-PE" w:eastAsia="es-PE"/>
              </w:rPr>
            </w:pPr>
            <w:r>
              <w:rPr>
                <w:rFonts w:ascii="Arial Narrow" w:hAnsi="Arial Narrow"/>
                <w:color w:val="000000"/>
                <w:sz w:val="22"/>
                <w:szCs w:val="22"/>
                <w:lang w:val="es-PE" w:eastAsia="es-PE"/>
              </w:rPr>
              <w:t>Punto medio  del lindero colindante con  área  de  otros usos, lado oeste.</w:t>
            </w:r>
            <w:r>
              <w:rPr>
                <w:rFonts w:ascii="Arial Narrow" w:hAnsi="Arial Narrow"/>
                <w:color w:val="000000"/>
                <w:sz w:val="22"/>
                <w:szCs w:val="22"/>
                <w:lang w:val="es-PE" w:eastAsia="es-PE"/>
              </w:rPr>
              <w:br w:type="textWrapping"/>
            </w:r>
            <w:r>
              <w:rPr>
                <w:rFonts w:ascii="Arial Narrow" w:hAnsi="Arial Narrow"/>
                <w:color w:val="000000"/>
                <w:sz w:val="22"/>
                <w:szCs w:val="22"/>
                <w:lang w:val="es-PE" w:eastAsia="es-PE"/>
              </w:rPr>
              <w:t xml:space="preserve">Punto nuevo  </w:t>
            </w:r>
          </w:p>
        </w:tc>
        <w:tc>
          <w:tcPr>
            <w:tcW w:w="1134" w:type="dxa"/>
            <w:vMerge w:val="continue"/>
            <w:tcBorders>
              <w:top w:val="single" w:color="auto" w:sz="4" w:space="0"/>
              <w:left w:val="single" w:color="auto" w:sz="4" w:space="0"/>
              <w:bottom w:val="single" w:color="auto" w:sz="4" w:space="0"/>
              <w:right w:val="single" w:color="auto" w:sz="4" w:space="0"/>
            </w:tcBorders>
            <w:noWrap w:val="0"/>
            <w:vAlign w:val="center"/>
          </w:tcPr>
          <w:p w14:paraId="7CE66DBC">
            <w:pPr>
              <w:rPr>
                <w:rFonts w:ascii="Arial Narrow" w:hAnsi="Arial Narrow"/>
                <w:color w:val="000000"/>
                <w:sz w:val="22"/>
                <w:szCs w:val="22"/>
                <w:lang w:val="es-PE" w:eastAsia="es-PE"/>
              </w:rPr>
            </w:pPr>
          </w:p>
        </w:tc>
        <w:tc>
          <w:tcPr>
            <w:tcW w:w="2130" w:type="dxa"/>
            <w:vMerge w:val="continue"/>
            <w:tcBorders>
              <w:top w:val="single" w:color="auto" w:sz="4" w:space="0"/>
              <w:left w:val="single" w:color="auto" w:sz="4" w:space="0"/>
              <w:bottom w:val="single" w:color="auto" w:sz="4" w:space="0"/>
              <w:right w:val="single" w:color="auto" w:sz="4" w:space="0"/>
            </w:tcBorders>
            <w:noWrap w:val="0"/>
            <w:vAlign w:val="center"/>
          </w:tcPr>
          <w:p w14:paraId="6AE2C814">
            <w:pPr>
              <w:rPr>
                <w:rFonts w:ascii="Arial Narrow" w:hAnsi="Arial Narrow"/>
                <w:color w:val="000000"/>
                <w:sz w:val="22"/>
                <w:szCs w:val="22"/>
                <w:lang w:val="es-PE" w:eastAsia="es-PE"/>
              </w:rPr>
            </w:pPr>
          </w:p>
        </w:tc>
        <w:tc>
          <w:tcPr>
            <w:tcW w:w="2014" w:type="dxa"/>
            <w:vMerge w:val="continue"/>
            <w:tcBorders>
              <w:top w:val="single" w:color="auto" w:sz="4" w:space="0"/>
              <w:left w:val="single" w:color="auto" w:sz="4" w:space="0"/>
              <w:bottom w:val="single" w:color="auto" w:sz="4" w:space="0"/>
              <w:right w:val="single" w:color="auto" w:sz="4" w:space="0"/>
            </w:tcBorders>
            <w:noWrap w:val="0"/>
            <w:vAlign w:val="center"/>
          </w:tcPr>
          <w:p w14:paraId="255E0447">
            <w:pPr>
              <w:rPr>
                <w:rFonts w:ascii="Arial Narrow" w:hAnsi="Arial Narrow"/>
                <w:color w:val="000000"/>
                <w:sz w:val="22"/>
                <w:szCs w:val="22"/>
                <w:lang w:val="es-PE" w:eastAsia="es-PE"/>
              </w:rPr>
            </w:pPr>
          </w:p>
        </w:tc>
      </w:tr>
      <w:tr w14:paraId="37FC3B53">
        <w:tblPrEx>
          <w:tblCellMar>
            <w:top w:w="0" w:type="dxa"/>
            <w:left w:w="70" w:type="dxa"/>
            <w:bottom w:w="0" w:type="dxa"/>
            <w:right w:w="70" w:type="dxa"/>
          </w:tblCellMar>
        </w:tblPrEx>
        <w:trPr>
          <w:wBefore w:w="0" w:type="dxa"/>
          <w:wAfter w:w="0" w:type="dxa"/>
          <w:trHeight w:val="600" w:hRule="atLeast"/>
          <w:jc w:val="center"/>
        </w:trPr>
        <w:tc>
          <w:tcPr>
            <w:tcW w:w="697" w:type="dxa"/>
            <w:tcBorders>
              <w:top w:val="nil"/>
              <w:left w:val="single" w:color="auto" w:sz="4" w:space="0"/>
              <w:bottom w:val="single" w:color="auto" w:sz="4" w:space="0"/>
              <w:right w:val="single" w:color="auto" w:sz="4" w:space="0"/>
            </w:tcBorders>
            <w:shd w:val="clear" w:color="auto" w:fill="auto"/>
            <w:noWrap/>
            <w:vAlign w:val="center"/>
          </w:tcPr>
          <w:p w14:paraId="04E24F91">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R-3</w:t>
            </w:r>
          </w:p>
        </w:tc>
        <w:tc>
          <w:tcPr>
            <w:tcW w:w="1144" w:type="dxa"/>
            <w:tcBorders>
              <w:top w:val="nil"/>
              <w:left w:val="nil"/>
              <w:bottom w:val="single" w:color="auto" w:sz="4" w:space="0"/>
              <w:right w:val="single" w:color="auto" w:sz="4" w:space="0"/>
            </w:tcBorders>
            <w:shd w:val="clear" w:color="auto" w:fill="auto"/>
            <w:noWrap/>
            <w:vAlign w:val="center"/>
          </w:tcPr>
          <w:p w14:paraId="72909E58">
            <w:pPr>
              <w:rPr>
                <w:rFonts w:ascii="Arial Narrow" w:hAnsi="Arial Narrow"/>
                <w:color w:val="000000"/>
                <w:sz w:val="22"/>
                <w:szCs w:val="22"/>
                <w:lang w:val="es-PE" w:eastAsia="es-PE"/>
              </w:rPr>
            </w:pPr>
            <w:r>
              <w:rPr>
                <w:rFonts w:ascii="Arial Narrow" w:hAnsi="Arial Narrow"/>
                <w:color w:val="000000"/>
                <w:sz w:val="22"/>
                <w:szCs w:val="22"/>
                <w:lang w:val="es-PE" w:eastAsia="es-PE"/>
              </w:rPr>
              <w:t> 8907007.15</w:t>
            </w:r>
          </w:p>
        </w:tc>
        <w:tc>
          <w:tcPr>
            <w:tcW w:w="993" w:type="dxa"/>
            <w:tcBorders>
              <w:top w:val="nil"/>
              <w:left w:val="nil"/>
              <w:bottom w:val="single" w:color="auto" w:sz="4" w:space="0"/>
              <w:right w:val="single" w:color="auto" w:sz="4" w:space="0"/>
            </w:tcBorders>
            <w:shd w:val="clear" w:color="auto" w:fill="auto"/>
            <w:noWrap/>
            <w:vAlign w:val="center"/>
          </w:tcPr>
          <w:p w14:paraId="2525743D">
            <w:pPr>
              <w:rPr>
                <w:rFonts w:ascii="Arial Narrow" w:hAnsi="Arial Narrow"/>
                <w:color w:val="000000"/>
                <w:sz w:val="22"/>
                <w:szCs w:val="22"/>
                <w:lang w:val="es-PE" w:eastAsia="es-PE"/>
              </w:rPr>
            </w:pPr>
            <w:r>
              <w:rPr>
                <w:rFonts w:ascii="Arial Narrow" w:hAnsi="Arial Narrow"/>
                <w:color w:val="000000"/>
                <w:sz w:val="22"/>
                <w:szCs w:val="22"/>
                <w:lang w:val="es-PE" w:eastAsia="es-PE"/>
              </w:rPr>
              <w:t>366107.06</w:t>
            </w:r>
          </w:p>
        </w:tc>
        <w:tc>
          <w:tcPr>
            <w:tcW w:w="1588" w:type="dxa"/>
            <w:tcBorders>
              <w:top w:val="nil"/>
              <w:left w:val="nil"/>
              <w:bottom w:val="single" w:color="auto" w:sz="4" w:space="0"/>
              <w:right w:val="single" w:color="auto" w:sz="4" w:space="0"/>
            </w:tcBorders>
            <w:shd w:val="clear" w:color="auto" w:fill="auto"/>
            <w:noWrap w:val="0"/>
            <w:vAlign w:val="center"/>
          </w:tcPr>
          <w:p w14:paraId="4546828D">
            <w:pPr>
              <w:rPr>
                <w:rFonts w:ascii="Arial Narrow" w:hAnsi="Arial Narrow"/>
                <w:color w:val="000000"/>
                <w:sz w:val="22"/>
                <w:szCs w:val="22"/>
                <w:lang w:val="es-PE" w:eastAsia="es-PE"/>
              </w:rPr>
            </w:pPr>
            <w:r>
              <w:rPr>
                <w:rFonts w:ascii="Arial Narrow" w:hAnsi="Arial Narrow"/>
                <w:color w:val="000000"/>
                <w:sz w:val="22"/>
                <w:szCs w:val="22"/>
                <w:lang w:val="es-PE" w:eastAsia="es-PE"/>
              </w:rPr>
              <w:t>Punto medio  del lindero posterior de la planta, lado oeste.</w:t>
            </w:r>
            <w:r>
              <w:rPr>
                <w:rFonts w:ascii="Arial Narrow" w:hAnsi="Arial Narrow"/>
                <w:color w:val="000000"/>
                <w:sz w:val="22"/>
                <w:szCs w:val="22"/>
                <w:lang w:val="es-PE" w:eastAsia="es-PE"/>
              </w:rPr>
              <w:br w:type="textWrapping"/>
            </w:r>
            <w:r>
              <w:rPr>
                <w:rFonts w:ascii="Arial Narrow" w:hAnsi="Arial Narrow"/>
                <w:color w:val="000000"/>
                <w:sz w:val="22"/>
                <w:szCs w:val="22"/>
                <w:lang w:val="es-PE" w:eastAsia="es-PE"/>
              </w:rPr>
              <w:t>Permanecen en el mismo lugar.</w:t>
            </w:r>
          </w:p>
        </w:tc>
        <w:tc>
          <w:tcPr>
            <w:tcW w:w="1134" w:type="dxa"/>
            <w:vMerge w:val="continue"/>
            <w:tcBorders>
              <w:top w:val="single" w:color="auto" w:sz="4" w:space="0"/>
              <w:left w:val="single" w:color="auto" w:sz="4" w:space="0"/>
              <w:bottom w:val="single" w:color="auto" w:sz="4" w:space="0"/>
              <w:right w:val="single" w:color="auto" w:sz="4" w:space="0"/>
            </w:tcBorders>
            <w:noWrap w:val="0"/>
            <w:vAlign w:val="center"/>
          </w:tcPr>
          <w:p w14:paraId="14A444EB">
            <w:pPr>
              <w:rPr>
                <w:rFonts w:ascii="Arial Narrow" w:hAnsi="Arial Narrow"/>
                <w:color w:val="000000"/>
                <w:sz w:val="22"/>
                <w:szCs w:val="22"/>
                <w:lang w:val="es-PE" w:eastAsia="es-PE"/>
              </w:rPr>
            </w:pPr>
          </w:p>
        </w:tc>
        <w:tc>
          <w:tcPr>
            <w:tcW w:w="2130" w:type="dxa"/>
            <w:vMerge w:val="continue"/>
            <w:tcBorders>
              <w:top w:val="single" w:color="auto" w:sz="4" w:space="0"/>
              <w:left w:val="single" w:color="auto" w:sz="4" w:space="0"/>
              <w:bottom w:val="single" w:color="auto" w:sz="4" w:space="0"/>
              <w:right w:val="single" w:color="auto" w:sz="4" w:space="0"/>
            </w:tcBorders>
            <w:noWrap w:val="0"/>
            <w:vAlign w:val="center"/>
          </w:tcPr>
          <w:p w14:paraId="167BD1B4">
            <w:pPr>
              <w:rPr>
                <w:rFonts w:ascii="Arial Narrow" w:hAnsi="Arial Narrow"/>
                <w:color w:val="000000"/>
                <w:sz w:val="22"/>
                <w:szCs w:val="22"/>
                <w:lang w:val="es-PE" w:eastAsia="es-PE"/>
              </w:rPr>
            </w:pPr>
          </w:p>
        </w:tc>
        <w:tc>
          <w:tcPr>
            <w:tcW w:w="2014" w:type="dxa"/>
            <w:vMerge w:val="continue"/>
            <w:tcBorders>
              <w:top w:val="single" w:color="auto" w:sz="4" w:space="0"/>
              <w:left w:val="single" w:color="auto" w:sz="4" w:space="0"/>
              <w:bottom w:val="single" w:color="auto" w:sz="4" w:space="0"/>
              <w:right w:val="single" w:color="auto" w:sz="4" w:space="0"/>
            </w:tcBorders>
            <w:noWrap w:val="0"/>
            <w:vAlign w:val="center"/>
          </w:tcPr>
          <w:p w14:paraId="01A63D87">
            <w:pPr>
              <w:rPr>
                <w:rFonts w:ascii="Arial Narrow" w:hAnsi="Arial Narrow"/>
                <w:color w:val="000000"/>
                <w:sz w:val="22"/>
                <w:szCs w:val="22"/>
                <w:lang w:val="es-PE" w:eastAsia="es-PE"/>
              </w:rPr>
            </w:pPr>
          </w:p>
        </w:tc>
      </w:tr>
      <w:tr w14:paraId="632E294F">
        <w:tblPrEx>
          <w:tblCellMar>
            <w:top w:w="0" w:type="dxa"/>
            <w:left w:w="70" w:type="dxa"/>
            <w:bottom w:w="0" w:type="dxa"/>
            <w:right w:w="70" w:type="dxa"/>
          </w:tblCellMar>
        </w:tblPrEx>
        <w:trPr>
          <w:wBefore w:w="0" w:type="dxa"/>
          <w:wAfter w:w="0" w:type="dxa"/>
          <w:trHeight w:val="600" w:hRule="atLeast"/>
          <w:jc w:val="center"/>
        </w:trPr>
        <w:tc>
          <w:tcPr>
            <w:tcW w:w="697" w:type="dxa"/>
            <w:tcBorders>
              <w:top w:val="nil"/>
              <w:left w:val="single" w:color="auto" w:sz="4" w:space="0"/>
              <w:bottom w:val="single" w:color="auto" w:sz="4" w:space="0"/>
              <w:right w:val="single" w:color="auto" w:sz="4" w:space="0"/>
            </w:tcBorders>
            <w:shd w:val="clear" w:color="auto" w:fill="auto"/>
            <w:noWrap/>
            <w:vAlign w:val="center"/>
          </w:tcPr>
          <w:p w14:paraId="16D95CDB">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R-4</w:t>
            </w:r>
          </w:p>
        </w:tc>
        <w:tc>
          <w:tcPr>
            <w:tcW w:w="1144" w:type="dxa"/>
            <w:tcBorders>
              <w:top w:val="nil"/>
              <w:left w:val="nil"/>
              <w:bottom w:val="single" w:color="auto" w:sz="4" w:space="0"/>
              <w:right w:val="single" w:color="auto" w:sz="4" w:space="0"/>
            </w:tcBorders>
            <w:shd w:val="clear" w:color="auto" w:fill="auto"/>
            <w:noWrap/>
            <w:vAlign w:val="center"/>
          </w:tcPr>
          <w:p w14:paraId="78A35D12">
            <w:pPr>
              <w:rPr>
                <w:rFonts w:ascii="Arial Narrow" w:hAnsi="Arial Narrow"/>
                <w:color w:val="000000"/>
                <w:sz w:val="22"/>
                <w:szCs w:val="22"/>
                <w:lang w:val="es-PE" w:eastAsia="es-PE"/>
              </w:rPr>
            </w:pPr>
            <w:r>
              <w:rPr>
                <w:rFonts w:ascii="Arial Narrow" w:hAnsi="Arial Narrow"/>
                <w:color w:val="000000"/>
                <w:sz w:val="22"/>
                <w:szCs w:val="22"/>
                <w:lang w:val="es-PE" w:eastAsia="es-PE"/>
              </w:rPr>
              <w:t> 8907026.86</w:t>
            </w:r>
          </w:p>
        </w:tc>
        <w:tc>
          <w:tcPr>
            <w:tcW w:w="993" w:type="dxa"/>
            <w:tcBorders>
              <w:top w:val="nil"/>
              <w:left w:val="nil"/>
              <w:bottom w:val="single" w:color="auto" w:sz="4" w:space="0"/>
              <w:right w:val="single" w:color="auto" w:sz="4" w:space="0"/>
            </w:tcBorders>
            <w:shd w:val="clear" w:color="auto" w:fill="auto"/>
            <w:noWrap/>
            <w:vAlign w:val="center"/>
          </w:tcPr>
          <w:p w14:paraId="1089198C">
            <w:pPr>
              <w:rPr>
                <w:rFonts w:ascii="Arial Narrow" w:hAnsi="Arial Narrow"/>
                <w:color w:val="000000"/>
                <w:sz w:val="22"/>
                <w:szCs w:val="22"/>
                <w:lang w:val="es-PE" w:eastAsia="es-PE"/>
              </w:rPr>
            </w:pPr>
            <w:r>
              <w:rPr>
                <w:rFonts w:ascii="Arial Narrow" w:hAnsi="Arial Narrow"/>
                <w:color w:val="000000"/>
                <w:sz w:val="22"/>
                <w:szCs w:val="22"/>
                <w:lang w:val="es-PE" w:eastAsia="es-PE"/>
              </w:rPr>
              <w:t>366056.61</w:t>
            </w:r>
          </w:p>
        </w:tc>
        <w:tc>
          <w:tcPr>
            <w:tcW w:w="1588" w:type="dxa"/>
            <w:tcBorders>
              <w:top w:val="nil"/>
              <w:left w:val="nil"/>
              <w:bottom w:val="single" w:color="auto" w:sz="4" w:space="0"/>
              <w:right w:val="single" w:color="auto" w:sz="4" w:space="0"/>
            </w:tcBorders>
            <w:shd w:val="clear" w:color="auto" w:fill="auto"/>
            <w:noWrap w:val="0"/>
            <w:vAlign w:val="center"/>
          </w:tcPr>
          <w:p w14:paraId="500E20C9">
            <w:pPr>
              <w:rPr>
                <w:rFonts w:ascii="Arial Narrow" w:hAnsi="Arial Narrow"/>
                <w:color w:val="000000"/>
                <w:sz w:val="22"/>
                <w:szCs w:val="22"/>
                <w:lang w:val="es-PE" w:eastAsia="es-PE"/>
              </w:rPr>
            </w:pPr>
            <w:r>
              <w:rPr>
                <w:rFonts w:ascii="Arial Narrow" w:hAnsi="Arial Narrow"/>
                <w:color w:val="000000"/>
                <w:sz w:val="22"/>
                <w:szCs w:val="22"/>
                <w:lang w:val="es-PE" w:eastAsia="es-PE"/>
              </w:rPr>
              <w:t>Lado medio del lindero posterior de la planta, lado sur.</w:t>
            </w:r>
            <w:r>
              <w:rPr>
                <w:rFonts w:ascii="Arial Narrow" w:hAnsi="Arial Narrow"/>
                <w:color w:val="000000"/>
                <w:sz w:val="22"/>
                <w:szCs w:val="22"/>
                <w:lang w:val="es-PE" w:eastAsia="es-PE"/>
              </w:rPr>
              <w:br w:type="textWrapping"/>
            </w:r>
            <w:r>
              <w:rPr>
                <w:rFonts w:ascii="Arial Narrow" w:hAnsi="Arial Narrow"/>
                <w:color w:val="000000"/>
                <w:sz w:val="22"/>
                <w:szCs w:val="22"/>
                <w:lang w:val="es-PE" w:eastAsia="es-PE"/>
              </w:rPr>
              <w:t>Punto nuevo.</w:t>
            </w:r>
          </w:p>
        </w:tc>
        <w:tc>
          <w:tcPr>
            <w:tcW w:w="1134" w:type="dxa"/>
            <w:vMerge w:val="continue"/>
            <w:tcBorders>
              <w:top w:val="single" w:color="auto" w:sz="4" w:space="0"/>
              <w:left w:val="single" w:color="auto" w:sz="4" w:space="0"/>
              <w:bottom w:val="single" w:color="auto" w:sz="4" w:space="0"/>
              <w:right w:val="single" w:color="auto" w:sz="4" w:space="0"/>
            </w:tcBorders>
            <w:noWrap w:val="0"/>
            <w:vAlign w:val="center"/>
          </w:tcPr>
          <w:p w14:paraId="26357065">
            <w:pPr>
              <w:rPr>
                <w:rFonts w:ascii="Arial Narrow" w:hAnsi="Arial Narrow"/>
                <w:color w:val="000000"/>
                <w:sz w:val="22"/>
                <w:szCs w:val="22"/>
                <w:lang w:val="es-PE" w:eastAsia="es-PE"/>
              </w:rPr>
            </w:pPr>
          </w:p>
        </w:tc>
        <w:tc>
          <w:tcPr>
            <w:tcW w:w="2130" w:type="dxa"/>
            <w:vMerge w:val="continue"/>
            <w:tcBorders>
              <w:top w:val="single" w:color="auto" w:sz="4" w:space="0"/>
              <w:left w:val="single" w:color="auto" w:sz="4" w:space="0"/>
              <w:bottom w:val="single" w:color="auto" w:sz="4" w:space="0"/>
              <w:right w:val="single" w:color="auto" w:sz="4" w:space="0"/>
            </w:tcBorders>
            <w:noWrap w:val="0"/>
            <w:vAlign w:val="center"/>
          </w:tcPr>
          <w:p w14:paraId="5605320A">
            <w:pPr>
              <w:rPr>
                <w:rFonts w:ascii="Arial Narrow" w:hAnsi="Arial Narrow"/>
                <w:color w:val="000000"/>
                <w:sz w:val="22"/>
                <w:szCs w:val="22"/>
                <w:lang w:val="es-PE" w:eastAsia="es-PE"/>
              </w:rPr>
            </w:pPr>
          </w:p>
        </w:tc>
        <w:tc>
          <w:tcPr>
            <w:tcW w:w="2014" w:type="dxa"/>
            <w:vMerge w:val="continue"/>
            <w:tcBorders>
              <w:top w:val="single" w:color="auto" w:sz="4" w:space="0"/>
              <w:left w:val="single" w:color="auto" w:sz="4" w:space="0"/>
              <w:bottom w:val="single" w:color="auto" w:sz="4" w:space="0"/>
              <w:right w:val="single" w:color="auto" w:sz="4" w:space="0"/>
            </w:tcBorders>
            <w:noWrap w:val="0"/>
            <w:vAlign w:val="center"/>
          </w:tcPr>
          <w:p w14:paraId="5EE56C28">
            <w:pPr>
              <w:rPr>
                <w:rFonts w:ascii="Arial Narrow" w:hAnsi="Arial Narrow"/>
                <w:color w:val="000000"/>
                <w:sz w:val="22"/>
                <w:szCs w:val="22"/>
                <w:lang w:val="es-PE" w:eastAsia="es-PE"/>
              </w:rPr>
            </w:pPr>
          </w:p>
        </w:tc>
      </w:tr>
    </w:tbl>
    <w:p w14:paraId="016BECE7">
      <w:pPr>
        <w:spacing w:after="200" w:line="384" w:lineRule="auto"/>
        <w:jc w:val="both"/>
        <w:rPr>
          <w:rFonts w:ascii="Arial" w:hAnsi="Arial" w:eastAsia="Calibri"/>
          <w:color w:val="000000"/>
          <w:szCs w:val="22"/>
          <w:lang w:val="es-PE" w:eastAsia="en-US"/>
        </w:rPr>
      </w:pPr>
    </w:p>
    <w:p w14:paraId="231745D6">
      <w:pPr>
        <w:spacing w:after="200" w:line="384" w:lineRule="auto"/>
        <w:jc w:val="both"/>
        <w:rPr>
          <w:rFonts w:ascii="Arial" w:hAnsi="Arial" w:eastAsia="Calibri"/>
          <w:color w:val="000000"/>
          <w:szCs w:val="22"/>
          <w:lang w:val="es-PE" w:eastAsia="en-US"/>
        </w:rPr>
      </w:pPr>
      <w:r>
        <w:rPr>
          <w:rFonts w:ascii="Arial" w:hAnsi="Arial" w:eastAsia="Calibri"/>
          <w:color w:val="000000"/>
          <w:szCs w:val="22"/>
          <w:lang w:val="es-PE" w:eastAsia="en-US"/>
        </w:rPr>
        <w:t>Sobre el particular corresponde señalar que la modificación del programa de monitoreo ambiental propuesta es concordante con lo presentado en el Anexo N° 07 “Plano del Programa de Monitoreo Ambiental Modificado”. Lámina N° M – 01.</w:t>
      </w:r>
    </w:p>
    <w:p w14:paraId="050F7E83">
      <w:pPr>
        <w:spacing w:after="200" w:line="384" w:lineRule="auto"/>
        <w:jc w:val="both"/>
        <w:rPr>
          <w:rFonts w:ascii="Arial" w:hAnsi="Arial" w:eastAsia="Calibri"/>
          <w:b/>
          <w:color w:val="000000"/>
          <w:szCs w:val="22"/>
          <w:lang w:val="es-PE" w:eastAsia="en-US"/>
        </w:rPr>
      </w:pPr>
      <w:r>
        <w:rPr>
          <w:rFonts w:ascii="Arial" w:hAnsi="Arial" w:eastAsia="Calibri"/>
          <w:b/>
          <w:color w:val="000000"/>
          <w:szCs w:val="22"/>
          <w:lang w:val="es-PE" w:eastAsia="en-US"/>
        </w:rPr>
        <w:t>Cronograma de ejecución:</w:t>
      </w:r>
    </w:p>
    <w:p w14:paraId="0340A111">
      <w:pPr>
        <w:spacing w:after="200" w:line="384" w:lineRule="auto"/>
        <w:jc w:val="both"/>
        <w:rPr>
          <w:rFonts w:ascii="Arial" w:hAnsi="Arial" w:eastAsia="Calibri"/>
          <w:color w:val="000000"/>
          <w:szCs w:val="22"/>
          <w:lang w:val="es-PE" w:eastAsia="en-US"/>
        </w:rPr>
      </w:pPr>
      <w:r>
        <w:rPr>
          <w:rFonts w:ascii="Arial" w:hAnsi="Arial" w:eastAsia="Calibri"/>
          <w:color w:val="000000"/>
          <w:szCs w:val="22"/>
          <w:lang w:val="es-PE" w:eastAsia="en-US"/>
        </w:rPr>
        <w:t>El monitoreo de la calidad del aire y de ruido se seguirá realizando con una frecuencia trimestral de acuerdo a lo considerado en su PMA aprobado.</w:t>
      </w:r>
    </w:p>
    <w:p w14:paraId="6F12FF34">
      <w:pPr>
        <w:spacing w:after="200" w:line="384" w:lineRule="auto"/>
        <w:jc w:val="both"/>
        <w:rPr>
          <w:rFonts w:ascii="Arial" w:hAnsi="Arial" w:eastAsia="Calibri"/>
          <w:color w:val="000000"/>
          <w:szCs w:val="22"/>
          <w:lang w:val="es-PE" w:eastAsia="en-US"/>
        </w:rPr>
      </w:pPr>
    </w:p>
    <w:p w14:paraId="678BDEED">
      <w:pPr>
        <w:spacing w:after="200" w:line="384" w:lineRule="auto"/>
        <w:jc w:val="both"/>
        <w:rPr>
          <w:rFonts w:ascii="Arial" w:hAnsi="Arial" w:eastAsia="Calibri"/>
          <w:color w:val="000000"/>
          <w:szCs w:val="22"/>
          <w:lang w:val="es-PE" w:eastAsia="en-US"/>
        </w:rPr>
      </w:pPr>
    </w:p>
    <w:p w14:paraId="29EAEA7B">
      <w:pPr>
        <w:spacing w:after="200" w:line="384" w:lineRule="auto"/>
        <w:jc w:val="both"/>
        <w:rPr>
          <w:rFonts w:ascii="Arial" w:hAnsi="Arial" w:eastAsia="Calibri"/>
          <w:color w:val="000000"/>
          <w:szCs w:val="22"/>
          <w:lang w:val="es-PE" w:eastAsia="en-US"/>
        </w:rPr>
      </w:pPr>
    </w:p>
    <w:p w14:paraId="0AE7F2EC">
      <w:pPr>
        <w:numPr>
          <w:ilvl w:val="0"/>
          <w:numId w:val="22"/>
        </w:numPr>
        <w:spacing w:after="200" w:line="384" w:lineRule="auto"/>
        <w:ind w:left="1134" w:hanging="284"/>
        <w:contextualSpacing/>
        <w:jc w:val="both"/>
        <w:rPr>
          <w:rFonts w:ascii="Arial" w:hAnsi="Arial" w:eastAsia="Calibri"/>
          <w:b/>
          <w:color w:val="000000"/>
          <w:szCs w:val="22"/>
          <w:lang w:val="es-PE" w:eastAsia="en-US"/>
        </w:rPr>
      </w:pPr>
      <w:r>
        <w:rPr>
          <w:rFonts w:ascii="Arial" w:hAnsi="Arial" w:eastAsia="Calibri"/>
          <w:b/>
          <w:color w:val="000000"/>
          <w:szCs w:val="22"/>
          <w:lang w:val="es-PE" w:eastAsia="en-US"/>
        </w:rPr>
        <w:t>EVALUACIÓN</w:t>
      </w:r>
    </w:p>
    <w:p w14:paraId="354E639F">
      <w:pPr>
        <w:numPr>
          <w:ilvl w:val="1"/>
          <w:numId w:val="22"/>
        </w:numPr>
        <w:spacing w:after="200" w:line="384" w:lineRule="auto"/>
        <w:ind w:left="1560" w:hanging="425"/>
        <w:contextualSpacing/>
        <w:jc w:val="both"/>
        <w:rPr>
          <w:rFonts w:ascii="Arial" w:hAnsi="Arial" w:eastAsia="Calibri"/>
          <w:b/>
          <w:color w:val="000000"/>
          <w:szCs w:val="22"/>
          <w:lang w:val="es-PE" w:eastAsia="en-US"/>
        </w:rPr>
      </w:pPr>
      <w:r>
        <w:rPr>
          <w:rFonts w:ascii="Arial" w:hAnsi="Arial" w:eastAsia="Calibri"/>
          <w:b/>
          <w:color w:val="000000"/>
          <w:szCs w:val="22"/>
          <w:lang w:val="es-PE" w:eastAsia="en-US"/>
        </w:rPr>
        <w:t>Instrumento de Gestión Ambiental aprobado</w:t>
      </w:r>
    </w:p>
    <w:p w14:paraId="1748258D">
      <w:pPr>
        <w:spacing w:after="200" w:line="384" w:lineRule="auto"/>
        <w:ind w:left="1560"/>
        <w:contextualSpacing/>
        <w:jc w:val="both"/>
        <w:rPr>
          <w:rFonts w:ascii="Arial" w:hAnsi="Arial" w:eastAsia="Calibri"/>
          <w:color w:val="000000"/>
          <w:szCs w:val="22"/>
          <w:lang w:val="es-PE" w:eastAsia="en-US"/>
        </w:rPr>
      </w:pPr>
      <w:r>
        <w:rPr>
          <w:rFonts w:ascii="Arial" w:hAnsi="Arial" w:eastAsia="Calibri"/>
          <w:color w:val="000000"/>
          <w:szCs w:val="22"/>
          <w:lang w:val="es-PE" w:eastAsia="en-US"/>
        </w:rPr>
        <w:t xml:space="preserve">La actividad de hidrocarburos realizada por el Titular en la planta envasada cuenta con el “Plan de Manejo Ambiental de la planta envasada de GLP” aprobado mediante Resolución Directoral N° 029-2008-GL Huánuco de la Dirección Regional de Energía y Minas – Gobierno Regional de Huánuco     de fecha, 31-12-2008 instrumento de gestión ambiental vigente. </w:t>
      </w:r>
    </w:p>
    <w:p w14:paraId="39B20377">
      <w:pPr>
        <w:spacing w:after="200" w:line="384" w:lineRule="auto"/>
        <w:ind w:left="1560"/>
        <w:contextualSpacing/>
        <w:jc w:val="both"/>
        <w:rPr>
          <w:rFonts w:ascii="Arial" w:hAnsi="Arial" w:eastAsia="Calibri"/>
          <w:color w:val="000000"/>
          <w:szCs w:val="22"/>
          <w:lang w:val="es-PE" w:eastAsia="en-US"/>
        </w:rPr>
      </w:pPr>
    </w:p>
    <w:p w14:paraId="1753C1D3">
      <w:pPr>
        <w:numPr>
          <w:ilvl w:val="1"/>
          <w:numId w:val="22"/>
        </w:numPr>
        <w:spacing w:after="200" w:line="384" w:lineRule="auto"/>
        <w:ind w:left="1560" w:hanging="426"/>
        <w:contextualSpacing/>
        <w:jc w:val="both"/>
        <w:rPr>
          <w:rFonts w:ascii="Arial" w:hAnsi="Arial" w:eastAsia="Calibri"/>
          <w:b/>
          <w:color w:val="000000"/>
          <w:szCs w:val="22"/>
          <w:lang w:val="es-PE" w:eastAsia="en-US"/>
        </w:rPr>
      </w:pPr>
      <w:r>
        <w:rPr>
          <w:rFonts w:ascii="Arial" w:hAnsi="Arial" w:eastAsia="Calibri"/>
          <w:b/>
          <w:color w:val="000000"/>
          <w:szCs w:val="22"/>
          <w:lang w:val="es-PE" w:eastAsia="en-US"/>
        </w:rPr>
        <w:t>Sustento del supuesto</w:t>
      </w:r>
    </w:p>
    <w:p w14:paraId="0634F143">
      <w:pPr>
        <w:spacing w:after="200" w:line="384" w:lineRule="auto"/>
        <w:ind w:left="1560"/>
        <w:contextualSpacing/>
        <w:jc w:val="both"/>
        <w:rPr>
          <w:rFonts w:ascii="Arial" w:hAnsi="Arial" w:eastAsia="Calibri"/>
          <w:color w:val="000000"/>
          <w:szCs w:val="22"/>
          <w:lang w:val="es-PE" w:eastAsia="en-US"/>
        </w:rPr>
      </w:pPr>
      <w:r>
        <w:rPr>
          <w:rFonts w:ascii="Arial" w:hAnsi="Arial" w:eastAsia="Calibri"/>
          <w:color w:val="000000"/>
          <w:szCs w:val="22"/>
          <w:lang w:val="es-PE" w:eastAsia="en-US"/>
        </w:rPr>
        <w:t>El proyecto se encuentra bajo el supuesto de modificación del programa de monitoreo.</w:t>
      </w:r>
    </w:p>
    <w:p w14:paraId="032219E0">
      <w:pPr>
        <w:numPr>
          <w:ilvl w:val="0"/>
          <w:numId w:val="26"/>
        </w:numPr>
        <w:spacing w:after="200" w:line="384" w:lineRule="auto"/>
        <w:ind w:left="2127" w:hanging="480"/>
        <w:contextualSpacing/>
        <w:jc w:val="both"/>
        <w:rPr>
          <w:rFonts w:ascii="Arial" w:hAnsi="Arial" w:eastAsia="Calibri"/>
          <w:color w:val="000000"/>
          <w:szCs w:val="22"/>
          <w:lang w:val="es-PE" w:eastAsia="en-US"/>
        </w:rPr>
      </w:pPr>
      <w:r>
        <w:rPr>
          <w:rFonts w:ascii="Arial" w:hAnsi="Arial" w:eastAsia="Calibri"/>
          <w:b/>
          <w:color w:val="000000"/>
          <w:szCs w:val="22"/>
          <w:lang w:val="es-PE" w:eastAsia="en-US"/>
        </w:rPr>
        <w:t xml:space="preserve">Respecto a la modificación del programa de monitoreo del componente aire. </w:t>
      </w:r>
    </w:p>
    <w:p w14:paraId="2EB279F7">
      <w:pPr>
        <w:spacing w:after="200" w:line="384" w:lineRule="auto"/>
        <w:ind w:left="2127"/>
        <w:contextualSpacing/>
        <w:jc w:val="both"/>
        <w:rPr>
          <w:rFonts w:ascii="Arial" w:hAnsi="Arial" w:eastAsia="Calibri"/>
          <w:color w:val="000000"/>
          <w:szCs w:val="22"/>
          <w:lang w:val="es-PE" w:eastAsia="en-US"/>
        </w:rPr>
      </w:pPr>
      <w:r>
        <w:rPr>
          <w:rFonts w:ascii="Arial" w:hAnsi="Arial" w:eastAsia="Calibri"/>
          <w:color w:val="000000"/>
          <w:szCs w:val="22"/>
          <w:lang w:val="es-PE" w:eastAsia="en-US"/>
        </w:rPr>
        <w:t>Eliminar los tres (03) puntos de monitoreo de calidad de aire aprobados.</w:t>
      </w:r>
    </w:p>
    <w:p w14:paraId="7DE85157">
      <w:pPr>
        <w:spacing w:after="200" w:line="384" w:lineRule="auto"/>
        <w:ind w:left="2127"/>
        <w:contextualSpacing/>
        <w:jc w:val="both"/>
        <w:rPr>
          <w:rFonts w:ascii="Arial" w:hAnsi="Arial" w:eastAsia="Calibri"/>
          <w:color w:val="000000"/>
          <w:szCs w:val="22"/>
          <w:lang w:val="es-PE" w:eastAsia="en-US"/>
        </w:rPr>
      </w:pPr>
      <w:r>
        <w:rPr>
          <w:rFonts w:ascii="Arial" w:hAnsi="Arial" w:eastAsia="Calibri"/>
          <w:color w:val="000000"/>
          <w:szCs w:val="22"/>
          <w:lang w:val="es-PE" w:eastAsia="en-US"/>
        </w:rPr>
        <w:t>Se propone eliminar los tres (03) puntos de monitoreo de calidad de aire aprobados en su instrumento de gestión ambiental vigente, para lo cual se presenta la siguiente justificación.</w:t>
      </w:r>
    </w:p>
    <w:p w14:paraId="15B68357">
      <w:pPr>
        <w:spacing w:after="200" w:line="384" w:lineRule="auto"/>
        <w:jc w:val="center"/>
        <w:rPr>
          <w:rFonts w:ascii="Arial" w:hAnsi="Arial" w:eastAsia="Calibri"/>
          <w:b/>
          <w:color w:val="000000"/>
          <w:szCs w:val="22"/>
          <w:lang w:val="es-PE" w:eastAsia="en-US"/>
        </w:rPr>
      </w:pPr>
      <w:r>
        <w:rPr>
          <w:rFonts w:ascii="Arial" w:hAnsi="Arial" w:eastAsia="Calibri"/>
          <w:b/>
          <w:color w:val="000000"/>
          <w:szCs w:val="22"/>
          <w:lang w:val="es-PE" w:eastAsia="en-US"/>
        </w:rPr>
        <w:br w:type="page"/>
      </w:r>
      <w:r>
        <w:rPr>
          <w:rFonts w:ascii="Arial" w:hAnsi="Arial" w:eastAsia="Calibri"/>
          <w:b/>
          <w:color w:val="000000"/>
          <w:szCs w:val="22"/>
          <w:lang w:val="es-PE" w:eastAsia="en-US"/>
        </w:rPr>
        <w:t>CUADRO N° 4</w:t>
      </w:r>
    </w:p>
    <w:p w14:paraId="15E8B0E9">
      <w:pPr>
        <w:spacing w:after="200" w:line="384" w:lineRule="auto"/>
        <w:jc w:val="center"/>
        <w:rPr>
          <w:rFonts w:ascii="Arial" w:hAnsi="Arial" w:eastAsia="Calibri"/>
          <w:b/>
          <w:color w:val="000000"/>
          <w:szCs w:val="22"/>
          <w:lang w:val="es-PE" w:eastAsia="en-US"/>
        </w:rPr>
      </w:pPr>
      <w:r>
        <w:rPr>
          <w:rFonts w:ascii="Arial" w:hAnsi="Arial" w:eastAsia="Calibri"/>
          <w:b/>
          <w:color w:val="000000"/>
          <w:szCs w:val="22"/>
          <w:lang w:val="es-PE" w:eastAsia="en-US"/>
        </w:rPr>
        <w:t>Justificación de la eliminación de los puntos de monitoreo de calidad de aire</w:t>
      </w:r>
    </w:p>
    <w:tbl>
      <w:tblPr>
        <w:tblStyle w:val="7"/>
        <w:tblW w:w="9209" w:type="dxa"/>
        <w:jc w:val="center"/>
        <w:tblLayout w:type="fixed"/>
        <w:tblCellMar>
          <w:top w:w="0" w:type="dxa"/>
          <w:left w:w="70" w:type="dxa"/>
          <w:bottom w:w="0" w:type="dxa"/>
          <w:right w:w="70" w:type="dxa"/>
        </w:tblCellMar>
      </w:tblPr>
      <w:tblGrid>
        <w:gridCol w:w="2356"/>
        <w:gridCol w:w="3378"/>
        <w:gridCol w:w="3475"/>
      </w:tblGrid>
      <w:tr w14:paraId="7EE75C7D">
        <w:tblPrEx>
          <w:tblCellMar>
            <w:top w:w="0" w:type="dxa"/>
            <w:left w:w="70" w:type="dxa"/>
            <w:bottom w:w="0" w:type="dxa"/>
            <w:right w:w="70" w:type="dxa"/>
          </w:tblCellMar>
        </w:tblPrEx>
        <w:trPr>
          <w:wBefore w:w="0" w:type="dxa"/>
          <w:wAfter w:w="0" w:type="dxa"/>
          <w:trHeight w:val="510" w:hRule="atLeast"/>
          <w:jc w:val="center"/>
        </w:trPr>
        <w:tc>
          <w:tcPr>
            <w:tcW w:w="2356" w:type="dxa"/>
            <w:vMerge w:val="restart"/>
            <w:tcBorders>
              <w:top w:val="single" w:color="auto" w:sz="8" w:space="0"/>
              <w:left w:val="single" w:color="auto" w:sz="8" w:space="0"/>
              <w:bottom w:val="nil"/>
              <w:right w:val="single" w:color="auto" w:sz="8" w:space="0"/>
            </w:tcBorders>
            <w:shd w:val="clear" w:color="auto" w:fill="auto"/>
            <w:noWrap w:val="0"/>
            <w:vAlign w:val="center"/>
          </w:tcPr>
          <w:p w14:paraId="6680E086">
            <w:pPr>
              <w:jc w:val="center"/>
              <w:rPr>
                <w:rFonts w:ascii="Arial Narrow" w:hAnsi="Arial Narrow"/>
                <w:b/>
                <w:bCs/>
                <w:color w:val="000000"/>
                <w:sz w:val="20"/>
                <w:szCs w:val="20"/>
                <w:lang w:val="es-PE" w:eastAsia="es-PE"/>
              </w:rPr>
            </w:pPr>
            <w:r>
              <w:rPr>
                <w:rFonts w:ascii="Arial Narrow" w:hAnsi="Arial Narrow"/>
                <w:b/>
                <w:bCs/>
                <w:color w:val="000000"/>
                <w:sz w:val="20"/>
                <w:szCs w:val="20"/>
                <w:lang w:val="es-PE" w:eastAsia="es-PE"/>
              </w:rPr>
              <w:t xml:space="preserve">Punto de Monitoreo </w:t>
            </w:r>
          </w:p>
        </w:tc>
        <w:tc>
          <w:tcPr>
            <w:tcW w:w="6853" w:type="dxa"/>
            <w:gridSpan w:val="2"/>
            <w:tcBorders>
              <w:top w:val="single" w:color="auto" w:sz="8" w:space="0"/>
              <w:left w:val="nil"/>
              <w:bottom w:val="single" w:color="auto" w:sz="8" w:space="0"/>
              <w:right w:val="single" w:color="000000" w:sz="8" w:space="0"/>
            </w:tcBorders>
            <w:shd w:val="clear" w:color="auto" w:fill="auto"/>
            <w:noWrap w:val="0"/>
            <w:vAlign w:val="center"/>
          </w:tcPr>
          <w:p w14:paraId="40EC36A3">
            <w:pPr>
              <w:jc w:val="center"/>
              <w:rPr>
                <w:rFonts w:ascii="Arial Narrow" w:hAnsi="Arial Narrow"/>
                <w:b/>
                <w:bCs/>
                <w:color w:val="000000"/>
                <w:sz w:val="20"/>
                <w:szCs w:val="20"/>
                <w:lang w:val="es-PE" w:eastAsia="es-PE"/>
              </w:rPr>
            </w:pPr>
            <w:r>
              <w:rPr>
                <w:rFonts w:ascii="Arial Narrow" w:hAnsi="Arial Narrow"/>
                <w:b/>
                <w:bCs/>
                <w:color w:val="000000"/>
                <w:sz w:val="20"/>
                <w:szCs w:val="20"/>
                <w:lang w:val="es-PE" w:eastAsia="es-PE"/>
              </w:rPr>
              <w:t>Criterios</w:t>
            </w:r>
          </w:p>
        </w:tc>
      </w:tr>
      <w:tr w14:paraId="2D1B206F">
        <w:tblPrEx>
          <w:tblCellMar>
            <w:top w:w="0" w:type="dxa"/>
            <w:left w:w="70" w:type="dxa"/>
            <w:bottom w:w="0" w:type="dxa"/>
            <w:right w:w="70" w:type="dxa"/>
          </w:tblCellMar>
        </w:tblPrEx>
        <w:trPr>
          <w:wBefore w:w="0" w:type="dxa"/>
          <w:wAfter w:w="0" w:type="dxa"/>
          <w:trHeight w:val="300" w:hRule="atLeast"/>
          <w:jc w:val="center"/>
        </w:trPr>
        <w:tc>
          <w:tcPr>
            <w:tcW w:w="2356" w:type="dxa"/>
            <w:vMerge w:val="continue"/>
            <w:tcBorders>
              <w:top w:val="single" w:color="auto" w:sz="8" w:space="0"/>
              <w:left w:val="single" w:color="auto" w:sz="8" w:space="0"/>
              <w:bottom w:val="nil"/>
              <w:right w:val="single" w:color="auto" w:sz="8" w:space="0"/>
            </w:tcBorders>
            <w:shd w:val="clear" w:color="auto" w:fill="auto"/>
            <w:noWrap w:val="0"/>
            <w:vAlign w:val="center"/>
          </w:tcPr>
          <w:p w14:paraId="5BD6B0B7">
            <w:pPr>
              <w:rPr>
                <w:rFonts w:ascii="Arial Narrow" w:hAnsi="Arial Narrow"/>
                <w:b/>
                <w:bCs/>
                <w:color w:val="000000"/>
                <w:sz w:val="20"/>
                <w:szCs w:val="20"/>
                <w:lang w:val="es-PE" w:eastAsia="es-PE"/>
              </w:rPr>
            </w:pPr>
          </w:p>
        </w:tc>
        <w:tc>
          <w:tcPr>
            <w:tcW w:w="3378" w:type="dxa"/>
            <w:tcBorders>
              <w:top w:val="nil"/>
              <w:left w:val="nil"/>
              <w:bottom w:val="nil"/>
              <w:right w:val="single" w:color="auto" w:sz="8" w:space="0"/>
            </w:tcBorders>
            <w:shd w:val="clear" w:color="auto" w:fill="auto"/>
            <w:noWrap w:val="0"/>
            <w:vAlign w:val="center"/>
          </w:tcPr>
          <w:p w14:paraId="18AA7B26">
            <w:pPr>
              <w:jc w:val="center"/>
              <w:rPr>
                <w:rFonts w:ascii="Arial Narrow" w:hAnsi="Arial Narrow"/>
                <w:b/>
                <w:bCs/>
                <w:color w:val="000000"/>
                <w:sz w:val="20"/>
                <w:szCs w:val="20"/>
                <w:lang w:val="es-PE" w:eastAsia="es-PE"/>
              </w:rPr>
            </w:pPr>
            <w:r>
              <w:rPr>
                <w:rFonts w:ascii="Arial Narrow" w:hAnsi="Arial Narrow"/>
                <w:b/>
                <w:bCs/>
                <w:color w:val="000000"/>
                <w:sz w:val="20"/>
                <w:szCs w:val="20"/>
                <w:lang w:val="es-PE" w:eastAsia="es-PE"/>
              </w:rPr>
              <w:t xml:space="preserve">Criterios específicos </w:t>
            </w:r>
          </w:p>
        </w:tc>
        <w:tc>
          <w:tcPr>
            <w:tcW w:w="3475" w:type="dxa"/>
            <w:tcBorders>
              <w:top w:val="nil"/>
              <w:left w:val="nil"/>
              <w:bottom w:val="nil"/>
              <w:right w:val="single" w:color="auto" w:sz="8" w:space="0"/>
            </w:tcBorders>
            <w:shd w:val="clear" w:color="auto" w:fill="auto"/>
            <w:noWrap w:val="0"/>
            <w:vAlign w:val="center"/>
          </w:tcPr>
          <w:p w14:paraId="585DB744">
            <w:pPr>
              <w:jc w:val="center"/>
              <w:rPr>
                <w:rFonts w:ascii="Arial Narrow" w:hAnsi="Arial Narrow"/>
                <w:b/>
                <w:bCs/>
                <w:color w:val="000000"/>
                <w:sz w:val="20"/>
                <w:szCs w:val="20"/>
                <w:lang w:val="es-PE" w:eastAsia="es-PE"/>
              </w:rPr>
            </w:pPr>
            <w:r>
              <w:rPr>
                <w:rFonts w:ascii="Arial Narrow" w:hAnsi="Arial Narrow"/>
                <w:b/>
                <w:bCs/>
                <w:color w:val="000000"/>
                <w:sz w:val="20"/>
                <w:szCs w:val="20"/>
                <w:lang w:val="es-PE" w:eastAsia="es-PE"/>
              </w:rPr>
              <w:t xml:space="preserve">Criterios generales </w:t>
            </w:r>
          </w:p>
        </w:tc>
      </w:tr>
      <w:tr w14:paraId="210B8C81">
        <w:tblPrEx>
          <w:tblCellMar>
            <w:top w:w="0" w:type="dxa"/>
            <w:left w:w="70" w:type="dxa"/>
            <w:bottom w:w="0" w:type="dxa"/>
            <w:right w:w="70" w:type="dxa"/>
          </w:tblCellMar>
        </w:tblPrEx>
        <w:trPr>
          <w:wBefore w:w="0" w:type="dxa"/>
          <w:wAfter w:w="0" w:type="dxa"/>
          <w:trHeight w:val="4787" w:hRule="atLeast"/>
          <w:jc w:val="center"/>
        </w:trPr>
        <w:tc>
          <w:tcPr>
            <w:tcW w:w="2356"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723D335A">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Punto de monitoreo: E-01</w:t>
            </w:r>
          </w:p>
          <w:p w14:paraId="399282B0">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Ubicación: A 10 metros del tanque de GLP</w:t>
            </w:r>
          </w:p>
          <w:p w14:paraId="6A1C8BD9">
            <w:pPr>
              <w:jc w:val="center"/>
              <w:rPr>
                <w:rFonts w:ascii="Arial Narrow" w:hAnsi="Arial Narrow"/>
                <w:color w:val="000000"/>
                <w:sz w:val="22"/>
                <w:szCs w:val="22"/>
                <w:lang w:val="es-PE" w:eastAsia="es-PE"/>
              </w:rPr>
            </w:pPr>
          </w:p>
          <w:p w14:paraId="62922A58">
            <w:pPr>
              <w:jc w:val="center"/>
              <w:rPr>
                <w:rFonts w:ascii="Arial Narrow" w:hAnsi="Arial Narrow"/>
                <w:color w:val="000000"/>
                <w:sz w:val="22"/>
                <w:szCs w:val="22"/>
                <w:lang w:val="es-PE" w:eastAsia="es-PE"/>
              </w:rPr>
            </w:pPr>
          </w:p>
          <w:p w14:paraId="3A976D3B">
            <w:pPr>
              <w:jc w:val="center"/>
              <w:rPr>
                <w:rFonts w:ascii="Arial Narrow" w:hAnsi="Arial Narrow"/>
                <w:color w:val="000000"/>
                <w:sz w:val="22"/>
                <w:szCs w:val="22"/>
                <w:lang w:val="es-PE" w:eastAsia="es-PE"/>
              </w:rPr>
            </w:pPr>
          </w:p>
        </w:tc>
        <w:tc>
          <w:tcPr>
            <w:tcW w:w="3378" w:type="dxa"/>
            <w:tcBorders>
              <w:top w:val="single" w:color="auto" w:sz="4" w:space="0"/>
              <w:left w:val="nil"/>
              <w:bottom w:val="single" w:color="auto" w:sz="4" w:space="0"/>
              <w:right w:val="single" w:color="auto" w:sz="4" w:space="0"/>
            </w:tcBorders>
            <w:shd w:val="clear" w:color="auto" w:fill="auto"/>
            <w:noWrap w:val="0"/>
            <w:vAlign w:val="center"/>
          </w:tcPr>
          <w:p w14:paraId="0060C541">
            <w:pPr>
              <w:jc w:val="both"/>
              <w:rPr>
                <w:rFonts w:ascii="Arial Narrow" w:hAnsi="Arial Narrow"/>
                <w:color w:val="000000"/>
                <w:sz w:val="22"/>
                <w:szCs w:val="22"/>
                <w:lang w:val="es-PE" w:eastAsia="es-PE"/>
              </w:rPr>
            </w:pPr>
            <w:r>
              <w:rPr>
                <w:rFonts w:ascii="Arial Narrow" w:hAnsi="Arial Narrow"/>
                <w:color w:val="000000"/>
                <w:sz w:val="22"/>
                <w:szCs w:val="22"/>
                <w:lang w:val="es-PE" w:eastAsia="es-PE"/>
              </w:rPr>
              <w:t>Las referidas estaciones se encuentran en zonas de circulación vehicular dentro de la planta establecimiento de servicio, lo cual afecta la continuidad del monitoreo. Asimismo, la continuidad del monitoreo. Ello supone una exposición al riesgo de choques o volcadura de los equipos de medición.</w:t>
            </w:r>
            <w:r>
              <w:rPr>
                <w:rFonts w:ascii="Arial Narrow" w:hAnsi="Arial Narrow"/>
                <w:color w:val="000000"/>
                <w:sz w:val="22"/>
                <w:szCs w:val="22"/>
                <w:lang w:val="es-PE" w:eastAsia="es-PE"/>
              </w:rPr>
              <w:br w:type="textWrapping"/>
            </w:r>
            <w:r>
              <w:rPr>
                <w:rFonts w:ascii="Arial Narrow" w:hAnsi="Arial Narrow"/>
                <w:color w:val="000000"/>
                <w:sz w:val="22"/>
                <w:szCs w:val="22"/>
                <w:lang w:val="es-PE" w:eastAsia="es-PE"/>
              </w:rPr>
              <w:t xml:space="preserve">Asimismo. El referido punto se encuentra en una zona de alta criticidad, lo cual representa un riesgo de explosión, ya que los equipos de monitoreo presentan conexiones eléctricas. </w:t>
            </w:r>
          </w:p>
        </w:tc>
        <w:tc>
          <w:tcPr>
            <w:tcW w:w="3475" w:type="dxa"/>
            <w:vMerge w:val="restart"/>
            <w:tcBorders>
              <w:top w:val="single" w:color="auto" w:sz="4" w:space="0"/>
              <w:left w:val="nil"/>
              <w:right w:val="single" w:color="auto" w:sz="4" w:space="0"/>
            </w:tcBorders>
            <w:shd w:val="clear" w:color="auto" w:fill="auto"/>
            <w:noWrap w:val="0"/>
            <w:vAlign w:val="center"/>
          </w:tcPr>
          <w:p w14:paraId="6411B0CA">
            <w:pPr>
              <w:numPr>
                <w:ilvl w:val="0"/>
                <w:numId w:val="25"/>
              </w:numPr>
              <w:spacing w:after="200" w:line="276" w:lineRule="auto"/>
              <w:ind w:left="145" w:hanging="145"/>
              <w:contextualSpacing/>
              <w:jc w:val="both"/>
              <w:rPr>
                <w:rFonts w:ascii="Arial Narrow" w:hAnsi="Arial Narrow"/>
                <w:color w:val="000000"/>
                <w:sz w:val="22"/>
                <w:szCs w:val="22"/>
                <w:lang w:val="es-PE" w:eastAsia="es-PE"/>
              </w:rPr>
            </w:pPr>
            <w:r>
              <w:rPr>
                <w:rFonts w:ascii="Arial Narrow" w:hAnsi="Arial Narrow"/>
                <w:color w:val="000000"/>
                <w:sz w:val="22"/>
                <w:szCs w:val="22"/>
                <w:lang w:val="es-PE" w:eastAsia="es-PE"/>
              </w:rPr>
              <w:t>El instrumento de gestión ambiental aprobado no menciona el criterio técnico utilizado para la determinación de la ubicación y cantidad de puntos establecidos.</w:t>
            </w:r>
          </w:p>
          <w:p w14:paraId="5068EC53">
            <w:pPr>
              <w:numPr>
                <w:ilvl w:val="0"/>
                <w:numId w:val="25"/>
              </w:numPr>
              <w:spacing w:after="200" w:line="276" w:lineRule="auto"/>
              <w:ind w:left="145" w:hanging="145"/>
              <w:contextualSpacing/>
              <w:jc w:val="both"/>
              <w:rPr>
                <w:rFonts w:ascii="Arial Narrow" w:hAnsi="Arial Narrow"/>
                <w:color w:val="000000"/>
                <w:sz w:val="22"/>
                <w:szCs w:val="22"/>
                <w:lang w:val="es-PE" w:eastAsia="es-PE"/>
              </w:rPr>
            </w:pPr>
            <w:r>
              <w:rPr>
                <w:rFonts w:ascii="Arial Narrow" w:hAnsi="Arial Narrow"/>
                <w:color w:val="000000"/>
                <w:sz w:val="22"/>
                <w:szCs w:val="22"/>
                <w:lang w:val="es-PE" w:eastAsia="es-PE"/>
              </w:rPr>
              <w:t xml:space="preserve">Respecto del norte magnético y dirección del viento predominante, existen errores en su determinación. Ello debido a que no se indicó el norte geográfico en el plano de monitoreo del PMA. La dirección del viento predominante no se encuentra acorde a la masa de aire de la ciudad de Lima, que presenta como predominancia general los vientos provenientes del sur – sur oeste.    </w:t>
            </w:r>
          </w:p>
          <w:p w14:paraId="01E9F919">
            <w:pPr>
              <w:jc w:val="both"/>
              <w:rPr>
                <w:rFonts w:ascii="Arial Narrow" w:hAnsi="Arial Narrow"/>
                <w:color w:val="000000"/>
                <w:sz w:val="22"/>
                <w:szCs w:val="22"/>
                <w:lang w:val="es-PE" w:eastAsia="es-PE"/>
              </w:rPr>
            </w:pPr>
          </w:p>
          <w:p w14:paraId="54AACFF9">
            <w:pPr>
              <w:rPr>
                <w:rFonts w:ascii="Arial Narrow" w:hAnsi="Arial Narrow"/>
                <w:color w:val="000000"/>
                <w:sz w:val="22"/>
                <w:szCs w:val="22"/>
                <w:lang w:val="es-PE" w:eastAsia="es-PE"/>
              </w:rPr>
            </w:pPr>
          </w:p>
          <w:p w14:paraId="2F05470D">
            <w:pPr>
              <w:rPr>
                <w:rFonts w:ascii="Arial Narrow" w:hAnsi="Arial Narrow"/>
                <w:color w:val="000000"/>
                <w:sz w:val="22"/>
                <w:szCs w:val="22"/>
                <w:lang w:val="es-PE" w:eastAsia="es-PE"/>
              </w:rPr>
            </w:pPr>
          </w:p>
          <w:p w14:paraId="5873E328">
            <w:pPr>
              <w:rPr>
                <w:rFonts w:ascii="Arial Narrow" w:hAnsi="Arial Narrow"/>
                <w:color w:val="000000"/>
                <w:sz w:val="22"/>
                <w:szCs w:val="22"/>
                <w:lang w:val="es-PE" w:eastAsia="es-PE"/>
              </w:rPr>
            </w:pPr>
          </w:p>
          <w:p w14:paraId="5655586C">
            <w:pPr>
              <w:rPr>
                <w:rFonts w:ascii="Arial Narrow" w:hAnsi="Arial Narrow"/>
                <w:color w:val="000000"/>
                <w:sz w:val="22"/>
                <w:szCs w:val="22"/>
                <w:lang w:val="es-PE" w:eastAsia="es-PE"/>
              </w:rPr>
            </w:pPr>
          </w:p>
          <w:p w14:paraId="220FFF0B">
            <w:pPr>
              <w:rPr>
                <w:rFonts w:ascii="Arial Narrow" w:hAnsi="Arial Narrow"/>
                <w:color w:val="000000"/>
                <w:sz w:val="22"/>
                <w:szCs w:val="22"/>
                <w:lang w:val="es-PE" w:eastAsia="es-PE"/>
              </w:rPr>
            </w:pPr>
            <w:r>
              <w:rPr>
                <w:rFonts w:ascii="Arial Narrow" w:hAnsi="Arial Narrow"/>
                <w:color w:val="000000"/>
                <w:sz w:val="22"/>
                <w:szCs w:val="22"/>
                <w:lang w:val="es-PE" w:eastAsia="es-PE"/>
              </w:rPr>
              <w:t> </w:t>
            </w:r>
          </w:p>
        </w:tc>
      </w:tr>
      <w:tr w14:paraId="088554E7">
        <w:tblPrEx>
          <w:tblCellMar>
            <w:top w:w="0" w:type="dxa"/>
            <w:left w:w="70" w:type="dxa"/>
            <w:bottom w:w="0" w:type="dxa"/>
            <w:right w:w="70" w:type="dxa"/>
          </w:tblCellMar>
        </w:tblPrEx>
        <w:trPr>
          <w:wBefore w:w="0" w:type="dxa"/>
          <w:wAfter w:w="0" w:type="dxa"/>
          <w:trHeight w:val="300" w:hRule="atLeast"/>
          <w:jc w:val="center"/>
        </w:trPr>
        <w:tc>
          <w:tcPr>
            <w:tcW w:w="2356" w:type="dxa"/>
            <w:tcBorders>
              <w:top w:val="nil"/>
              <w:left w:val="single" w:color="auto" w:sz="4" w:space="0"/>
              <w:bottom w:val="single" w:color="auto" w:sz="4" w:space="0"/>
              <w:right w:val="single" w:color="auto" w:sz="4" w:space="0"/>
            </w:tcBorders>
            <w:shd w:val="clear" w:color="auto" w:fill="auto"/>
            <w:noWrap/>
            <w:vAlign w:val="center"/>
          </w:tcPr>
          <w:p w14:paraId="3745661C">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 xml:space="preserve">Punto de monitoreo: E - 02 </w:t>
            </w:r>
          </w:p>
          <w:p w14:paraId="519AAC73">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Ubicación: Área de pintado y limpieza de equipo.</w:t>
            </w:r>
          </w:p>
        </w:tc>
        <w:tc>
          <w:tcPr>
            <w:tcW w:w="3378" w:type="dxa"/>
            <w:tcBorders>
              <w:top w:val="nil"/>
              <w:left w:val="nil"/>
              <w:bottom w:val="single" w:color="auto" w:sz="4" w:space="0"/>
              <w:right w:val="single" w:color="auto" w:sz="4" w:space="0"/>
            </w:tcBorders>
            <w:shd w:val="clear" w:color="auto" w:fill="auto"/>
            <w:noWrap/>
            <w:vAlign w:val="center"/>
          </w:tcPr>
          <w:p w14:paraId="0E803808">
            <w:pPr>
              <w:jc w:val="both"/>
              <w:rPr>
                <w:rFonts w:ascii="Arial Narrow" w:hAnsi="Arial Narrow"/>
                <w:color w:val="000000"/>
                <w:sz w:val="22"/>
                <w:szCs w:val="22"/>
                <w:lang w:val="es-PE" w:eastAsia="es-PE"/>
              </w:rPr>
            </w:pPr>
            <w:r>
              <w:rPr>
                <w:rFonts w:ascii="Arial Narrow" w:hAnsi="Arial Narrow"/>
                <w:color w:val="000000"/>
                <w:sz w:val="22"/>
                <w:szCs w:val="22"/>
                <w:lang w:val="es-PE" w:eastAsia="es-PE"/>
              </w:rPr>
              <w:t>La referida estación se encuentra en zona de trabajo, dentro de la planta, lo cual afecta la continuidad del monitoreo.</w:t>
            </w:r>
          </w:p>
          <w:p w14:paraId="67BC924A">
            <w:pPr>
              <w:jc w:val="both"/>
              <w:rPr>
                <w:rFonts w:ascii="Arial Narrow" w:hAnsi="Arial Narrow"/>
                <w:color w:val="000000"/>
                <w:sz w:val="22"/>
                <w:szCs w:val="22"/>
                <w:lang w:val="es-PE" w:eastAsia="es-PE"/>
              </w:rPr>
            </w:pPr>
            <w:r>
              <w:rPr>
                <w:rFonts w:ascii="Arial Narrow" w:hAnsi="Arial Narrow"/>
                <w:color w:val="000000"/>
                <w:sz w:val="22"/>
                <w:szCs w:val="22"/>
                <w:lang w:val="es-PE" w:eastAsia="es-PE"/>
              </w:rPr>
              <w:t xml:space="preserve">Además, dichos puntos se encuentran en una zona altamente crítica, lo cual representa un riesgo de exposición, ya que los equipos de monitoreo presentan conexiones eléctricas. </w:t>
            </w:r>
          </w:p>
        </w:tc>
        <w:tc>
          <w:tcPr>
            <w:tcW w:w="3475" w:type="dxa"/>
            <w:vMerge w:val="continue"/>
            <w:tcBorders>
              <w:left w:val="nil"/>
              <w:right w:val="single" w:color="auto" w:sz="4" w:space="0"/>
            </w:tcBorders>
            <w:shd w:val="clear" w:color="auto" w:fill="auto"/>
            <w:noWrap/>
            <w:vAlign w:val="center"/>
          </w:tcPr>
          <w:p w14:paraId="66E600E3">
            <w:pPr>
              <w:rPr>
                <w:rFonts w:ascii="Arial Narrow" w:hAnsi="Arial Narrow"/>
                <w:color w:val="000000"/>
                <w:sz w:val="22"/>
                <w:szCs w:val="22"/>
                <w:lang w:val="es-PE" w:eastAsia="es-PE"/>
              </w:rPr>
            </w:pPr>
          </w:p>
        </w:tc>
      </w:tr>
      <w:tr w14:paraId="49D153FB">
        <w:tblPrEx>
          <w:tblCellMar>
            <w:top w:w="0" w:type="dxa"/>
            <w:left w:w="70" w:type="dxa"/>
            <w:bottom w:w="0" w:type="dxa"/>
            <w:right w:w="70" w:type="dxa"/>
          </w:tblCellMar>
        </w:tblPrEx>
        <w:trPr>
          <w:wBefore w:w="0" w:type="dxa"/>
          <w:wAfter w:w="0" w:type="dxa"/>
          <w:trHeight w:val="300" w:hRule="atLeast"/>
          <w:jc w:val="center"/>
        </w:trPr>
        <w:tc>
          <w:tcPr>
            <w:tcW w:w="2356" w:type="dxa"/>
            <w:tcBorders>
              <w:top w:val="nil"/>
              <w:left w:val="single" w:color="auto" w:sz="4" w:space="0"/>
              <w:bottom w:val="single" w:color="auto" w:sz="4" w:space="0"/>
              <w:right w:val="single" w:color="auto" w:sz="4" w:space="0"/>
            </w:tcBorders>
            <w:shd w:val="clear" w:color="auto" w:fill="auto"/>
            <w:noWrap/>
            <w:vAlign w:val="center"/>
          </w:tcPr>
          <w:p w14:paraId="04CE4483">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 xml:space="preserve">Punto de monitoreo E-03 </w:t>
            </w:r>
          </w:p>
          <w:p w14:paraId="632D49B2">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 xml:space="preserve">Ubicación; zona del almacenamiento de productos químicos </w:t>
            </w:r>
          </w:p>
        </w:tc>
        <w:tc>
          <w:tcPr>
            <w:tcW w:w="3378" w:type="dxa"/>
            <w:tcBorders>
              <w:top w:val="nil"/>
              <w:left w:val="nil"/>
              <w:bottom w:val="single" w:color="auto" w:sz="4" w:space="0"/>
              <w:right w:val="single" w:color="auto" w:sz="4" w:space="0"/>
            </w:tcBorders>
            <w:shd w:val="clear" w:color="auto" w:fill="auto"/>
            <w:noWrap/>
            <w:vAlign w:val="center"/>
          </w:tcPr>
          <w:p w14:paraId="2F75BCA5">
            <w:pPr>
              <w:rPr>
                <w:rFonts w:ascii="Arial Narrow" w:hAnsi="Arial Narrow"/>
                <w:color w:val="000000"/>
                <w:sz w:val="22"/>
                <w:szCs w:val="22"/>
                <w:lang w:val="es-PE" w:eastAsia="es-PE"/>
              </w:rPr>
            </w:pPr>
            <w:r>
              <w:rPr>
                <w:rFonts w:ascii="Arial Narrow" w:hAnsi="Arial Narrow"/>
                <w:color w:val="000000"/>
                <w:sz w:val="22"/>
                <w:szCs w:val="22"/>
                <w:lang w:val="es-PE" w:eastAsia="es-PE"/>
              </w:rPr>
              <w:t xml:space="preserve"> Idem anterior </w:t>
            </w:r>
          </w:p>
        </w:tc>
        <w:tc>
          <w:tcPr>
            <w:tcW w:w="3475" w:type="dxa"/>
            <w:vMerge w:val="continue"/>
            <w:tcBorders>
              <w:left w:val="nil"/>
              <w:bottom w:val="single" w:color="auto" w:sz="4" w:space="0"/>
              <w:right w:val="single" w:color="auto" w:sz="4" w:space="0"/>
            </w:tcBorders>
            <w:shd w:val="clear" w:color="auto" w:fill="auto"/>
            <w:noWrap/>
            <w:vAlign w:val="center"/>
          </w:tcPr>
          <w:p w14:paraId="1210077F">
            <w:pPr>
              <w:rPr>
                <w:rFonts w:ascii="Arial Narrow" w:hAnsi="Arial Narrow"/>
                <w:color w:val="000000"/>
                <w:sz w:val="22"/>
                <w:szCs w:val="22"/>
                <w:lang w:val="es-PE" w:eastAsia="es-PE"/>
              </w:rPr>
            </w:pPr>
          </w:p>
        </w:tc>
      </w:tr>
    </w:tbl>
    <w:p w14:paraId="1C9D9262">
      <w:pPr>
        <w:spacing w:after="200" w:line="384" w:lineRule="auto"/>
        <w:jc w:val="both"/>
        <w:rPr>
          <w:rFonts w:ascii="Arial" w:hAnsi="Arial" w:eastAsia="Calibri"/>
          <w:color w:val="000000"/>
          <w:szCs w:val="22"/>
          <w:lang w:val="es-PE" w:eastAsia="en-US"/>
        </w:rPr>
      </w:pPr>
      <w:r>
        <w:rPr>
          <w:rFonts w:ascii="Arial" w:hAnsi="Arial" w:eastAsia="Calibri"/>
          <w:color w:val="000000"/>
          <w:szCs w:val="22"/>
          <w:lang w:val="es-PE" w:eastAsia="en-US"/>
        </w:rPr>
        <w:br w:type="textWrapping"/>
      </w:r>
      <w:r>
        <w:rPr>
          <w:rFonts w:ascii="Arial" w:hAnsi="Arial" w:eastAsia="Calibri"/>
          <w:color w:val="000000"/>
          <w:szCs w:val="22"/>
          <w:lang w:val="es-PE" w:eastAsia="en-US"/>
        </w:rPr>
        <w:t xml:space="preserve">En razón a lo expuesto, el Titular propone eliminar los tres 03 puntos de monitoreo de calidad de aire aprobados, lo cual es justificado por las razones técnicas ambientales expuestas. </w:t>
      </w:r>
    </w:p>
    <w:p w14:paraId="069C48BD">
      <w:pPr>
        <w:spacing w:after="200" w:line="384" w:lineRule="auto"/>
        <w:jc w:val="both"/>
        <w:rPr>
          <w:rFonts w:ascii="Arial" w:hAnsi="Arial" w:eastAsia="Calibri"/>
          <w:b/>
          <w:color w:val="000000"/>
          <w:szCs w:val="22"/>
          <w:u w:val="single"/>
          <w:lang w:val="es-PE" w:eastAsia="en-US"/>
        </w:rPr>
      </w:pPr>
      <w:r>
        <w:rPr>
          <w:rFonts w:ascii="Arial" w:hAnsi="Arial" w:eastAsia="Calibri"/>
          <w:b/>
          <w:color w:val="000000"/>
          <w:szCs w:val="22"/>
          <w:u w:val="single"/>
          <w:lang w:val="es-PE" w:eastAsia="en-US"/>
        </w:rPr>
        <w:t>Incorpora dos (2) nuevos puntos de monitoreo de calidad de aire</w:t>
      </w:r>
    </w:p>
    <w:p w14:paraId="5FE07125">
      <w:pPr>
        <w:spacing w:after="200" w:line="384" w:lineRule="auto"/>
        <w:jc w:val="both"/>
        <w:rPr>
          <w:rFonts w:ascii="Arial" w:hAnsi="Arial" w:eastAsia="Calibri"/>
          <w:color w:val="000000"/>
          <w:szCs w:val="22"/>
          <w:lang w:val="es-PE" w:eastAsia="en-US"/>
        </w:rPr>
      </w:pPr>
      <w:r>
        <w:rPr>
          <w:rFonts w:ascii="Arial" w:hAnsi="Arial" w:eastAsia="Calibri"/>
          <w:color w:val="000000"/>
          <w:szCs w:val="22"/>
          <w:lang w:val="es-PE" w:eastAsia="en-US"/>
        </w:rPr>
        <w:t>Se propone incorporar dos (2) nuevos puntos de monitoreo de calidad de aire en coordenadas UTM WGS 84, para lo cual presentó la siguiente justificación.</w:t>
      </w:r>
    </w:p>
    <w:p w14:paraId="0FF45527">
      <w:pPr>
        <w:spacing w:after="200" w:line="384" w:lineRule="auto"/>
        <w:jc w:val="center"/>
        <w:rPr>
          <w:rFonts w:ascii="Arial" w:hAnsi="Arial" w:eastAsia="Calibri"/>
          <w:b/>
          <w:color w:val="000000"/>
          <w:szCs w:val="22"/>
          <w:lang w:val="es-PE" w:eastAsia="en-US"/>
        </w:rPr>
      </w:pPr>
      <w:r>
        <w:rPr>
          <w:rFonts w:ascii="Arial" w:hAnsi="Arial" w:eastAsia="Calibri"/>
          <w:b/>
          <w:color w:val="000000"/>
          <w:szCs w:val="22"/>
          <w:lang w:val="es-PE" w:eastAsia="en-US"/>
        </w:rPr>
        <w:t>CUADRO N° 5</w:t>
      </w:r>
    </w:p>
    <w:p w14:paraId="532A0BC4">
      <w:pPr>
        <w:spacing w:after="200" w:line="384" w:lineRule="auto"/>
        <w:jc w:val="center"/>
        <w:rPr>
          <w:rFonts w:ascii="Arial" w:hAnsi="Arial" w:eastAsia="Calibri"/>
          <w:b/>
          <w:color w:val="000000"/>
          <w:szCs w:val="22"/>
          <w:lang w:val="es-PE" w:eastAsia="en-US"/>
        </w:rPr>
      </w:pPr>
      <w:r>
        <w:rPr>
          <w:rFonts w:ascii="Arial" w:hAnsi="Arial" w:eastAsia="Calibri"/>
          <w:b/>
          <w:color w:val="000000"/>
          <w:szCs w:val="22"/>
          <w:lang w:val="es-PE" w:eastAsia="en-US"/>
        </w:rPr>
        <w:t>Justificación de la incorporación de los nuevos puntos de monitoreo de calidad de aire</w:t>
      </w:r>
    </w:p>
    <w:tbl>
      <w:tblPr>
        <w:tblStyle w:val="7"/>
        <w:tblW w:w="9209" w:type="dxa"/>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70" w:type="dxa"/>
          <w:bottom w:w="0" w:type="dxa"/>
          <w:right w:w="70" w:type="dxa"/>
        </w:tblCellMar>
      </w:tblPr>
      <w:tblGrid>
        <w:gridCol w:w="2227"/>
        <w:gridCol w:w="3491"/>
        <w:gridCol w:w="3491"/>
      </w:tblGrid>
      <w:tr w14:paraId="14B5E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trHeight w:val="315" w:hRule="atLeast"/>
          <w:jc w:val="right"/>
        </w:trPr>
        <w:tc>
          <w:tcPr>
            <w:tcW w:w="2227" w:type="dxa"/>
            <w:vMerge w:val="restart"/>
            <w:shd w:val="clear" w:color="auto" w:fill="auto"/>
            <w:noWrap w:val="0"/>
            <w:vAlign w:val="center"/>
          </w:tcPr>
          <w:p w14:paraId="08B6BA68">
            <w:pPr>
              <w:jc w:val="center"/>
              <w:rPr>
                <w:rFonts w:ascii="Arial Narrow" w:hAnsi="Arial Narrow"/>
                <w:b/>
                <w:bCs/>
                <w:color w:val="000000"/>
                <w:sz w:val="20"/>
                <w:szCs w:val="20"/>
                <w:lang w:val="es-PE" w:eastAsia="es-PE"/>
              </w:rPr>
            </w:pPr>
            <w:r>
              <w:rPr>
                <w:rFonts w:ascii="Arial Narrow" w:hAnsi="Arial Narrow"/>
                <w:b/>
                <w:bCs/>
                <w:color w:val="000000"/>
                <w:sz w:val="20"/>
                <w:szCs w:val="20"/>
                <w:lang w:val="es-PE" w:eastAsia="es-PE"/>
              </w:rPr>
              <w:t xml:space="preserve">Punto de Monitoreo </w:t>
            </w:r>
          </w:p>
        </w:tc>
        <w:tc>
          <w:tcPr>
            <w:tcW w:w="6982" w:type="dxa"/>
            <w:gridSpan w:val="2"/>
            <w:shd w:val="clear" w:color="auto" w:fill="auto"/>
            <w:noWrap w:val="0"/>
            <w:vAlign w:val="center"/>
          </w:tcPr>
          <w:p w14:paraId="404E38CF">
            <w:pPr>
              <w:jc w:val="center"/>
              <w:rPr>
                <w:rFonts w:ascii="Arial Narrow" w:hAnsi="Arial Narrow"/>
                <w:b/>
                <w:bCs/>
                <w:color w:val="000000"/>
                <w:sz w:val="20"/>
                <w:szCs w:val="20"/>
                <w:lang w:val="es-PE" w:eastAsia="es-PE"/>
              </w:rPr>
            </w:pPr>
            <w:r>
              <w:rPr>
                <w:rFonts w:ascii="Arial Narrow" w:hAnsi="Arial Narrow"/>
                <w:b/>
                <w:bCs/>
                <w:color w:val="000000"/>
                <w:sz w:val="20"/>
                <w:szCs w:val="20"/>
                <w:lang w:val="es-PE" w:eastAsia="es-PE"/>
              </w:rPr>
              <w:t xml:space="preserve">Criterios </w:t>
            </w:r>
          </w:p>
        </w:tc>
      </w:tr>
      <w:tr w14:paraId="2E2B5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trHeight w:val="315" w:hRule="atLeast"/>
          <w:jc w:val="right"/>
        </w:trPr>
        <w:tc>
          <w:tcPr>
            <w:tcW w:w="2227" w:type="dxa"/>
            <w:vMerge w:val="continue"/>
            <w:shd w:val="clear" w:color="auto" w:fill="auto"/>
            <w:noWrap w:val="0"/>
            <w:vAlign w:val="center"/>
          </w:tcPr>
          <w:p w14:paraId="0727A2E4">
            <w:pPr>
              <w:rPr>
                <w:rFonts w:ascii="Arial Narrow" w:hAnsi="Arial Narrow"/>
                <w:b/>
                <w:bCs/>
                <w:color w:val="000000"/>
                <w:sz w:val="20"/>
                <w:szCs w:val="20"/>
                <w:lang w:val="es-PE" w:eastAsia="es-PE"/>
              </w:rPr>
            </w:pPr>
          </w:p>
        </w:tc>
        <w:tc>
          <w:tcPr>
            <w:tcW w:w="3491" w:type="dxa"/>
            <w:shd w:val="clear" w:color="auto" w:fill="auto"/>
            <w:noWrap w:val="0"/>
            <w:vAlign w:val="center"/>
          </w:tcPr>
          <w:p w14:paraId="5A10B76B">
            <w:pPr>
              <w:jc w:val="center"/>
              <w:rPr>
                <w:rFonts w:ascii="Arial Narrow" w:hAnsi="Arial Narrow"/>
                <w:b/>
                <w:bCs/>
                <w:color w:val="000000"/>
                <w:sz w:val="20"/>
                <w:szCs w:val="20"/>
                <w:lang w:val="es-PE" w:eastAsia="es-PE"/>
              </w:rPr>
            </w:pPr>
            <w:r>
              <w:rPr>
                <w:rFonts w:ascii="Arial Narrow" w:hAnsi="Arial Narrow"/>
                <w:b/>
                <w:bCs/>
                <w:color w:val="000000"/>
                <w:sz w:val="20"/>
                <w:szCs w:val="20"/>
                <w:lang w:val="es-PE" w:eastAsia="es-PE"/>
              </w:rPr>
              <w:t>Criterios</w:t>
            </w:r>
          </w:p>
        </w:tc>
        <w:tc>
          <w:tcPr>
            <w:tcW w:w="3491" w:type="dxa"/>
            <w:shd w:val="clear" w:color="auto" w:fill="auto"/>
            <w:noWrap w:val="0"/>
            <w:vAlign w:val="center"/>
          </w:tcPr>
          <w:p w14:paraId="64ECEFEA">
            <w:pPr>
              <w:jc w:val="center"/>
              <w:rPr>
                <w:rFonts w:ascii="Arial Narrow" w:hAnsi="Arial Narrow"/>
                <w:b/>
                <w:bCs/>
                <w:color w:val="000000"/>
                <w:sz w:val="20"/>
                <w:szCs w:val="20"/>
                <w:lang w:val="es-PE" w:eastAsia="es-PE"/>
              </w:rPr>
            </w:pPr>
            <w:r>
              <w:rPr>
                <w:rFonts w:ascii="Arial Narrow" w:hAnsi="Arial Narrow"/>
                <w:b/>
                <w:bCs/>
                <w:color w:val="000000"/>
                <w:sz w:val="20"/>
                <w:szCs w:val="20"/>
                <w:lang w:val="es-PE" w:eastAsia="es-PE"/>
              </w:rPr>
              <w:t>Criterios</w:t>
            </w:r>
          </w:p>
        </w:tc>
      </w:tr>
      <w:tr w14:paraId="335C9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trHeight w:val="3091" w:hRule="atLeast"/>
          <w:jc w:val="right"/>
        </w:trPr>
        <w:tc>
          <w:tcPr>
            <w:tcW w:w="2227" w:type="dxa"/>
            <w:shd w:val="clear" w:color="auto" w:fill="auto"/>
            <w:noWrap w:val="0"/>
            <w:vAlign w:val="center"/>
          </w:tcPr>
          <w:p w14:paraId="2AA44977">
            <w:pPr>
              <w:rPr>
                <w:rFonts w:ascii="Arial Narrow" w:hAnsi="Arial Narrow"/>
                <w:color w:val="000000"/>
                <w:sz w:val="22"/>
                <w:szCs w:val="22"/>
                <w:lang w:val="es-PE" w:eastAsia="es-PE"/>
              </w:rPr>
            </w:pPr>
            <w:r>
              <w:rPr>
                <w:rFonts w:ascii="Arial Narrow" w:hAnsi="Arial Narrow"/>
                <w:color w:val="000000"/>
                <w:sz w:val="22"/>
                <w:szCs w:val="22"/>
                <w:lang w:val="es-PE" w:eastAsia="es-PE"/>
              </w:rPr>
              <w:t>Punto de Monitoreo: CA-1</w:t>
            </w:r>
            <w:r>
              <w:rPr>
                <w:rFonts w:ascii="Arial Narrow" w:hAnsi="Arial Narrow"/>
                <w:color w:val="000000"/>
                <w:sz w:val="22"/>
                <w:szCs w:val="22"/>
                <w:lang w:val="es-PE" w:eastAsia="es-PE"/>
              </w:rPr>
              <w:br w:type="textWrapping"/>
            </w:r>
            <w:r>
              <w:rPr>
                <w:rFonts w:ascii="Arial Narrow" w:hAnsi="Arial Narrow"/>
                <w:color w:val="000000"/>
                <w:sz w:val="22"/>
                <w:szCs w:val="22"/>
                <w:lang w:val="es-PE" w:eastAsia="es-PE"/>
              </w:rPr>
              <w:t>Ubicación: Barlovento</w:t>
            </w:r>
          </w:p>
        </w:tc>
        <w:tc>
          <w:tcPr>
            <w:tcW w:w="3491" w:type="dxa"/>
            <w:shd w:val="clear" w:color="auto" w:fill="auto"/>
            <w:noWrap w:val="0"/>
            <w:vAlign w:val="center"/>
          </w:tcPr>
          <w:p w14:paraId="0170082F">
            <w:pPr>
              <w:numPr>
                <w:ilvl w:val="0"/>
                <w:numId w:val="25"/>
              </w:numPr>
              <w:spacing w:after="200" w:line="276" w:lineRule="auto"/>
              <w:ind w:left="108" w:hanging="108"/>
              <w:contextualSpacing/>
              <w:jc w:val="both"/>
              <w:rPr>
                <w:rFonts w:ascii="Arial Narrow" w:hAnsi="Arial Narrow"/>
                <w:color w:val="000000"/>
                <w:sz w:val="22"/>
                <w:szCs w:val="22"/>
                <w:lang w:val="es-PE" w:eastAsia="es-PE"/>
              </w:rPr>
            </w:pPr>
            <w:r>
              <w:rPr>
                <w:rFonts w:ascii="Arial Narrow" w:hAnsi="Arial Narrow"/>
                <w:color w:val="000000"/>
                <w:sz w:val="22"/>
                <w:szCs w:val="22"/>
                <w:lang w:val="es-PE" w:eastAsia="es-PE"/>
              </w:rPr>
              <w:t>Se ubica de acuerdo a la dirección del viento predominante a barlovento, con la finalidad de determinar la calidad de aire que ingresa a la planta.</w:t>
            </w:r>
          </w:p>
          <w:p w14:paraId="3D839C23">
            <w:pPr>
              <w:numPr>
                <w:ilvl w:val="0"/>
                <w:numId w:val="25"/>
              </w:numPr>
              <w:spacing w:after="200" w:line="276" w:lineRule="auto"/>
              <w:ind w:left="108" w:hanging="108"/>
              <w:contextualSpacing/>
              <w:jc w:val="both"/>
              <w:rPr>
                <w:rFonts w:ascii="Arial Narrow" w:hAnsi="Arial Narrow"/>
                <w:color w:val="000000"/>
                <w:sz w:val="22"/>
                <w:szCs w:val="22"/>
                <w:lang w:val="es-PE" w:eastAsia="es-PE"/>
              </w:rPr>
            </w:pPr>
            <w:r>
              <w:rPr>
                <w:rFonts w:ascii="Arial Narrow" w:hAnsi="Arial Narrow"/>
                <w:color w:val="000000"/>
                <w:sz w:val="22"/>
                <w:szCs w:val="22"/>
                <w:lang w:val="es-PE" w:eastAsia="es-PE"/>
              </w:rPr>
              <w:t>Su ubica en un ambiente libre de obstáculos para no modificar la dirección del viento.</w:t>
            </w:r>
          </w:p>
          <w:p w14:paraId="241BE923">
            <w:pPr>
              <w:numPr>
                <w:ilvl w:val="0"/>
                <w:numId w:val="25"/>
              </w:numPr>
              <w:spacing w:after="200" w:line="276" w:lineRule="auto"/>
              <w:ind w:left="108" w:hanging="108"/>
              <w:contextualSpacing/>
              <w:jc w:val="both"/>
              <w:rPr>
                <w:rFonts w:ascii="Arial Narrow" w:hAnsi="Arial Narrow"/>
                <w:color w:val="000000"/>
                <w:sz w:val="22"/>
                <w:szCs w:val="22"/>
                <w:lang w:val="es-PE" w:eastAsia="es-PE"/>
              </w:rPr>
            </w:pPr>
            <w:r>
              <w:rPr>
                <w:rFonts w:ascii="Arial Narrow" w:hAnsi="Arial Narrow"/>
                <w:color w:val="000000"/>
                <w:sz w:val="22"/>
                <w:szCs w:val="22"/>
                <w:lang w:val="es-PE" w:eastAsia="es-PE"/>
              </w:rPr>
              <w:t>Su ubicación permite la continuidad del monitoreo en el lapso de tiempo requerido y existe un menor riesgo de choque, volcadura del equipo de monitoreo u otras incidencias peligrosas. El cercado del área de monitoreo (mediante conos) se podrá realizar sin alterar el tránsito ventricular.</w:t>
            </w:r>
          </w:p>
        </w:tc>
        <w:tc>
          <w:tcPr>
            <w:tcW w:w="3491" w:type="dxa"/>
            <w:vMerge w:val="restart"/>
            <w:shd w:val="clear" w:color="auto" w:fill="auto"/>
            <w:noWrap w:val="0"/>
            <w:vAlign w:val="center"/>
          </w:tcPr>
          <w:p w14:paraId="56970498">
            <w:pPr>
              <w:jc w:val="both"/>
              <w:rPr>
                <w:rFonts w:ascii="Arial Narrow" w:hAnsi="Arial Narrow"/>
                <w:color w:val="000000"/>
                <w:sz w:val="22"/>
                <w:szCs w:val="22"/>
                <w:lang w:val="es-PE" w:eastAsia="es-PE"/>
              </w:rPr>
            </w:pPr>
            <w:r>
              <w:rPr>
                <w:rFonts w:ascii="Arial Narrow" w:hAnsi="Arial Narrow"/>
                <w:color w:val="000000"/>
                <w:sz w:val="22"/>
                <w:szCs w:val="22"/>
                <w:lang w:val="es-PE" w:eastAsia="es-PE"/>
              </w:rPr>
              <w:t>La dirección del norte magnético se verificó mediante el programa informático Google Earth, la cual coincide con lo establecido en el plano de monitoreo aprobado en el PMA. Lo señalado fue consignado conforme a la información referencial obtenida en las estaciones de monitoreo cercanas del Servicio Nacional del Hidrología y Meteorología – Senamhi.</w:t>
            </w:r>
          </w:p>
          <w:p w14:paraId="480BBB23">
            <w:pPr>
              <w:rPr>
                <w:rFonts w:ascii="Arial Narrow" w:hAnsi="Arial Narrow"/>
                <w:color w:val="000000"/>
                <w:sz w:val="22"/>
                <w:szCs w:val="22"/>
                <w:lang w:val="es-PE" w:eastAsia="es-PE"/>
              </w:rPr>
            </w:pPr>
          </w:p>
        </w:tc>
      </w:tr>
      <w:tr w14:paraId="1AE90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trHeight w:val="3091" w:hRule="atLeast"/>
          <w:jc w:val="right"/>
        </w:trPr>
        <w:tc>
          <w:tcPr>
            <w:tcW w:w="2227" w:type="dxa"/>
            <w:shd w:val="clear" w:color="auto" w:fill="auto"/>
            <w:noWrap w:val="0"/>
            <w:vAlign w:val="center"/>
          </w:tcPr>
          <w:p w14:paraId="09E23C44">
            <w:pPr>
              <w:rPr>
                <w:rFonts w:ascii="Arial Narrow" w:hAnsi="Arial Narrow"/>
                <w:color w:val="000000"/>
                <w:sz w:val="22"/>
                <w:szCs w:val="22"/>
                <w:lang w:val="es-PE" w:eastAsia="es-PE"/>
              </w:rPr>
            </w:pPr>
            <w:r>
              <w:rPr>
                <w:rFonts w:ascii="Arial Narrow" w:hAnsi="Arial Narrow"/>
                <w:color w:val="000000"/>
                <w:sz w:val="22"/>
                <w:szCs w:val="22"/>
                <w:lang w:val="es-PE" w:eastAsia="es-PE"/>
              </w:rPr>
              <w:t>Punto de Monitoreo: CA-2</w:t>
            </w:r>
            <w:r>
              <w:rPr>
                <w:rFonts w:ascii="Arial Narrow" w:hAnsi="Arial Narrow"/>
                <w:color w:val="000000"/>
                <w:sz w:val="22"/>
                <w:szCs w:val="22"/>
                <w:lang w:val="es-PE" w:eastAsia="es-PE"/>
              </w:rPr>
              <w:br w:type="textWrapping"/>
            </w:r>
            <w:r>
              <w:rPr>
                <w:rFonts w:ascii="Arial Narrow" w:hAnsi="Arial Narrow"/>
                <w:color w:val="000000"/>
                <w:sz w:val="22"/>
                <w:szCs w:val="22"/>
                <w:lang w:val="es-PE" w:eastAsia="es-PE"/>
              </w:rPr>
              <w:t>Ubicación: Sotavento</w:t>
            </w:r>
          </w:p>
        </w:tc>
        <w:tc>
          <w:tcPr>
            <w:tcW w:w="3491" w:type="dxa"/>
            <w:shd w:val="clear" w:color="auto" w:fill="auto"/>
            <w:noWrap w:val="0"/>
            <w:vAlign w:val="center"/>
          </w:tcPr>
          <w:p w14:paraId="5019C1B4">
            <w:pPr>
              <w:numPr>
                <w:ilvl w:val="0"/>
                <w:numId w:val="25"/>
              </w:numPr>
              <w:spacing w:after="200" w:line="276" w:lineRule="auto"/>
              <w:ind w:left="108" w:hanging="108"/>
              <w:contextualSpacing/>
              <w:jc w:val="both"/>
              <w:rPr>
                <w:rFonts w:ascii="Arial Narrow" w:hAnsi="Arial Narrow"/>
                <w:color w:val="000000"/>
                <w:sz w:val="22"/>
                <w:szCs w:val="22"/>
                <w:lang w:val="es-PE" w:eastAsia="es-PE"/>
              </w:rPr>
            </w:pPr>
            <w:r>
              <w:rPr>
                <w:rFonts w:ascii="Arial Narrow" w:hAnsi="Arial Narrow"/>
                <w:color w:val="000000"/>
                <w:sz w:val="22"/>
                <w:szCs w:val="22"/>
                <w:lang w:val="es-PE" w:eastAsia="es-PE"/>
              </w:rPr>
              <w:t>Se ubica de acuerdo a la dirección del viento predominante a sotavento, con la finalidad de determinar la calidad de aire que egresa de la planta considerando las posibles emisiones fugitivas que se escapan durante las unidades de recepción, almacenamiento y envasado.</w:t>
            </w:r>
          </w:p>
          <w:p w14:paraId="2904C99D">
            <w:pPr>
              <w:numPr>
                <w:ilvl w:val="0"/>
                <w:numId w:val="25"/>
              </w:numPr>
              <w:spacing w:after="200" w:line="276" w:lineRule="auto"/>
              <w:ind w:left="108" w:hanging="108"/>
              <w:contextualSpacing/>
              <w:jc w:val="both"/>
              <w:rPr>
                <w:rFonts w:ascii="Arial Narrow" w:hAnsi="Arial Narrow"/>
                <w:color w:val="000000"/>
                <w:sz w:val="22"/>
                <w:szCs w:val="22"/>
                <w:lang w:val="es-PE" w:eastAsia="es-PE"/>
              </w:rPr>
            </w:pPr>
            <w:r>
              <w:rPr>
                <w:rFonts w:ascii="Arial Narrow" w:hAnsi="Arial Narrow"/>
                <w:color w:val="000000"/>
                <w:sz w:val="22"/>
                <w:szCs w:val="22"/>
                <w:lang w:val="es-PE" w:eastAsia="es-PE"/>
              </w:rPr>
              <w:t>Se ubica en un ambiente libre de obstáculos que no modifique la dirección del viento.</w:t>
            </w:r>
          </w:p>
          <w:p w14:paraId="71DFCEC9">
            <w:pPr>
              <w:numPr>
                <w:ilvl w:val="0"/>
                <w:numId w:val="25"/>
              </w:numPr>
              <w:spacing w:after="200" w:line="276" w:lineRule="auto"/>
              <w:ind w:left="108" w:hanging="108"/>
              <w:contextualSpacing/>
              <w:jc w:val="both"/>
              <w:rPr>
                <w:rFonts w:ascii="Arial Narrow" w:hAnsi="Arial Narrow"/>
                <w:color w:val="000000"/>
                <w:sz w:val="22"/>
                <w:szCs w:val="22"/>
                <w:lang w:val="es-PE" w:eastAsia="es-PE"/>
              </w:rPr>
            </w:pPr>
            <w:r>
              <w:rPr>
                <w:rFonts w:ascii="Arial Narrow" w:hAnsi="Arial Narrow"/>
                <w:color w:val="000000"/>
                <w:sz w:val="22"/>
                <w:szCs w:val="22"/>
                <w:lang w:val="es-PE" w:eastAsia="es-PE"/>
              </w:rPr>
              <w:t xml:space="preserve">Su ubicación permite la continuidad de monitoreo en el lapso de tiempo requerido y con el menor riesgo de choque, volcadura en contra del equipo de monitoreo u otras incidencias peligrosas.  </w:t>
            </w:r>
          </w:p>
        </w:tc>
        <w:tc>
          <w:tcPr>
            <w:tcW w:w="3491" w:type="dxa"/>
            <w:vMerge w:val="continue"/>
            <w:shd w:val="clear" w:color="auto" w:fill="auto"/>
            <w:noWrap w:val="0"/>
            <w:vAlign w:val="center"/>
          </w:tcPr>
          <w:p w14:paraId="324D7D04">
            <w:pPr>
              <w:rPr>
                <w:rFonts w:ascii="Arial Narrow" w:hAnsi="Arial Narrow"/>
                <w:color w:val="000000"/>
                <w:sz w:val="22"/>
                <w:szCs w:val="22"/>
                <w:lang w:val="es-PE" w:eastAsia="es-PE"/>
              </w:rPr>
            </w:pPr>
          </w:p>
        </w:tc>
      </w:tr>
    </w:tbl>
    <w:p w14:paraId="26A40AEB">
      <w:pPr>
        <w:spacing w:after="200" w:line="384" w:lineRule="auto"/>
        <w:jc w:val="both"/>
        <w:rPr>
          <w:rFonts w:ascii="Arial" w:hAnsi="Arial" w:eastAsia="Calibri"/>
          <w:color w:val="000000"/>
          <w:szCs w:val="22"/>
          <w:lang w:val="es-PE" w:eastAsia="en-US"/>
        </w:rPr>
      </w:pPr>
      <w:r>
        <w:rPr>
          <w:rFonts w:ascii="Arial" w:hAnsi="Arial" w:eastAsia="Calibri"/>
          <w:color w:val="000000"/>
          <w:szCs w:val="22"/>
          <w:lang w:val="es-PE" w:eastAsia="en-US"/>
        </w:rPr>
        <w:br w:type="textWrapping"/>
      </w:r>
      <w:r>
        <w:rPr>
          <w:rFonts w:ascii="Arial" w:hAnsi="Arial" w:eastAsia="Calibri"/>
          <w:color w:val="000000"/>
          <w:szCs w:val="22"/>
          <w:lang w:val="es-PE" w:eastAsia="en-US"/>
        </w:rPr>
        <w:t>Conforme a lo expuesto se propone establecer dos (2) puntos de monitoreo de calidad de aire considerando la dirección del viento (barlovento y sotavento), lo cual es justificado por las dimensiones y superficies de la planta envasadora de GLP.</w:t>
      </w:r>
    </w:p>
    <w:p w14:paraId="21BA0569">
      <w:pPr>
        <w:spacing w:after="200" w:line="384" w:lineRule="auto"/>
        <w:jc w:val="both"/>
        <w:rPr>
          <w:rFonts w:ascii="Arial" w:hAnsi="Arial" w:eastAsia="Calibri"/>
          <w:b/>
          <w:color w:val="000000"/>
          <w:szCs w:val="22"/>
          <w:u w:val="single"/>
          <w:lang w:val="es-PE" w:eastAsia="en-US"/>
        </w:rPr>
      </w:pPr>
      <w:r>
        <w:rPr>
          <w:rFonts w:ascii="Arial" w:hAnsi="Arial" w:eastAsia="Calibri"/>
          <w:b/>
          <w:color w:val="000000"/>
          <w:szCs w:val="22"/>
          <w:u w:val="single"/>
          <w:lang w:val="es-PE" w:eastAsia="en-US"/>
        </w:rPr>
        <w:t xml:space="preserve">Modificar los parámetros de monitoreo de calidad de aire aprobados </w:t>
      </w:r>
    </w:p>
    <w:p w14:paraId="547A7AA3">
      <w:pPr>
        <w:spacing w:after="200" w:line="384" w:lineRule="auto"/>
        <w:jc w:val="both"/>
        <w:rPr>
          <w:rFonts w:ascii="Arial" w:hAnsi="Arial" w:eastAsia="Calibri"/>
          <w:color w:val="000000"/>
          <w:szCs w:val="22"/>
          <w:lang w:val="es-PE" w:eastAsia="en-US"/>
        </w:rPr>
      </w:pPr>
      <w:r>
        <w:rPr>
          <w:rFonts w:ascii="Arial" w:hAnsi="Arial" w:eastAsia="Calibri"/>
          <w:color w:val="000000"/>
          <w:szCs w:val="22"/>
          <w:lang w:val="es-PE" w:eastAsia="en-US"/>
        </w:rPr>
        <w:t>El Titular propone modificar los parámetros de monitoreo de calidad de aire aprobados en su instrumento de gestión ambiental vigente por las razones que se exponen a continuación.</w:t>
      </w:r>
    </w:p>
    <w:p w14:paraId="44DC8119">
      <w:pPr>
        <w:jc w:val="center"/>
        <w:rPr>
          <w:rFonts w:ascii="Arial" w:hAnsi="Arial" w:eastAsia="Calibri"/>
          <w:b/>
          <w:color w:val="000000"/>
          <w:szCs w:val="22"/>
          <w:lang w:val="es-PE" w:eastAsia="en-US"/>
        </w:rPr>
      </w:pPr>
      <w:r>
        <w:rPr>
          <w:rFonts w:ascii="Arial" w:hAnsi="Arial" w:eastAsia="Calibri"/>
          <w:b/>
          <w:color w:val="000000"/>
          <w:szCs w:val="22"/>
          <w:lang w:val="es-PE" w:eastAsia="en-US"/>
        </w:rPr>
        <w:t>CUADRO N° 6</w:t>
      </w:r>
    </w:p>
    <w:p w14:paraId="37D16798">
      <w:pPr>
        <w:jc w:val="center"/>
        <w:rPr>
          <w:rFonts w:ascii="Arial" w:hAnsi="Arial" w:eastAsia="Calibri"/>
          <w:b/>
          <w:color w:val="000000"/>
          <w:szCs w:val="22"/>
          <w:lang w:val="es-PE" w:eastAsia="en-US"/>
        </w:rPr>
      </w:pPr>
      <w:r>
        <w:rPr>
          <w:rFonts w:ascii="Arial" w:hAnsi="Arial" w:eastAsia="Calibri"/>
          <w:b/>
          <w:color w:val="000000"/>
          <w:szCs w:val="22"/>
          <w:lang w:val="es-PE" w:eastAsia="en-US"/>
        </w:rPr>
        <w:t>Justificación de la modificación de los parámetros de monitoreo de calidad de aire aprobados.</w:t>
      </w:r>
    </w:p>
    <w:tbl>
      <w:tblPr>
        <w:tblStyle w:val="7"/>
        <w:tblW w:w="9224" w:type="dxa"/>
        <w:tblInd w:w="-40" w:type="dxa"/>
        <w:tblLayout w:type="autofit"/>
        <w:tblCellMar>
          <w:top w:w="0" w:type="dxa"/>
          <w:left w:w="70" w:type="dxa"/>
          <w:bottom w:w="0" w:type="dxa"/>
          <w:right w:w="70" w:type="dxa"/>
        </w:tblCellMar>
      </w:tblPr>
      <w:tblGrid>
        <w:gridCol w:w="1273"/>
        <w:gridCol w:w="1694"/>
        <w:gridCol w:w="1200"/>
        <w:gridCol w:w="2272"/>
        <w:gridCol w:w="2785"/>
      </w:tblGrid>
      <w:tr w14:paraId="38059103">
        <w:tblPrEx>
          <w:tblCellMar>
            <w:top w:w="0" w:type="dxa"/>
            <w:left w:w="70" w:type="dxa"/>
            <w:bottom w:w="0" w:type="dxa"/>
            <w:right w:w="70" w:type="dxa"/>
          </w:tblCellMar>
        </w:tblPrEx>
        <w:trPr>
          <w:wBefore w:w="0" w:type="dxa"/>
          <w:trHeight w:val="510" w:hRule="atLeast"/>
        </w:trPr>
        <w:tc>
          <w:tcPr>
            <w:tcW w:w="1043" w:type="dxa"/>
            <w:vMerge w:val="restart"/>
            <w:tcBorders>
              <w:top w:val="single" w:color="auto" w:sz="8" w:space="0"/>
              <w:left w:val="single" w:color="auto" w:sz="8" w:space="0"/>
              <w:bottom w:val="nil"/>
              <w:right w:val="single" w:color="auto" w:sz="8" w:space="0"/>
            </w:tcBorders>
            <w:shd w:val="clear" w:color="auto" w:fill="auto"/>
            <w:noWrap w:val="0"/>
            <w:vAlign w:val="center"/>
          </w:tcPr>
          <w:p w14:paraId="453AD165">
            <w:pPr>
              <w:jc w:val="center"/>
              <w:rPr>
                <w:rFonts w:ascii="Arial Narrow" w:hAnsi="Arial Narrow"/>
                <w:b/>
                <w:bCs/>
                <w:color w:val="000000"/>
                <w:sz w:val="20"/>
                <w:szCs w:val="20"/>
                <w:lang w:val="es-PE" w:eastAsia="es-PE"/>
              </w:rPr>
            </w:pPr>
            <w:r>
              <w:rPr>
                <w:rFonts w:ascii="Arial Narrow" w:hAnsi="Arial Narrow"/>
                <w:b/>
                <w:bCs/>
                <w:color w:val="000000"/>
                <w:sz w:val="20"/>
                <w:szCs w:val="20"/>
                <w:lang w:val="es-PE" w:eastAsia="es-PE"/>
              </w:rPr>
              <w:t>Parámetros</w:t>
            </w:r>
          </w:p>
        </w:tc>
        <w:tc>
          <w:tcPr>
            <w:tcW w:w="1752" w:type="dxa"/>
            <w:vMerge w:val="restart"/>
            <w:tcBorders>
              <w:top w:val="single" w:color="auto" w:sz="8" w:space="0"/>
              <w:left w:val="single" w:color="auto" w:sz="8" w:space="0"/>
              <w:bottom w:val="nil"/>
              <w:right w:val="single" w:color="auto" w:sz="8" w:space="0"/>
            </w:tcBorders>
            <w:shd w:val="clear" w:color="auto" w:fill="auto"/>
            <w:noWrap w:val="0"/>
            <w:vAlign w:val="center"/>
          </w:tcPr>
          <w:p w14:paraId="5EF96820">
            <w:pPr>
              <w:jc w:val="center"/>
              <w:rPr>
                <w:rFonts w:ascii="Arial Narrow" w:hAnsi="Arial Narrow"/>
                <w:b/>
                <w:bCs/>
                <w:color w:val="000000"/>
                <w:sz w:val="20"/>
                <w:szCs w:val="20"/>
                <w:lang w:val="es-PE" w:eastAsia="es-PE"/>
              </w:rPr>
            </w:pPr>
            <w:r>
              <w:rPr>
                <w:rFonts w:ascii="Arial Narrow" w:hAnsi="Arial Narrow"/>
                <w:b/>
                <w:bCs/>
                <w:color w:val="000000"/>
                <w:sz w:val="20"/>
                <w:szCs w:val="20"/>
                <w:lang w:val="es-PE" w:eastAsia="es-PE"/>
              </w:rPr>
              <w:t xml:space="preserve">No se continuará su monitoreo </w:t>
            </w:r>
          </w:p>
        </w:tc>
        <w:tc>
          <w:tcPr>
            <w:tcW w:w="1200" w:type="dxa"/>
            <w:vMerge w:val="restart"/>
            <w:tcBorders>
              <w:top w:val="single" w:color="auto" w:sz="8" w:space="0"/>
              <w:left w:val="single" w:color="auto" w:sz="8" w:space="0"/>
              <w:bottom w:val="nil"/>
              <w:right w:val="single" w:color="auto" w:sz="8" w:space="0"/>
            </w:tcBorders>
            <w:shd w:val="clear" w:color="auto" w:fill="auto"/>
            <w:noWrap w:val="0"/>
            <w:vAlign w:val="center"/>
          </w:tcPr>
          <w:p w14:paraId="1DD9EBB8">
            <w:pPr>
              <w:jc w:val="center"/>
              <w:rPr>
                <w:rFonts w:ascii="Arial Narrow" w:hAnsi="Arial Narrow"/>
                <w:b/>
                <w:bCs/>
                <w:color w:val="000000"/>
                <w:sz w:val="20"/>
                <w:szCs w:val="20"/>
                <w:lang w:val="es-PE" w:eastAsia="es-PE"/>
              </w:rPr>
            </w:pPr>
            <w:r>
              <w:rPr>
                <w:rFonts w:ascii="Arial Narrow" w:hAnsi="Arial Narrow"/>
                <w:b/>
                <w:bCs/>
                <w:color w:val="000000"/>
                <w:sz w:val="20"/>
                <w:szCs w:val="20"/>
                <w:lang w:val="es-PE" w:eastAsia="es-PE"/>
              </w:rPr>
              <w:t>Si se continuará su monitoreo</w:t>
            </w:r>
          </w:p>
        </w:tc>
        <w:tc>
          <w:tcPr>
            <w:tcW w:w="2337" w:type="dxa"/>
            <w:vMerge w:val="restart"/>
            <w:tcBorders>
              <w:top w:val="single" w:color="auto" w:sz="8" w:space="0"/>
              <w:left w:val="single" w:color="auto" w:sz="8" w:space="0"/>
              <w:bottom w:val="nil"/>
              <w:right w:val="single" w:color="auto" w:sz="8" w:space="0"/>
            </w:tcBorders>
            <w:shd w:val="clear" w:color="auto" w:fill="auto"/>
            <w:noWrap w:val="0"/>
            <w:vAlign w:val="center"/>
          </w:tcPr>
          <w:p w14:paraId="567A9EC6">
            <w:pPr>
              <w:jc w:val="center"/>
              <w:rPr>
                <w:rFonts w:ascii="Arial Narrow" w:hAnsi="Arial Narrow"/>
                <w:b/>
                <w:bCs/>
                <w:color w:val="000000"/>
                <w:sz w:val="20"/>
                <w:szCs w:val="20"/>
                <w:lang w:val="es-PE" w:eastAsia="es-PE"/>
              </w:rPr>
            </w:pPr>
            <w:r>
              <w:rPr>
                <w:rFonts w:ascii="Arial Narrow" w:hAnsi="Arial Narrow"/>
                <w:b/>
                <w:bCs/>
                <w:color w:val="000000"/>
                <w:sz w:val="20"/>
                <w:szCs w:val="20"/>
                <w:lang w:val="es-PE" w:eastAsia="es-PE"/>
              </w:rPr>
              <w:t>Relacionado a la actividad de comercialización de combustibles</w:t>
            </w:r>
          </w:p>
        </w:tc>
        <w:tc>
          <w:tcPr>
            <w:tcW w:w="2892" w:type="dxa"/>
            <w:vMerge w:val="restart"/>
            <w:tcBorders>
              <w:top w:val="single" w:color="auto" w:sz="8" w:space="0"/>
              <w:left w:val="single" w:color="auto" w:sz="8" w:space="0"/>
              <w:bottom w:val="nil"/>
              <w:right w:val="single" w:color="auto" w:sz="8" w:space="0"/>
            </w:tcBorders>
            <w:shd w:val="clear" w:color="auto" w:fill="auto"/>
            <w:noWrap w:val="0"/>
            <w:vAlign w:val="center"/>
          </w:tcPr>
          <w:p w14:paraId="66B79629">
            <w:pPr>
              <w:jc w:val="center"/>
              <w:rPr>
                <w:rFonts w:ascii="Arial Narrow" w:hAnsi="Arial Narrow"/>
                <w:b/>
                <w:bCs/>
                <w:color w:val="000000"/>
                <w:sz w:val="20"/>
                <w:szCs w:val="20"/>
                <w:lang w:val="es-PE" w:eastAsia="es-PE"/>
              </w:rPr>
            </w:pPr>
            <w:r>
              <w:rPr>
                <w:rFonts w:ascii="Arial Narrow" w:hAnsi="Arial Narrow"/>
                <w:b/>
                <w:bCs/>
                <w:color w:val="000000"/>
                <w:sz w:val="20"/>
                <w:szCs w:val="20"/>
                <w:lang w:val="es-PE" w:eastAsia="es-PE"/>
              </w:rPr>
              <w:t xml:space="preserve">Justificación </w:t>
            </w:r>
          </w:p>
        </w:tc>
      </w:tr>
      <w:tr w14:paraId="6E0E12C5">
        <w:tblPrEx>
          <w:tblCellMar>
            <w:top w:w="0" w:type="dxa"/>
            <w:left w:w="70" w:type="dxa"/>
            <w:bottom w:w="0" w:type="dxa"/>
            <w:right w:w="70" w:type="dxa"/>
          </w:tblCellMar>
        </w:tblPrEx>
        <w:trPr>
          <w:wBefore w:w="0" w:type="dxa"/>
          <w:trHeight w:val="300" w:hRule="atLeast"/>
        </w:trPr>
        <w:tc>
          <w:tcPr>
            <w:tcW w:w="1043" w:type="dxa"/>
            <w:vMerge w:val="continue"/>
            <w:tcBorders>
              <w:top w:val="single" w:color="auto" w:sz="8" w:space="0"/>
              <w:left w:val="single" w:color="auto" w:sz="8" w:space="0"/>
              <w:bottom w:val="nil"/>
              <w:right w:val="single" w:color="auto" w:sz="8" w:space="0"/>
            </w:tcBorders>
            <w:noWrap w:val="0"/>
            <w:vAlign w:val="center"/>
          </w:tcPr>
          <w:p w14:paraId="71B69F4F">
            <w:pPr>
              <w:rPr>
                <w:rFonts w:ascii="Arial Narrow" w:hAnsi="Arial Narrow"/>
                <w:b/>
                <w:bCs/>
                <w:color w:val="000000"/>
                <w:sz w:val="20"/>
                <w:szCs w:val="20"/>
                <w:lang w:val="es-PE" w:eastAsia="es-PE"/>
              </w:rPr>
            </w:pPr>
          </w:p>
        </w:tc>
        <w:tc>
          <w:tcPr>
            <w:tcW w:w="1752" w:type="dxa"/>
            <w:vMerge w:val="continue"/>
            <w:tcBorders>
              <w:top w:val="single" w:color="auto" w:sz="8" w:space="0"/>
              <w:left w:val="single" w:color="auto" w:sz="8" w:space="0"/>
              <w:bottom w:val="nil"/>
              <w:right w:val="single" w:color="auto" w:sz="8" w:space="0"/>
            </w:tcBorders>
            <w:noWrap w:val="0"/>
            <w:vAlign w:val="center"/>
          </w:tcPr>
          <w:p w14:paraId="3157B51E">
            <w:pPr>
              <w:rPr>
                <w:rFonts w:ascii="Arial Narrow" w:hAnsi="Arial Narrow"/>
                <w:b/>
                <w:bCs/>
                <w:color w:val="000000"/>
                <w:sz w:val="20"/>
                <w:szCs w:val="20"/>
                <w:lang w:val="es-PE" w:eastAsia="es-PE"/>
              </w:rPr>
            </w:pPr>
          </w:p>
        </w:tc>
        <w:tc>
          <w:tcPr>
            <w:tcW w:w="1200" w:type="dxa"/>
            <w:vMerge w:val="continue"/>
            <w:tcBorders>
              <w:top w:val="single" w:color="auto" w:sz="8" w:space="0"/>
              <w:left w:val="single" w:color="auto" w:sz="8" w:space="0"/>
              <w:bottom w:val="nil"/>
              <w:right w:val="single" w:color="auto" w:sz="8" w:space="0"/>
            </w:tcBorders>
            <w:noWrap w:val="0"/>
            <w:vAlign w:val="center"/>
          </w:tcPr>
          <w:p w14:paraId="5F0FB053">
            <w:pPr>
              <w:rPr>
                <w:rFonts w:ascii="Arial Narrow" w:hAnsi="Arial Narrow"/>
                <w:b/>
                <w:bCs/>
                <w:color w:val="000000"/>
                <w:sz w:val="20"/>
                <w:szCs w:val="20"/>
                <w:lang w:val="es-PE" w:eastAsia="es-PE"/>
              </w:rPr>
            </w:pPr>
          </w:p>
        </w:tc>
        <w:tc>
          <w:tcPr>
            <w:tcW w:w="2337" w:type="dxa"/>
            <w:vMerge w:val="continue"/>
            <w:tcBorders>
              <w:top w:val="single" w:color="auto" w:sz="8" w:space="0"/>
              <w:left w:val="single" w:color="auto" w:sz="8" w:space="0"/>
              <w:bottom w:val="nil"/>
              <w:right w:val="single" w:color="auto" w:sz="8" w:space="0"/>
            </w:tcBorders>
            <w:noWrap w:val="0"/>
            <w:vAlign w:val="center"/>
          </w:tcPr>
          <w:p w14:paraId="29E5480E">
            <w:pPr>
              <w:rPr>
                <w:rFonts w:ascii="Arial Narrow" w:hAnsi="Arial Narrow"/>
                <w:b/>
                <w:bCs/>
                <w:color w:val="000000"/>
                <w:sz w:val="20"/>
                <w:szCs w:val="20"/>
                <w:lang w:val="es-PE" w:eastAsia="es-PE"/>
              </w:rPr>
            </w:pPr>
          </w:p>
        </w:tc>
        <w:tc>
          <w:tcPr>
            <w:tcW w:w="2892" w:type="dxa"/>
            <w:vMerge w:val="continue"/>
            <w:tcBorders>
              <w:top w:val="single" w:color="auto" w:sz="8" w:space="0"/>
              <w:left w:val="single" w:color="auto" w:sz="8" w:space="0"/>
              <w:bottom w:val="nil"/>
              <w:right w:val="single" w:color="auto" w:sz="8" w:space="0"/>
            </w:tcBorders>
            <w:noWrap w:val="0"/>
            <w:vAlign w:val="center"/>
          </w:tcPr>
          <w:p w14:paraId="3160347C">
            <w:pPr>
              <w:rPr>
                <w:rFonts w:ascii="Arial Narrow" w:hAnsi="Arial Narrow"/>
                <w:b/>
                <w:bCs/>
                <w:color w:val="000000"/>
                <w:sz w:val="20"/>
                <w:szCs w:val="20"/>
                <w:lang w:val="es-PE" w:eastAsia="es-PE"/>
              </w:rPr>
            </w:pPr>
          </w:p>
        </w:tc>
      </w:tr>
      <w:tr w14:paraId="05771802">
        <w:tblPrEx>
          <w:tblCellMar>
            <w:top w:w="0" w:type="dxa"/>
            <w:left w:w="70" w:type="dxa"/>
            <w:bottom w:w="0" w:type="dxa"/>
            <w:right w:w="70" w:type="dxa"/>
          </w:tblCellMar>
        </w:tblPrEx>
        <w:trPr>
          <w:wBefore w:w="0" w:type="dxa"/>
          <w:trHeight w:val="1500" w:hRule="atLeast"/>
        </w:trPr>
        <w:tc>
          <w:tcPr>
            <w:tcW w:w="104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C7FA8C0">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Dióxido de carbono (CO)</w:t>
            </w:r>
          </w:p>
        </w:tc>
        <w:tc>
          <w:tcPr>
            <w:tcW w:w="1752" w:type="dxa"/>
            <w:tcBorders>
              <w:top w:val="single" w:color="auto" w:sz="4" w:space="0"/>
              <w:left w:val="nil"/>
              <w:bottom w:val="single" w:color="auto" w:sz="4" w:space="0"/>
              <w:right w:val="single" w:color="auto" w:sz="4" w:space="0"/>
            </w:tcBorders>
            <w:shd w:val="clear" w:color="auto" w:fill="auto"/>
            <w:noWrap w:val="0"/>
            <w:vAlign w:val="center"/>
          </w:tcPr>
          <w:p w14:paraId="1115F2B5">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X</w:t>
            </w:r>
          </w:p>
        </w:tc>
        <w:tc>
          <w:tcPr>
            <w:tcW w:w="12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87C783">
            <w:pPr>
              <w:jc w:val="center"/>
              <w:rPr>
                <w:rFonts w:ascii="Arial Narrow" w:hAnsi="Arial Narrow"/>
                <w:color w:val="000000"/>
                <w:sz w:val="22"/>
                <w:szCs w:val="22"/>
                <w:lang w:val="es-PE" w:eastAsia="es-PE"/>
              </w:rPr>
            </w:pPr>
          </w:p>
        </w:tc>
        <w:tc>
          <w:tcPr>
            <w:tcW w:w="2337"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4D2B1615">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NO</w:t>
            </w:r>
          </w:p>
        </w:tc>
        <w:tc>
          <w:tcPr>
            <w:tcW w:w="2892"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077C31B0">
            <w:pPr>
              <w:jc w:val="both"/>
              <w:rPr>
                <w:rFonts w:ascii="Arial Narrow" w:hAnsi="Arial Narrow"/>
                <w:color w:val="000000"/>
                <w:sz w:val="22"/>
                <w:szCs w:val="22"/>
                <w:lang w:val="es-PE" w:eastAsia="es-PE"/>
              </w:rPr>
            </w:pPr>
            <w:r>
              <w:rPr>
                <w:rFonts w:ascii="Arial Narrow" w:hAnsi="Arial Narrow"/>
                <w:color w:val="000000"/>
                <w:sz w:val="22"/>
                <w:szCs w:val="22"/>
                <w:lang w:val="es-PE" w:eastAsia="es-PE"/>
              </w:rPr>
              <w:t>Dicho parámetro es producido por la combustión incompleta de los compuestos carbonados (leña, carbón, parafina, petróleo) y generado – especialmente – por las emisiones vehiculares.</w:t>
            </w:r>
          </w:p>
          <w:p w14:paraId="23B210BD">
            <w:pPr>
              <w:jc w:val="both"/>
              <w:rPr>
                <w:rFonts w:ascii="Arial Narrow" w:hAnsi="Arial Narrow"/>
                <w:color w:val="000000"/>
                <w:sz w:val="22"/>
                <w:szCs w:val="22"/>
                <w:lang w:val="es-PE" w:eastAsia="es-PE"/>
              </w:rPr>
            </w:pPr>
            <w:r>
              <w:rPr>
                <w:rFonts w:ascii="Arial Narrow" w:hAnsi="Arial Narrow"/>
                <w:color w:val="000000"/>
                <w:sz w:val="22"/>
                <w:szCs w:val="22"/>
                <w:lang w:val="es-PE" w:eastAsia="es-PE"/>
              </w:rPr>
              <w:t xml:space="preserve">No corresponde ser monitoreado toda vez que en la planta envasadora no se realizan procesos de combustión (completa e incompleta). Las instalaciones funcionan con energía eléctrica. En tal sentido, el referido parámetro no está relacionado a la actividad de la planta. </w:t>
            </w:r>
          </w:p>
        </w:tc>
      </w:tr>
      <w:tr w14:paraId="1390C34E">
        <w:tblPrEx>
          <w:tblCellMar>
            <w:top w:w="0" w:type="dxa"/>
            <w:left w:w="70" w:type="dxa"/>
            <w:bottom w:w="0" w:type="dxa"/>
            <w:right w:w="70" w:type="dxa"/>
          </w:tblCellMar>
        </w:tblPrEx>
        <w:trPr>
          <w:wBefore w:w="0" w:type="dxa"/>
          <w:trHeight w:val="144" w:hRule="atLeast"/>
        </w:trPr>
        <w:tc>
          <w:tcPr>
            <w:tcW w:w="104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D73DE48">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Dióxido de nitrógeno (NO</w:t>
            </w:r>
            <w:r>
              <w:rPr>
                <w:rFonts w:ascii="Arial Narrow" w:hAnsi="Arial Narrow"/>
                <w:color w:val="000000"/>
                <w:sz w:val="22"/>
                <w:szCs w:val="22"/>
                <w:vertAlign w:val="subscript"/>
                <w:lang w:val="es-PE" w:eastAsia="es-PE"/>
              </w:rPr>
              <w:t>2</w:t>
            </w:r>
            <w:r>
              <w:rPr>
                <w:rFonts w:ascii="Arial Narrow" w:hAnsi="Arial Narrow"/>
                <w:color w:val="000000"/>
                <w:sz w:val="22"/>
                <w:szCs w:val="22"/>
                <w:lang w:val="es-PE" w:eastAsia="es-PE"/>
              </w:rPr>
              <w:t xml:space="preserve">) y oxido de nitrógeno (NOx) </w:t>
            </w:r>
          </w:p>
        </w:tc>
        <w:tc>
          <w:tcPr>
            <w:tcW w:w="1752" w:type="dxa"/>
            <w:tcBorders>
              <w:top w:val="single" w:color="auto" w:sz="4" w:space="0"/>
              <w:left w:val="nil"/>
              <w:bottom w:val="single" w:color="auto" w:sz="4" w:space="0"/>
              <w:right w:val="single" w:color="auto" w:sz="4" w:space="0"/>
            </w:tcBorders>
            <w:shd w:val="clear" w:color="auto" w:fill="auto"/>
            <w:noWrap w:val="0"/>
            <w:vAlign w:val="center"/>
          </w:tcPr>
          <w:p w14:paraId="0002E061">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X</w:t>
            </w:r>
          </w:p>
        </w:tc>
        <w:tc>
          <w:tcPr>
            <w:tcW w:w="12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1F50328">
            <w:pPr>
              <w:jc w:val="center"/>
              <w:rPr>
                <w:rFonts w:ascii="Arial Narrow" w:hAnsi="Arial Narrow"/>
                <w:color w:val="000000"/>
                <w:sz w:val="22"/>
                <w:szCs w:val="22"/>
                <w:lang w:val="es-PE" w:eastAsia="es-PE"/>
              </w:rPr>
            </w:pPr>
          </w:p>
        </w:tc>
        <w:tc>
          <w:tcPr>
            <w:tcW w:w="2337"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1CF30648">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NO</w:t>
            </w:r>
          </w:p>
        </w:tc>
        <w:tc>
          <w:tcPr>
            <w:tcW w:w="2892"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706BEF82">
            <w:pPr>
              <w:jc w:val="both"/>
              <w:rPr>
                <w:rFonts w:ascii="Arial Narrow" w:hAnsi="Arial Narrow"/>
                <w:color w:val="000000"/>
                <w:sz w:val="22"/>
                <w:szCs w:val="22"/>
                <w:lang w:val="es-PE" w:eastAsia="es-PE"/>
              </w:rPr>
            </w:pPr>
            <w:r>
              <w:rPr>
                <w:rFonts w:ascii="Arial Narrow" w:hAnsi="Arial Narrow"/>
                <w:color w:val="000000"/>
                <w:sz w:val="22"/>
                <w:szCs w:val="22"/>
                <w:lang w:val="es-PE" w:eastAsia="es-PE"/>
              </w:rPr>
              <w:t>Dicho parámetro se forma como subproducto en todas las combustiones realizadas a altas temperaturas en los procesos de combustión en los vehículos motorizados y las plantas eléctricas.</w:t>
            </w:r>
          </w:p>
          <w:p w14:paraId="44041D3E">
            <w:pPr>
              <w:jc w:val="both"/>
              <w:rPr>
                <w:rFonts w:ascii="Arial Narrow" w:hAnsi="Arial Narrow"/>
                <w:color w:val="000000"/>
                <w:sz w:val="22"/>
                <w:szCs w:val="22"/>
                <w:lang w:val="es-PE" w:eastAsia="es-PE"/>
              </w:rPr>
            </w:pPr>
            <w:r>
              <w:rPr>
                <w:rFonts w:ascii="Arial Narrow" w:hAnsi="Arial Narrow"/>
                <w:color w:val="000000"/>
                <w:sz w:val="22"/>
                <w:szCs w:val="22"/>
                <w:lang w:val="es-PE" w:eastAsia="es-PE"/>
              </w:rPr>
              <w:t xml:space="preserve">No corresponde ser monitoreado toda vez que en la planta envasadora se realizan procesos de combustión (completa e incompleta). Las instalaciones funcionan con energía eléctrica. En tal sentido el referido parámetro no está relacionado a la actividad de recepción, almacenamiento y envasado de GLP. El NOx es la formulación General.  </w:t>
            </w:r>
          </w:p>
        </w:tc>
      </w:tr>
      <w:tr w14:paraId="37CE499F">
        <w:tblPrEx>
          <w:tblCellMar>
            <w:top w:w="0" w:type="dxa"/>
            <w:left w:w="70" w:type="dxa"/>
            <w:bottom w:w="0" w:type="dxa"/>
            <w:right w:w="70" w:type="dxa"/>
          </w:tblCellMar>
        </w:tblPrEx>
        <w:trPr>
          <w:wBefore w:w="0" w:type="dxa"/>
          <w:trHeight w:val="1500" w:hRule="atLeast"/>
        </w:trPr>
        <w:tc>
          <w:tcPr>
            <w:tcW w:w="104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618DCF8">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 xml:space="preserve">Hidrocarburos totales (HCT) </w:t>
            </w:r>
          </w:p>
        </w:tc>
        <w:tc>
          <w:tcPr>
            <w:tcW w:w="1752" w:type="dxa"/>
            <w:tcBorders>
              <w:top w:val="single" w:color="auto" w:sz="4" w:space="0"/>
              <w:left w:val="nil"/>
              <w:bottom w:val="single" w:color="auto" w:sz="4" w:space="0"/>
              <w:right w:val="single" w:color="auto" w:sz="4" w:space="0"/>
            </w:tcBorders>
            <w:shd w:val="clear" w:color="auto" w:fill="auto"/>
            <w:noWrap w:val="0"/>
            <w:vAlign w:val="center"/>
          </w:tcPr>
          <w:p w14:paraId="5EC0699E">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X</w:t>
            </w:r>
          </w:p>
        </w:tc>
        <w:tc>
          <w:tcPr>
            <w:tcW w:w="12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FA7EB97">
            <w:pPr>
              <w:jc w:val="center"/>
              <w:rPr>
                <w:rFonts w:ascii="Arial Narrow" w:hAnsi="Arial Narrow"/>
                <w:color w:val="000000"/>
                <w:sz w:val="22"/>
                <w:szCs w:val="22"/>
                <w:lang w:val="es-PE" w:eastAsia="es-PE"/>
              </w:rPr>
            </w:pPr>
          </w:p>
        </w:tc>
        <w:tc>
          <w:tcPr>
            <w:tcW w:w="2337"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7E6B4F96">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NO</w:t>
            </w:r>
          </w:p>
        </w:tc>
        <w:tc>
          <w:tcPr>
            <w:tcW w:w="2892"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45D55301">
            <w:pPr>
              <w:jc w:val="both"/>
              <w:rPr>
                <w:rFonts w:ascii="Arial Narrow" w:hAnsi="Arial Narrow"/>
                <w:color w:val="000000"/>
                <w:sz w:val="22"/>
                <w:szCs w:val="22"/>
                <w:lang w:val="es-PE" w:eastAsia="es-PE"/>
              </w:rPr>
            </w:pPr>
            <w:r>
              <w:rPr>
                <w:rFonts w:ascii="Arial Narrow" w:hAnsi="Arial Narrow"/>
                <w:color w:val="000000"/>
                <w:sz w:val="22"/>
                <w:szCs w:val="22"/>
                <w:lang w:val="es-PE" w:eastAsia="es-PE"/>
              </w:rPr>
              <w:t>Los parámetros de benceno (C</w:t>
            </w:r>
            <w:r>
              <w:rPr>
                <w:rFonts w:ascii="Arial Narrow" w:hAnsi="Arial Narrow"/>
                <w:color w:val="000000"/>
                <w:sz w:val="22"/>
                <w:szCs w:val="22"/>
                <w:vertAlign w:val="subscript"/>
                <w:lang w:val="es-PE" w:eastAsia="es-PE"/>
              </w:rPr>
              <w:t>6</w:t>
            </w:r>
            <w:r>
              <w:rPr>
                <w:rFonts w:ascii="Arial Narrow" w:hAnsi="Arial Narrow"/>
                <w:color w:val="000000"/>
                <w:sz w:val="22"/>
                <w:szCs w:val="22"/>
                <w:lang w:val="es-PE" w:eastAsia="es-PE"/>
              </w:rPr>
              <w:t>H</w:t>
            </w:r>
            <w:r>
              <w:rPr>
                <w:rFonts w:ascii="Arial Narrow" w:hAnsi="Arial Narrow"/>
                <w:color w:val="000000"/>
                <w:sz w:val="22"/>
                <w:szCs w:val="22"/>
                <w:vertAlign w:val="subscript"/>
                <w:lang w:val="es-PE" w:eastAsia="es-PE"/>
              </w:rPr>
              <w:t>6</w:t>
            </w:r>
            <w:r>
              <w:rPr>
                <w:rFonts w:ascii="Arial Narrow" w:hAnsi="Arial Narrow"/>
                <w:color w:val="000000"/>
                <w:sz w:val="22"/>
                <w:szCs w:val="22"/>
                <w:lang w:val="es-PE" w:eastAsia="es-PE"/>
              </w:rPr>
              <w:t>) e Hidrocarburos totales expresados como hexano (C</w:t>
            </w:r>
            <w:r>
              <w:rPr>
                <w:rFonts w:ascii="Arial Narrow" w:hAnsi="Arial Narrow"/>
                <w:color w:val="000000"/>
                <w:sz w:val="22"/>
                <w:szCs w:val="22"/>
                <w:vertAlign w:val="subscript"/>
                <w:lang w:val="es-PE" w:eastAsia="es-PE"/>
              </w:rPr>
              <w:t>6</w:t>
            </w:r>
            <w:r>
              <w:rPr>
                <w:rFonts w:ascii="Arial Narrow" w:hAnsi="Arial Narrow"/>
                <w:color w:val="000000"/>
                <w:sz w:val="22"/>
                <w:szCs w:val="22"/>
                <w:lang w:val="es-PE" w:eastAsia="es-PE"/>
              </w:rPr>
              <w:t>H</w:t>
            </w:r>
            <w:r>
              <w:rPr>
                <w:rFonts w:ascii="Arial Narrow" w:hAnsi="Arial Narrow"/>
                <w:color w:val="000000"/>
                <w:sz w:val="22"/>
                <w:szCs w:val="22"/>
                <w:vertAlign w:val="subscript"/>
                <w:lang w:val="es-PE" w:eastAsia="es-PE"/>
              </w:rPr>
              <w:t>14</w:t>
            </w:r>
            <w:r>
              <w:rPr>
                <w:rFonts w:ascii="Arial Narrow" w:hAnsi="Arial Narrow"/>
                <w:color w:val="000000"/>
                <w:sz w:val="22"/>
                <w:szCs w:val="22"/>
                <w:lang w:val="es-PE" w:eastAsia="es-PE"/>
              </w:rPr>
              <w:t>) regulados en la norma de calidad de Aire, no se encuentran dentro de la cadena de carbonos del GLP (3-(4) razón por la cual no deberían ser monitoreados para las actividades de recepción, almacenamiento y envasado de GLP.</w:t>
            </w:r>
          </w:p>
        </w:tc>
      </w:tr>
      <w:tr w14:paraId="2DD781E6">
        <w:tblPrEx>
          <w:tblCellMar>
            <w:top w:w="0" w:type="dxa"/>
            <w:left w:w="70" w:type="dxa"/>
            <w:bottom w:w="0" w:type="dxa"/>
            <w:right w:w="70" w:type="dxa"/>
          </w:tblCellMar>
        </w:tblPrEx>
        <w:trPr>
          <w:wBefore w:w="0" w:type="dxa"/>
          <w:trHeight w:val="1500" w:hRule="atLeast"/>
        </w:trPr>
        <w:tc>
          <w:tcPr>
            <w:tcW w:w="104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8A7124E">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Benceno</w:t>
            </w:r>
          </w:p>
        </w:tc>
        <w:tc>
          <w:tcPr>
            <w:tcW w:w="1752" w:type="dxa"/>
            <w:tcBorders>
              <w:top w:val="single" w:color="auto" w:sz="4" w:space="0"/>
              <w:left w:val="nil"/>
              <w:bottom w:val="single" w:color="auto" w:sz="4" w:space="0"/>
              <w:right w:val="single" w:color="auto" w:sz="4" w:space="0"/>
            </w:tcBorders>
            <w:shd w:val="clear" w:color="auto" w:fill="auto"/>
            <w:noWrap w:val="0"/>
            <w:vAlign w:val="center"/>
          </w:tcPr>
          <w:p w14:paraId="62056440">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X</w:t>
            </w:r>
          </w:p>
        </w:tc>
        <w:tc>
          <w:tcPr>
            <w:tcW w:w="12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7671D74">
            <w:pPr>
              <w:jc w:val="center"/>
              <w:rPr>
                <w:rFonts w:ascii="Arial Narrow" w:hAnsi="Arial Narrow"/>
                <w:color w:val="000000"/>
                <w:sz w:val="22"/>
                <w:szCs w:val="22"/>
                <w:lang w:val="es-PE" w:eastAsia="es-PE"/>
              </w:rPr>
            </w:pPr>
          </w:p>
        </w:tc>
        <w:tc>
          <w:tcPr>
            <w:tcW w:w="2337"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7F1BE13C">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NO</w:t>
            </w:r>
          </w:p>
        </w:tc>
        <w:tc>
          <w:tcPr>
            <w:tcW w:w="2892"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3B81CA7D">
            <w:pPr>
              <w:jc w:val="both"/>
              <w:rPr>
                <w:rFonts w:ascii="Arial Narrow" w:hAnsi="Arial Narrow"/>
                <w:color w:val="000000"/>
                <w:sz w:val="22"/>
                <w:szCs w:val="22"/>
                <w:lang w:val="es-PE" w:eastAsia="es-PE"/>
              </w:rPr>
            </w:pPr>
            <w:r>
              <w:rPr>
                <w:rFonts w:ascii="Arial Narrow" w:hAnsi="Arial Narrow"/>
                <w:color w:val="000000"/>
                <w:sz w:val="22"/>
                <w:szCs w:val="22"/>
                <w:lang w:val="es-PE" w:eastAsia="es-PE"/>
              </w:rPr>
              <w:t>Los parámetros de benceno (C</w:t>
            </w:r>
            <w:r>
              <w:rPr>
                <w:rFonts w:ascii="Arial Narrow" w:hAnsi="Arial Narrow"/>
                <w:color w:val="000000"/>
                <w:sz w:val="22"/>
                <w:szCs w:val="22"/>
                <w:vertAlign w:val="subscript"/>
                <w:lang w:val="es-PE" w:eastAsia="es-PE"/>
              </w:rPr>
              <w:t>6</w:t>
            </w:r>
            <w:r>
              <w:rPr>
                <w:rFonts w:ascii="Arial Narrow" w:hAnsi="Arial Narrow"/>
                <w:color w:val="000000"/>
                <w:sz w:val="22"/>
                <w:szCs w:val="22"/>
                <w:lang w:val="es-PE" w:eastAsia="es-PE"/>
              </w:rPr>
              <w:t>H</w:t>
            </w:r>
            <w:r>
              <w:rPr>
                <w:rFonts w:ascii="Arial Narrow" w:hAnsi="Arial Narrow"/>
                <w:color w:val="000000"/>
                <w:sz w:val="22"/>
                <w:szCs w:val="22"/>
                <w:vertAlign w:val="subscript"/>
                <w:lang w:val="es-PE" w:eastAsia="es-PE"/>
              </w:rPr>
              <w:t>6</w:t>
            </w:r>
            <w:r>
              <w:rPr>
                <w:rFonts w:ascii="Arial Narrow" w:hAnsi="Arial Narrow"/>
                <w:color w:val="000000"/>
                <w:sz w:val="22"/>
                <w:szCs w:val="22"/>
                <w:lang w:val="es-PE" w:eastAsia="es-PE"/>
              </w:rPr>
              <w:t>) e Hidrocarburos totales expresados como hexano (C</w:t>
            </w:r>
            <w:r>
              <w:rPr>
                <w:rFonts w:ascii="Arial Narrow" w:hAnsi="Arial Narrow"/>
                <w:color w:val="000000"/>
                <w:sz w:val="22"/>
                <w:szCs w:val="22"/>
                <w:vertAlign w:val="subscript"/>
                <w:lang w:val="es-PE" w:eastAsia="es-PE"/>
              </w:rPr>
              <w:t>6</w:t>
            </w:r>
            <w:r>
              <w:rPr>
                <w:rFonts w:ascii="Arial Narrow" w:hAnsi="Arial Narrow"/>
                <w:color w:val="000000"/>
                <w:sz w:val="22"/>
                <w:szCs w:val="22"/>
                <w:lang w:val="es-PE" w:eastAsia="es-PE"/>
              </w:rPr>
              <w:t>H</w:t>
            </w:r>
            <w:r>
              <w:rPr>
                <w:rFonts w:ascii="Arial Narrow" w:hAnsi="Arial Narrow"/>
                <w:color w:val="000000"/>
                <w:sz w:val="22"/>
                <w:szCs w:val="22"/>
                <w:vertAlign w:val="subscript"/>
                <w:lang w:val="es-PE" w:eastAsia="es-PE"/>
              </w:rPr>
              <w:t>14</w:t>
            </w:r>
            <w:r>
              <w:rPr>
                <w:rFonts w:ascii="Arial Narrow" w:hAnsi="Arial Narrow"/>
                <w:color w:val="000000"/>
                <w:sz w:val="22"/>
                <w:szCs w:val="22"/>
                <w:lang w:val="es-PE" w:eastAsia="es-PE"/>
              </w:rPr>
              <w:t>) regulados en la norma de calidad de Aire, no se encuentran dentro de la cadena de carbonos del GLP (3-(4) razón por la cual no deberían ser monitoreados para las actividades de recepción, almacenamiento y envasado de GLP.</w:t>
            </w:r>
          </w:p>
        </w:tc>
      </w:tr>
      <w:tr w14:paraId="2447769A">
        <w:tblPrEx>
          <w:tblCellMar>
            <w:top w:w="0" w:type="dxa"/>
            <w:left w:w="70" w:type="dxa"/>
            <w:bottom w:w="0" w:type="dxa"/>
            <w:right w:w="70" w:type="dxa"/>
          </w:tblCellMar>
        </w:tblPrEx>
        <w:trPr>
          <w:wBefore w:w="0" w:type="dxa"/>
          <w:trHeight w:val="1500" w:hRule="atLeast"/>
        </w:trPr>
        <w:tc>
          <w:tcPr>
            <w:tcW w:w="104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57B6C77">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Material Particulado (PM</w:t>
            </w:r>
            <w:r>
              <w:rPr>
                <w:rFonts w:ascii="Arial Narrow" w:hAnsi="Arial Narrow"/>
                <w:color w:val="000000"/>
                <w:sz w:val="22"/>
                <w:szCs w:val="22"/>
                <w:vertAlign w:val="subscript"/>
                <w:lang w:val="es-PE" w:eastAsia="es-PE"/>
              </w:rPr>
              <w:t>10</w:t>
            </w:r>
            <w:r>
              <w:rPr>
                <w:rFonts w:ascii="Arial Narrow" w:hAnsi="Arial Narrow"/>
                <w:color w:val="000000"/>
                <w:sz w:val="22"/>
                <w:szCs w:val="22"/>
                <w:lang w:val="es-PE" w:eastAsia="es-PE"/>
              </w:rPr>
              <w:t>)</w:t>
            </w:r>
          </w:p>
        </w:tc>
        <w:tc>
          <w:tcPr>
            <w:tcW w:w="1752" w:type="dxa"/>
            <w:tcBorders>
              <w:top w:val="single" w:color="auto" w:sz="4" w:space="0"/>
              <w:left w:val="nil"/>
              <w:bottom w:val="single" w:color="auto" w:sz="4" w:space="0"/>
              <w:right w:val="single" w:color="auto" w:sz="4" w:space="0"/>
            </w:tcBorders>
            <w:shd w:val="clear" w:color="auto" w:fill="auto"/>
            <w:noWrap w:val="0"/>
            <w:vAlign w:val="center"/>
          </w:tcPr>
          <w:p w14:paraId="34EA6EA5">
            <w:pPr>
              <w:jc w:val="center"/>
              <w:rPr>
                <w:rFonts w:ascii="Arial Narrow" w:hAnsi="Arial Narrow"/>
                <w:color w:val="000000"/>
                <w:sz w:val="22"/>
                <w:szCs w:val="22"/>
                <w:lang w:val="es-PE" w:eastAsia="es-PE"/>
              </w:rPr>
            </w:pPr>
          </w:p>
        </w:tc>
        <w:tc>
          <w:tcPr>
            <w:tcW w:w="12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31857B4">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x</w:t>
            </w:r>
          </w:p>
        </w:tc>
        <w:tc>
          <w:tcPr>
            <w:tcW w:w="2337"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3B720595">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Si</w:t>
            </w:r>
          </w:p>
        </w:tc>
        <w:tc>
          <w:tcPr>
            <w:tcW w:w="2892"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3BEED653">
            <w:pPr>
              <w:jc w:val="both"/>
              <w:rPr>
                <w:rFonts w:ascii="Arial Narrow" w:hAnsi="Arial Narrow"/>
                <w:color w:val="000000"/>
                <w:sz w:val="22"/>
                <w:szCs w:val="22"/>
                <w:lang w:val="es-PE" w:eastAsia="es-PE"/>
              </w:rPr>
            </w:pPr>
            <w:r>
              <w:rPr>
                <w:rFonts w:ascii="Arial Narrow" w:hAnsi="Arial Narrow"/>
                <w:color w:val="000000"/>
                <w:sz w:val="22"/>
                <w:szCs w:val="22"/>
                <w:lang w:val="es-PE" w:eastAsia="es-PE"/>
              </w:rPr>
              <w:t>Dicho parámetro se forma a partir de la transformación de emisiones gaseosas, como los óxidos de azufre, nitrógeno y los compuestos orgánicos volátiles, en contaminantes secundarios.</w:t>
            </w:r>
          </w:p>
          <w:p w14:paraId="459F4172">
            <w:pPr>
              <w:jc w:val="both"/>
              <w:rPr>
                <w:rFonts w:ascii="Arial Narrow" w:hAnsi="Arial Narrow"/>
                <w:color w:val="000000"/>
                <w:sz w:val="22"/>
                <w:szCs w:val="22"/>
                <w:lang w:val="es-PE" w:eastAsia="es-PE"/>
              </w:rPr>
            </w:pPr>
            <w:r>
              <w:rPr>
                <w:rFonts w:ascii="Arial Narrow" w:hAnsi="Arial Narrow"/>
                <w:color w:val="000000"/>
                <w:sz w:val="22"/>
                <w:szCs w:val="22"/>
                <w:lang w:val="es-PE" w:eastAsia="es-PE"/>
              </w:rPr>
              <w:t>Las emisiones fugitivas durante la descarga se almacenan y envasado de combustible GLP generan la emisión de azufre compuestos orgánicos volátiles. Por lo tanto, el referido parámetro se encuentra relacionado a la actividad de recepción, almacenamiento y envasado en la planta envasadora.</w:t>
            </w:r>
          </w:p>
        </w:tc>
      </w:tr>
      <w:tr w14:paraId="4E586313">
        <w:tblPrEx>
          <w:tblCellMar>
            <w:top w:w="0" w:type="dxa"/>
            <w:left w:w="70" w:type="dxa"/>
            <w:bottom w:w="0" w:type="dxa"/>
            <w:right w:w="70" w:type="dxa"/>
          </w:tblCellMar>
        </w:tblPrEx>
        <w:trPr>
          <w:wBefore w:w="0" w:type="dxa"/>
          <w:trHeight w:val="699" w:hRule="atLeast"/>
        </w:trPr>
        <w:tc>
          <w:tcPr>
            <w:tcW w:w="104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B0BB15B">
            <w:pPr>
              <w:jc w:val="center"/>
              <w:rPr>
                <w:rFonts w:ascii="Arial Narrow" w:hAnsi="Arial Narrow"/>
                <w:color w:val="000000"/>
                <w:sz w:val="20"/>
                <w:szCs w:val="22"/>
                <w:lang w:val="es-PE" w:eastAsia="es-PE"/>
              </w:rPr>
            </w:pPr>
            <w:r>
              <w:rPr>
                <w:rFonts w:ascii="Arial Narrow" w:hAnsi="Arial Narrow"/>
                <w:color w:val="000000"/>
                <w:sz w:val="20"/>
                <w:szCs w:val="22"/>
                <w:lang w:val="es-PE" w:eastAsia="es-PE"/>
              </w:rPr>
              <w:t>Sulfuro de hidrogeno (H</w:t>
            </w:r>
            <w:r>
              <w:rPr>
                <w:rFonts w:ascii="Arial Narrow" w:hAnsi="Arial Narrow"/>
                <w:color w:val="000000"/>
                <w:sz w:val="20"/>
                <w:szCs w:val="22"/>
                <w:vertAlign w:val="subscript"/>
                <w:lang w:val="es-PE" w:eastAsia="es-PE"/>
              </w:rPr>
              <w:t>2</w:t>
            </w:r>
            <w:r>
              <w:rPr>
                <w:rFonts w:ascii="Arial Narrow" w:hAnsi="Arial Narrow"/>
                <w:color w:val="000000"/>
                <w:sz w:val="20"/>
                <w:szCs w:val="22"/>
                <w:lang w:val="es-PE" w:eastAsia="es-PE"/>
              </w:rPr>
              <w:t>S)</w:t>
            </w:r>
          </w:p>
        </w:tc>
        <w:tc>
          <w:tcPr>
            <w:tcW w:w="1752" w:type="dxa"/>
            <w:tcBorders>
              <w:top w:val="single" w:color="auto" w:sz="4" w:space="0"/>
              <w:left w:val="nil"/>
              <w:bottom w:val="single" w:color="auto" w:sz="4" w:space="0"/>
              <w:right w:val="single" w:color="auto" w:sz="4" w:space="0"/>
            </w:tcBorders>
            <w:shd w:val="clear" w:color="auto" w:fill="auto"/>
            <w:noWrap w:val="0"/>
            <w:vAlign w:val="center"/>
          </w:tcPr>
          <w:p w14:paraId="1CDE25C0">
            <w:pPr>
              <w:rPr>
                <w:rFonts w:ascii="Arial Narrow" w:hAnsi="Arial Narrow"/>
                <w:color w:val="000000"/>
                <w:sz w:val="20"/>
                <w:szCs w:val="22"/>
                <w:lang w:val="es-PE" w:eastAsia="es-PE"/>
              </w:rPr>
            </w:pPr>
          </w:p>
        </w:tc>
        <w:tc>
          <w:tcPr>
            <w:tcW w:w="12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B617A6A">
            <w:pPr>
              <w:jc w:val="center"/>
              <w:rPr>
                <w:rFonts w:ascii="Arial Narrow" w:hAnsi="Arial Narrow"/>
                <w:color w:val="000000"/>
                <w:sz w:val="20"/>
                <w:szCs w:val="22"/>
                <w:lang w:val="es-PE" w:eastAsia="es-PE"/>
              </w:rPr>
            </w:pPr>
            <w:r>
              <w:rPr>
                <w:rFonts w:ascii="Arial Narrow" w:hAnsi="Arial Narrow"/>
                <w:color w:val="000000"/>
                <w:sz w:val="20"/>
                <w:szCs w:val="22"/>
                <w:lang w:val="es-PE" w:eastAsia="es-PE"/>
              </w:rPr>
              <w:t>X</w:t>
            </w:r>
          </w:p>
        </w:tc>
        <w:tc>
          <w:tcPr>
            <w:tcW w:w="2337"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4D754D61">
            <w:pPr>
              <w:jc w:val="center"/>
              <w:rPr>
                <w:rFonts w:ascii="Arial Narrow" w:hAnsi="Arial Narrow"/>
                <w:color w:val="000000"/>
                <w:sz w:val="20"/>
                <w:szCs w:val="22"/>
                <w:lang w:val="es-PE" w:eastAsia="es-PE"/>
              </w:rPr>
            </w:pPr>
            <w:r>
              <w:rPr>
                <w:rFonts w:ascii="Arial Narrow" w:hAnsi="Arial Narrow"/>
                <w:color w:val="000000"/>
                <w:sz w:val="20"/>
                <w:szCs w:val="22"/>
                <w:lang w:val="es-PE" w:eastAsia="es-PE"/>
              </w:rPr>
              <w:t>SI</w:t>
            </w:r>
          </w:p>
        </w:tc>
        <w:tc>
          <w:tcPr>
            <w:tcW w:w="2892"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7249BDC3">
            <w:pPr>
              <w:jc w:val="both"/>
              <w:rPr>
                <w:rFonts w:ascii="Arial Narrow" w:hAnsi="Arial Narrow"/>
                <w:color w:val="000000"/>
                <w:sz w:val="20"/>
                <w:szCs w:val="22"/>
                <w:lang w:val="es-PE" w:eastAsia="es-PE"/>
              </w:rPr>
            </w:pPr>
            <w:r>
              <w:rPr>
                <w:rFonts w:ascii="Arial Narrow" w:hAnsi="Arial Narrow"/>
                <w:color w:val="000000"/>
                <w:sz w:val="20"/>
                <w:szCs w:val="22"/>
                <w:lang w:val="es-PE" w:eastAsia="es-PE"/>
              </w:rPr>
              <w:t xml:space="preserve">Se consideró la recomendación de la Dirección de Supervisión del Organismo de Evaluación y Fiscalización Ambiental prevista en el informe N° 050-2014-OEFA/DS-HID que señaló que dicho parámetro se encuentra presente en las pérdidas de la evaporación GLP por consiguiente, el referido parámetro se encuentra relacionado a la actividad de comercialización de combustibles desarrollada en la planta de envasado de GLP. También se  considera el informe de la OEFA N° 050-2014-OEFA/DSHID </w:t>
            </w:r>
          </w:p>
        </w:tc>
      </w:tr>
    </w:tbl>
    <w:p w14:paraId="484966EE">
      <w:pPr>
        <w:spacing w:after="200" w:line="384" w:lineRule="auto"/>
        <w:jc w:val="both"/>
        <w:rPr>
          <w:rFonts w:ascii="Arial" w:hAnsi="Arial" w:eastAsia="Calibri"/>
          <w:color w:val="000000"/>
          <w:szCs w:val="22"/>
          <w:lang w:val="es-PE" w:eastAsia="en-US"/>
        </w:rPr>
      </w:pPr>
    </w:p>
    <w:p w14:paraId="632BE604">
      <w:pPr>
        <w:spacing w:after="200" w:line="384" w:lineRule="auto"/>
        <w:jc w:val="both"/>
        <w:rPr>
          <w:rFonts w:ascii="Arial" w:hAnsi="Arial" w:eastAsia="Calibri"/>
          <w:color w:val="000000"/>
          <w:szCs w:val="22"/>
          <w:lang w:val="es-PE" w:eastAsia="en-US"/>
        </w:rPr>
      </w:pPr>
      <w:r>
        <w:rPr>
          <w:rFonts w:ascii="Arial" w:hAnsi="Arial" w:eastAsia="Calibri"/>
          <w:color w:val="000000"/>
          <w:szCs w:val="22"/>
          <w:lang w:val="es-PE" w:eastAsia="en-US"/>
        </w:rPr>
        <w:t>Asimismo, se propone monitorear parámetros adicionales a los establecidos en su PMA, conforme a lo siguiente:</w:t>
      </w:r>
    </w:p>
    <w:p w14:paraId="782DEDFB">
      <w:pPr>
        <w:spacing w:after="200" w:line="384" w:lineRule="auto"/>
        <w:jc w:val="center"/>
        <w:rPr>
          <w:rFonts w:ascii="Arial" w:hAnsi="Arial" w:eastAsia="Calibri"/>
          <w:b/>
          <w:color w:val="000000"/>
          <w:szCs w:val="22"/>
          <w:lang w:val="es-PE" w:eastAsia="en-US"/>
        </w:rPr>
      </w:pPr>
      <w:r>
        <w:rPr>
          <w:rFonts w:ascii="Arial" w:hAnsi="Arial" w:eastAsia="Calibri"/>
          <w:b/>
          <w:color w:val="000000"/>
          <w:szCs w:val="22"/>
          <w:lang w:val="es-PE" w:eastAsia="en-US"/>
        </w:rPr>
        <w:t>CUADRO N° 7</w:t>
      </w:r>
    </w:p>
    <w:p w14:paraId="3C106445">
      <w:pPr>
        <w:spacing w:after="200" w:line="384" w:lineRule="auto"/>
        <w:jc w:val="center"/>
        <w:rPr>
          <w:rFonts w:ascii="Arial" w:hAnsi="Arial" w:eastAsia="Calibri"/>
          <w:b/>
          <w:color w:val="000000"/>
          <w:szCs w:val="22"/>
          <w:lang w:val="es-PE" w:eastAsia="en-US"/>
        </w:rPr>
      </w:pPr>
      <w:r>
        <w:rPr>
          <w:rFonts w:ascii="Arial" w:hAnsi="Arial" w:eastAsia="Calibri"/>
          <w:b/>
          <w:color w:val="000000"/>
          <w:szCs w:val="22"/>
          <w:lang w:val="es-PE" w:eastAsia="en-US"/>
        </w:rPr>
        <w:t>Justificación de parámetros a ser incorporados en el programa de monitoreo de calidad de aire</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2268"/>
        <w:gridCol w:w="4815"/>
      </w:tblGrid>
      <w:tr w14:paraId="51F83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980" w:type="dxa"/>
            <w:shd w:val="clear" w:color="auto" w:fill="auto"/>
            <w:noWrap w:val="0"/>
            <w:vAlign w:val="top"/>
          </w:tcPr>
          <w:p w14:paraId="439E8A74">
            <w:pPr>
              <w:jc w:val="center"/>
              <w:rPr>
                <w:rFonts w:ascii="Arial Narrow" w:hAnsi="Arial Narrow" w:eastAsia="Calibri" w:cs="Arial"/>
                <w:b/>
                <w:color w:val="000000"/>
                <w:sz w:val="22"/>
                <w:szCs w:val="22"/>
                <w:lang w:val="es-PE" w:eastAsia="en-US"/>
              </w:rPr>
            </w:pPr>
            <w:r>
              <w:rPr>
                <w:rFonts w:ascii="Arial Narrow" w:hAnsi="Arial Narrow" w:eastAsia="Calibri" w:cs="Arial"/>
                <w:b/>
                <w:color w:val="000000"/>
                <w:sz w:val="22"/>
                <w:szCs w:val="22"/>
                <w:lang w:val="es-PE" w:eastAsia="en-US"/>
              </w:rPr>
              <w:t>Parámetros para monitoreo de calidad del aire</w:t>
            </w:r>
          </w:p>
        </w:tc>
        <w:tc>
          <w:tcPr>
            <w:tcW w:w="2268" w:type="dxa"/>
            <w:shd w:val="clear" w:color="auto" w:fill="auto"/>
            <w:noWrap w:val="0"/>
            <w:vAlign w:val="top"/>
          </w:tcPr>
          <w:p w14:paraId="1B59B19D">
            <w:pPr>
              <w:jc w:val="center"/>
              <w:rPr>
                <w:rFonts w:ascii="Arial Narrow" w:hAnsi="Arial Narrow" w:eastAsia="Calibri" w:cs="Arial"/>
                <w:b/>
                <w:color w:val="000000"/>
                <w:sz w:val="22"/>
                <w:szCs w:val="22"/>
                <w:lang w:val="es-PE" w:eastAsia="en-US"/>
              </w:rPr>
            </w:pPr>
            <w:r>
              <w:rPr>
                <w:rFonts w:ascii="Arial Narrow" w:hAnsi="Arial Narrow" w:eastAsia="Calibri" w:cs="Arial"/>
                <w:b/>
                <w:color w:val="000000"/>
                <w:sz w:val="22"/>
                <w:szCs w:val="22"/>
                <w:lang w:val="es-PE" w:eastAsia="en-US"/>
              </w:rPr>
              <w:t xml:space="preserve">Relacionados a la actividad de comercialización de combustible GLP </w:t>
            </w:r>
          </w:p>
        </w:tc>
        <w:tc>
          <w:tcPr>
            <w:tcW w:w="4815" w:type="dxa"/>
            <w:shd w:val="clear" w:color="auto" w:fill="auto"/>
            <w:noWrap w:val="0"/>
            <w:vAlign w:val="top"/>
          </w:tcPr>
          <w:p w14:paraId="02938D19">
            <w:pPr>
              <w:jc w:val="center"/>
              <w:rPr>
                <w:rFonts w:ascii="Arial Narrow" w:hAnsi="Arial Narrow" w:eastAsia="Calibri" w:cs="Arial"/>
                <w:b/>
                <w:color w:val="000000"/>
                <w:sz w:val="22"/>
                <w:szCs w:val="22"/>
                <w:lang w:val="es-PE" w:eastAsia="en-US"/>
              </w:rPr>
            </w:pPr>
            <w:r>
              <w:rPr>
                <w:rFonts w:ascii="Arial Narrow" w:hAnsi="Arial Narrow" w:eastAsia="Calibri" w:cs="Arial"/>
                <w:b/>
                <w:color w:val="000000"/>
                <w:sz w:val="22"/>
                <w:szCs w:val="22"/>
                <w:lang w:val="es-PE" w:eastAsia="en-US"/>
              </w:rPr>
              <w:t xml:space="preserve">Justificación </w:t>
            </w:r>
          </w:p>
        </w:tc>
      </w:tr>
      <w:tr w14:paraId="585C6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980" w:type="dxa"/>
            <w:shd w:val="clear" w:color="auto" w:fill="auto"/>
            <w:noWrap w:val="0"/>
            <w:vAlign w:val="top"/>
          </w:tcPr>
          <w:p w14:paraId="046391CF">
            <w:pPr>
              <w:jc w:val="center"/>
              <w:rPr>
                <w:rFonts w:ascii="Arial Narrow" w:hAnsi="Arial Narrow" w:eastAsia="Calibri" w:cs="Arial"/>
                <w:color w:val="000000"/>
                <w:sz w:val="22"/>
                <w:szCs w:val="22"/>
                <w:lang w:val="es-PE" w:eastAsia="en-US"/>
              </w:rPr>
            </w:pPr>
            <w:r>
              <w:rPr>
                <w:rFonts w:ascii="Arial Narrow" w:hAnsi="Arial Narrow" w:eastAsia="Calibri" w:cs="Arial"/>
                <w:color w:val="000000"/>
                <w:sz w:val="22"/>
                <w:szCs w:val="22"/>
                <w:lang w:val="es-PE" w:eastAsia="en-US"/>
              </w:rPr>
              <w:t>Material Particulado (PM</w:t>
            </w:r>
            <w:r>
              <w:rPr>
                <w:rFonts w:ascii="Arial Narrow" w:hAnsi="Arial Narrow" w:eastAsia="Calibri" w:cs="Arial"/>
                <w:color w:val="000000"/>
                <w:sz w:val="22"/>
                <w:szCs w:val="22"/>
                <w:vertAlign w:val="subscript"/>
                <w:lang w:val="es-PE" w:eastAsia="en-US"/>
              </w:rPr>
              <w:t>2.5</w:t>
            </w:r>
            <w:r>
              <w:rPr>
                <w:rFonts w:ascii="Arial Narrow" w:hAnsi="Arial Narrow" w:eastAsia="Calibri" w:cs="Arial"/>
                <w:color w:val="000000"/>
                <w:sz w:val="22"/>
                <w:szCs w:val="22"/>
                <w:lang w:val="es-PE" w:eastAsia="en-US"/>
              </w:rPr>
              <w:t>)</w:t>
            </w:r>
          </w:p>
        </w:tc>
        <w:tc>
          <w:tcPr>
            <w:tcW w:w="2268" w:type="dxa"/>
            <w:shd w:val="clear" w:color="auto" w:fill="auto"/>
            <w:noWrap w:val="0"/>
            <w:vAlign w:val="top"/>
          </w:tcPr>
          <w:p w14:paraId="028163B6">
            <w:pPr>
              <w:jc w:val="center"/>
              <w:rPr>
                <w:rFonts w:ascii="Arial Narrow" w:hAnsi="Arial Narrow" w:eastAsia="Calibri" w:cs="Arial"/>
                <w:color w:val="000000"/>
                <w:sz w:val="22"/>
                <w:szCs w:val="22"/>
                <w:lang w:val="es-PE" w:eastAsia="en-US"/>
              </w:rPr>
            </w:pPr>
            <w:r>
              <w:rPr>
                <w:rFonts w:ascii="Arial Narrow" w:hAnsi="Arial Narrow" w:eastAsia="Calibri" w:cs="Arial"/>
                <w:color w:val="000000"/>
                <w:sz w:val="22"/>
                <w:szCs w:val="22"/>
                <w:lang w:val="es-PE" w:eastAsia="en-US"/>
              </w:rPr>
              <w:t>SI</w:t>
            </w:r>
          </w:p>
        </w:tc>
        <w:tc>
          <w:tcPr>
            <w:tcW w:w="4815" w:type="dxa"/>
            <w:shd w:val="clear" w:color="auto" w:fill="auto"/>
            <w:noWrap w:val="0"/>
            <w:vAlign w:val="top"/>
          </w:tcPr>
          <w:p w14:paraId="57CB918C">
            <w:pPr>
              <w:jc w:val="both"/>
              <w:rPr>
                <w:rFonts w:ascii="Arial Narrow" w:hAnsi="Arial Narrow" w:eastAsia="Calibri" w:cs="Arial"/>
                <w:color w:val="000000"/>
                <w:sz w:val="22"/>
                <w:szCs w:val="22"/>
                <w:lang w:val="es-PE" w:eastAsia="en-US"/>
              </w:rPr>
            </w:pPr>
            <w:r>
              <w:rPr>
                <w:rFonts w:ascii="Arial Narrow" w:hAnsi="Arial Narrow" w:eastAsia="Calibri" w:cs="Arial"/>
                <w:color w:val="000000"/>
                <w:sz w:val="22"/>
                <w:szCs w:val="22"/>
                <w:lang w:val="es-PE" w:eastAsia="en-US"/>
              </w:rPr>
              <w:t xml:space="preserve">Dicho parámetros se forma a partir de la transformación de emisiones gaseosas, como los óxidos de azufre, nitrógeno y los compuestos orgánicos volátiles, en contaminantes secundarios. </w:t>
            </w:r>
          </w:p>
          <w:p w14:paraId="2D020A30">
            <w:pPr>
              <w:jc w:val="both"/>
              <w:rPr>
                <w:rFonts w:ascii="Arial Narrow" w:hAnsi="Arial Narrow" w:eastAsia="Calibri" w:cs="Arial"/>
                <w:color w:val="000000"/>
                <w:sz w:val="22"/>
                <w:szCs w:val="22"/>
                <w:lang w:val="es-PE" w:eastAsia="en-US"/>
              </w:rPr>
            </w:pPr>
            <w:r>
              <w:rPr>
                <w:rFonts w:ascii="Arial Narrow" w:hAnsi="Arial Narrow" w:eastAsia="Calibri" w:cs="Arial"/>
                <w:color w:val="000000"/>
                <w:sz w:val="22"/>
                <w:szCs w:val="22"/>
                <w:lang w:val="es-PE" w:eastAsia="en-US"/>
              </w:rPr>
              <w:t xml:space="preserve"> Las emisiones fugitivas emitidas en la planta envasadora recepción, almacenamiento y envasado de GLP, genera la emisión compuesta de azufre y gases de propano, butano, por lo tanto, el referido parámetro se encuentra relacionado a la actividad de envasado de GLP. También se considera el informe de la OEFA N° 050-2014-OEFA/DS-HID.    </w:t>
            </w:r>
          </w:p>
        </w:tc>
      </w:tr>
      <w:tr w14:paraId="0A453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980" w:type="dxa"/>
            <w:shd w:val="clear" w:color="auto" w:fill="auto"/>
            <w:noWrap w:val="0"/>
            <w:vAlign w:val="top"/>
          </w:tcPr>
          <w:p w14:paraId="69A87650">
            <w:pPr>
              <w:jc w:val="center"/>
              <w:rPr>
                <w:rFonts w:ascii="Arial Narrow" w:hAnsi="Arial Narrow" w:eastAsia="Calibri" w:cs="Arial"/>
                <w:color w:val="000000"/>
                <w:sz w:val="22"/>
                <w:szCs w:val="22"/>
                <w:lang w:val="es-PE" w:eastAsia="en-US"/>
              </w:rPr>
            </w:pPr>
            <w:r>
              <w:rPr>
                <w:rFonts w:ascii="Arial Narrow" w:hAnsi="Arial Narrow" w:eastAsia="Calibri" w:cs="Arial"/>
                <w:color w:val="000000"/>
                <w:sz w:val="22"/>
                <w:szCs w:val="22"/>
                <w:lang w:val="es-PE" w:eastAsia="en-US"/>
              </w:rPr>
              <w:t>Dióxido de azufre (SO</w:t>
            </w:r>
            <w:r>
              <w:rPr>
                <w:rFonts w:ascii="Arial Narrow" w:hAnsi="Arial Narrow" w:eastAsia="Calibri" w:cs="Arial"/>
                <w:color w:val="000000"/>
                <w:sz w:val="22"/>
                <w:szCs w:val="22"/>
                <w:vertAlign w:val="subscript"/>
                <w:lang w:val="es-PE" w:eastAsia="en-US"/>
              </w:rPr>
              <w:t>2</w:t>
            </w:r>
            <w:r>
              <w:rPr>
                <w:rFonts w:ascii="Arial Narrow" w:hAnsi="Arial Narrow" w:eastAsia="Calibri" w:cs="Arial"/>
                <w:color w:val="000000"/>
                <w:sz w:val="22"/>
                <w:szCs w:val="22"/>
                <w:lang w:val="es-PE" w:eastAsia="en-US"/>
              </w:rPr>
              <w:t>)</w:t>
            </w:r>
          </w:p>
        </w:tc>
        <w:tc>
          <w:tcPr>
            <w:tcW w:w="2268" w:type="dxa"/>
            <w:shd w:val="clear" w:color="auto" w:fill="auto"/>
            <w:noWrap w:val="0"/>
            <w:vAlign w:val="top"/>
          </w:tcPr>
          <w:p w14:paraId="016DFB00">
            <w:pPr>
              <w:jc w:val="center"/>
              <w:rPr>
                <w:rFonts w:ascii="Arial Narrow" w:hAnsi="Arial Narrow" w:eastAsia="Calibri" w:cs="Arial"/>
                <w:color w:val="000000"/>
                <w:sz w:val="22"/>
                <w:szCs w:val="22"/>
                <w:lang w:val="es-PE" w:eastAsia="en-US"/>
              </w:rPr>
            </w:pPr>
            <w:r>
              <w:rPr>
                <w:rFonts w:ascii="Arial Narrow" w:hAnsi="Arial Narrow" w:eastAsia="Calibri" w:cs="Arial"/>
                <w:color w:val="000000"/>
                <w:sz w:val="22"/>
                <w:szCs w:val="22"/>
                <w:lang w:val="es-PE" w:eastAsia="en-US"/>
              </w:rPr>
              <w:t>SI</w:t>
            </w:r>
          </w:p>
        </w:tc>
        <w:tc>
          <w:tcPr>
            <w:tcW w:w="4815" w:type="dxa"/>
            <w:shd w:val="clear" w:color="auto" w:fill="auto"/>
            <w:noWrap w:val="0"/>
            <w:vAlign w:val="top"/>
          </w:tcPr>
          <w:p w14:paraId="2141FC16">
            <w:pPr>
              <w:jc w:val="both"/>
              <w:rPr>
                <w:rFonts w:ascii="Arial Narrow" w:hAnsi="Arial Narrow" w:eastAsia="Calibri" w:cs="Arial"/>
                <w:color w:val="000000"/>
                <w:sz w:val="22"/>
                <w:szCs w:val="22"/>
                <w:lang w:val="es-PE" w:eastAsia="en-US"/>
              </w:rPr>
            </w:pPr>
            <w:r>
              <w:rPr>
                <w:rFonts w:ascii="Arial Narrow" w:hAnsi="Arial Narrow"/>
                <w:color w:val="000000"/>
                <w:sz w:val="22"/>
                <w:szCs w:val="22"/>
                <w:lang w:val="es-PE" w:eastAsia="es-PE"/>
              </w:rPr>
              <w:t>Se consideró la recomendación de la Dirección de Supervisión del Organismo de Evaluación y Fiscalización Ambienta (OEFA) l prevista en el informe N° 050-2014-OEFA/DS-HID que señaló que dicho parámetro se encuentra presente en las pérdidas de la evaporación GLP por consiguiente, el referido parámetro se encuentra relacionado a la actividad de comercialización de combustibles desarrollada en la planta de envasado de GLP.</w:t>
            </w:r>
          </w:p>
        </w:tc>
      </w:tr>
    </w:tbl>
    <w:p w14:paraId="57FF7AF2">
      <w:pPr>
        <w:spacing w:after="200" w:line="384" w:lineRule="auto"/>
        <w:jc w:val="both"/>
        <w:rPr>
          <w:rFonts w:ascii="Arial" w:hAnsi="Arial" w:eastAsia="Calibri"/>
          <w:color w:val="000000"/>
          <w:szCs w:val="22"/>
          <w:lang w:val="es-PE" w:eastAsia="en-US"/>
        </w:rPr>
      </w:pPr>
      <w:r>
        <w:rPr>
          <w:rFonts w:ascii="Arial" w:hAnsi="Arial" w:eastAsia="Calibri"/>
          <w:color w:val="000000"/>
          <w:szCs w:val="22"/>
          <w:lang w:val="es-PE" w:eastAsia="en-US"/>
        </w:rPr>
        <w:br w:type="textWrapping"/>
      </w:r>
      <w:r>
        <w:rPr>
          <w:rFonts w:ascii="Arial" w:hAnsi="Arial" w:eastAsia="Calibri"/>
          <w:color w:val="000000"/>
          <w:szCs w:val="22"/>
          <w:lang w:val="es-PE" w:eastAsia="en-US"/>
        </w:rPr>
        <w:t>Conforme a lo expuesto, el Titular propone monitorear la calidad de aire en la Planta envasadora de GLP respecto de los parámetros de Dióxido de azufre (SO</w:t>
      </w:r>
      <w:r>
        <w:rPr>
          <w:rFonts w:ascii="Arial" w:hAnsi="Arial" w:eastAsia="Calibri"/>
          <w:color w:val="000000"/>
          <w:szCs w:val="22"/>
          <w:vertAlign w:val="subscript"/>
          <w:lang w:val="es-PE" w:eastAsia="en-US"/>
        </w:rPr>
        <w:t>2</w:t>
      </w:r>
      <w:r>
        <w:rPr>
          <w:rFonts w:ascii="Arial" w:hAnsi="Arial" w:eastAsia="Calibri"/>
          <w:color w:val="000000"/>
          <w:szCs w:val="22"/>
          <w:lang w:val="es-PE" w:eastAsia="en-US"/>
        </w:rPr>
        <w:t>) Material Particulado PM</w:t>
      </w:r>
      <w:r>
        <w:rPr>
          <w:rFonts w:ascii="Arial" w:hAnsi="Arial" w:eastAsia="Calibri"/>
          <w:color w:val="000000"/>
          <w:szCs w:val="22"/>
          <w:vertAlign w:val="subscript"/>
          <w:lang w:val="es-PE" w:eastAsia="en-US"/>
        </w:rPr>
        <w:t>10</w:t>
      </w:r>
      <w:r>
        <w:rPr>
          <w:rFonts w:ascii="Arial" w:hAnsi="Arial" w:eastAsia="Calibri"/>
          <w:color w:val="000000"/>
          <w:szCs w:val="22"/>
          <w:lang w:val="es-PE" w:eastAsia="en-US"/>
        </w:rPr>
        <w:t>, Material Particulado PM</w:t>
      </w:r>
      <w:r>
        <w:rPr>
          <w:rFonts w:ascii="Arial" w:hAnsi="Arial" w:eastAsia="Calibri"/>
          <w:color w:val="000000"/>
          <w:szCs w:val="22"/>
          <w:vertAlign w:val="subscript"/>
          <w:lang w:val="es-PE" w:eastAsia="en-US"/>
        </w:rPr>
        <w:t>2.5</w:t>
      </w:r>
      <w:r>
        <w:rPr>
          <w:rFonts w:ascii="Arial" w:hAnsi="Arial" w:eastAsia="Calibri"/>
          <w:color w:val="000000"/>
          <w:szCs w:val="22"/>
          <w:lang w:val="es-PE" w:eastAsia="en-US"/>
        </w:rPr>
        <w:t xml:space="preserve"> el Hidrógeno Sulfurado (H</w:t>
      </w:r>
      <w:r>
        <w:rPr>
          <w:rFonts w:ascii="Arial" w:hAnsi="Arial" w:eastAsia="Calibri"/>
          <w:color w:val="000000"/>
          <w:szCs w:val="22"/>
          <w:vertAlign w:val="subscript"/>
          <w:lang w:val="es-PE" w:eastAsia="en-US"/>
        </w:rPr>
        <w:t>2</w:t>
      </w:r>
      <w:r>
        <w:rPr>
          <w:rFonts w:ascii="Arial" w:hAnsi="Arial" w:eastAsia="Calibri"/>
          <w:color w:val="000000"/>
          <w:szCs w:val="22"/>
          <w:lang w:val="es-PE" w:eastAsia="en-US"/>
        </w:rPr>
        <w:t>S), lo cual es justificado por la naturaleza de las actividades que se realiza en la planta envasadora de GLP.</w:t>
      </w:r>
    </w:p>
    <w:p w14:paraId="7381D5E5">
      <w:pPr>
        <w:spacing w:after="200" w:line="384" w:lineRule="auto"/>
        <w:jc w:val="both"/>
        <w:rPr>
          <w:rFonts w:ascii="Arial" w:hAnsi="Arial" w:eastAsia="Calibri"/>
          <w:b/>
          <w:color w:val="000000"/>
          <w:szCs w:val="22"/>
          <w:lang w:val="es-PE" w:eastAsia="en-US"/>
        </w:rPr>
      </w:pPr>
      <w:r>
        <w:rPr>
          <w:rFonts w:ascii="Arial" w:hAnsi="Arial" w:eastAsia="Calibri"/>
          <w:b/>
          <w:color w:val="000000"/>
          <w:szCs w:val="22"/>
          <w:lang w:val="es-PE" w:eastAsia="en-US"/>
        </w:rPr>
        <w:t>(ii) Respecto a la modificación del programa de monitoreo de ruido</w:t>
      </w:r>
    </w:p>
    <w:p w14:paraId="29025A04">
      <w:pPr>
        <w:spacing w:after="200" w:line="384" w:lineRule="auto"/>
        <w:jc w:val="both"/>
        <w:rPr>
          <w:rFonts w:ascii="Arial" w:hAnsi="Arial" w:eastAsia="Calibri"/>
          <w:color w:val="000000"/>
          <w:szCs w:val="22"/>
          <w:lang w:val="es-PE" w:eastAsia="en-US"/>
        </w:rPr>
      </w:pPr>
      <w:r>
        <w:rPr>
          <w:rFonts w:ascii="Arial" w:hAnsi="Arial" w:eastAsia="Calibri"/>
          <w:color w:val="000000"/>
          <w:szCs w:val="22"/>
          <w:lang w:val="es-PE" w:eastAsia="en-US"/>
        </w:rPr>
        <w:t xml:space="preserve">Eliminar los siete (7) puntos de monitoreo ocupacional aprobado </w:t>
      </w:r>
    </w:p>
    <w:p w14:paraId="67CAFF79">
      <w:pPr>
        <w:spacing w:after="200" w:line="384" w:lineRule="auto"/>
        <w:jc w:val="both"/>
        <w:rPr>
          <w:rFonts w:ascii="Arial" w:hAnsi="Arial" w:eastAsia="Calibri"/>
          <w:color w:val="000000"/>
          <w:szCs w:val="22"/>
          <w:lang w:val="es-PE" w:eastAsia="en-US"/>
        </w:rPr>
      </w:pPr>
      <w:r>
        <w:rPr>
          <w:rFonts w:ascii="Arial" w:hAnsi="Arial" w:eastAsia="Calibri"/>
          <w:color w:val="000000"/>
          <w:szCs w:val="22"/>
          <w:lang w:val="es-PE" w:eastAsia="en-US"/>
        </w:rPr>
        <w:t xml:space="preserve">Eliminar un (01) punto de monitoreo de ruido ambiental aprobado. </w:t>
      </w:r>
    </w:p>
    <w:p w14:paraId="250613BB">
      <w:pPr>
        <w:spacing w:after="200" w:line="384" w:lineRule="auto"/>
        <w:jc w:val="both"/>
        <w:rPr>
          <w:rFonts w:ascii="Arial" w:hAnsi="Arial" w:eastAsia="Calibri"/>
          <w:color w:val="000000"/>
          <w:sz w:val="25"/>
          <w:szCs w:val="22"/>
          <w:lang w:val="es-PE" w:eastAsia="en-US"/>
        </w:rPr>
      </w:pPr>
      <w:r>
        <w:rPr>
          <w:rFonts w:ascii="Arial" w:hAnsi="Arial" w:eastAsia="Calibri"/>
          <w:color w:val="000000"/>
          <w:sz w:val="25"/>
          <w:szCs w:val="22"/>
          <w:lang w:val="es-PE" w:eastAsia="en-US"/>
        </w:rPr>
        <w:t>A continuación, se presenta la siguiente justificación:</w:t>
      </w:r>
    </w:p>
    <w:p w14:paraId="03D96EF9">
      <w:pPr>
        <w:spacing w:after="200" w:line="384" w:lineRule="auto"/>
        <w:jc w:val="center"/>
        <w:rPr>
          <w:rFonts w:ascii="Arial" w:hAnsi="Arial" w:eastAsia="Calibri"/>
          <w:b/>
          <w:color w:val="000000"/>
          <w:sz w:val="25"/>
          <w:szCs w:val="22"/>
          <w:lang w:val="es-PE" w:eastAsia="en-US"/>
        </w:rPr>
      </w:pPr>
      <w:r>
        <w:rPr>
          <w:rFonts w:ascii="Arial" w:hAnsi="Arial" w:eastAsia="Calibri"/>
          <w:b/>
          <w:color w:val="000000"/>
          <w:sz w:val="25"/>
          <w:szCs w:val="22"/>
          <w:lang w:val="es-PE" w:eastAsia="en-US"/>
        </w:rPr>
        <w:t>CUADRO N° 8</w:t>
      </w:r>
    </w:p>
    <w:p w14:paraId="1879FB25">
      <w:pPr>
        <w:spacing w:after="200" w:line="384" w:lineRule="auto"/>
        <w:jc w:val="both"/>
        <w:rPr>
          <w:rFonts w:ascii="Arial" w:hAnsi="Arial" w:eastAsia="Calibri"/>
          <w:b/>
          <w:color w:val="000000"/>
          <w:sz w:val="25"/>
          <w:szCs w:val="22"/>
          <w:lang w:val="es-PE" w:eastAsia="en-US"/>
        </w:rPr>
      </w:pPr>
      <w:r>
        <w:rPr>
          <w:rFonts w:ascii="Arial" w:hAnsi="Arial" w:eastAsia="Calibri"/>
          <w:b/>
          <w:color w:val="000000"/>
          <w:sz w:val="25"/>
          <w:szCs w:val="22"/>
          <w:lang w:val="es-PE" w:eastAsia="en-US"/>
        </w:rPr>
        <w:t xml:space="preserve">Justificación de la eliminación de los puntos de monitoreo de ruido aprobados. </w:t>
      </w:r>
    </w:p>
    <w:p w14:paraId="744A49E0">
      <w:pPr>
        <w:spacing w:after="200" w:line="384" w:lineRule="auto"/>
        <w:jc w:val="both"/>
        <w:rPr>
          <w:rFonts w:ascii="Arial" w:hAnsi="Arial" w:eastAsia="Calibri"/>
          <w:b/>
          <w:color w:val="000000"/>
          <w:sz w:val="25"/>
          <w:szCs w:val="22"/>
          <w:lang w:val="es-PE" w:eastAsia="en-US"/>
        </w:rPr>
      </w:pPr>
      <w:r>
        <w:rPr>
          <w:rFonts w:ascii="Arial" w:hAnsi="Arial" w:eastAsia="Calibri"/>
          <w:b/>
          <w:color w:val="000000"/>
          <w:sz w:val="25"/>
          <w:szCs w:val="22"/>
          <w:lang w:val="es-PE" w:eastAsia="en-US"/>
        </w:rPr>
        <w:t xml:space="preserve">Ruido Ocupacional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2809"/>
        <w:gridCol w:w="2407"/>
        <w:gridCol w:w="2408"/>
      </w:tblGrid>
      <w:tr w14:paraId="50C4A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4248" w:type="dxa"/>
            <w:gridSpan w:val="2"/>
            <w:shd w:val="clear" w:color="auto" w:fill="auto"/>
            <w:noWrap w:val="0"/>
            <w:vAlign w:val="top"/>
          </w:tcPr>
          <w:p w14:paraId="03C6DAEB">
            <w:pPr>
              <w:spacing w:line="360" w:lineRule="auto"/>
              <w:jc w:val="center"/>
              <w:rPr>
                <w:rFonts w:ascii="Arial" w:hAnsi="Arial" w:eastAsia="Calibri"/>
                <w:b/>
                <w:color w:val="000000"/>
                <w:sz w:val="22"/>
                <w:szCs w:val="22"/>
                <w:lang w:val="es-PE" w:eastAsia="en-US"/>
              </w:rPr>
            </w:pPr>
            <w:r>
              <w:rPr>
                <w:rFonts w:ascii="Arial" w:hAnsi="Arial" w:eastAsia="Calibri"/>
                <w:b/>
                <w:color w:val="000000"/>
                <w:sz w:val="22"/>
                <w:szCs w:val="22"/>
                <w:lang w:val="es-PE" w:eastAsia="en-US"/>
              </w:rPr>
              <w:t>Puntos de Mercurio</w:t>
            </w:r>
          </w:p>
        </w:tc>
        <w:tc>
          <w:tcPr>
            <w:tcW w:w="2407" w:type="dxa"/>
            <w:shd w:val="clear" w:color="auto" w:fill="auto"/>
            <w:noWrap w:val="0"/>
            <w:vAlign w:val="top"/>
          </w:tcPr>
          <w:p w14:paraId="7393C701">
            <w:pPr>
              <w:spacing w:line="360" w:lineRule="auto"/>
              <w:jc w:val="center"/>
              <w:rPr>
                <w:rFonts w:ascii="Arial" w:hAnsi="Arial" w:eastAsia="Calibri"/>
                <w:b/>
                <w:color w:val="000000"/>
                <w:sz w:val="22"/>
                <w:szCs w:val="22"/>
                <w:lang w:val="es-PE" w:eastAsia="en-US"/>
              </w:rPr>
            </w:pPr>
            <w:r>
              <w:rPr>
                <w:rFonts w:ascii="Arial" w:hAnsi="Arial" w:eastAsia="Calibri"/>
                <w:b/>
                <w:color w:val="000000"/>
                <w:sz w:val="22"/>
                <w:szCs w:val="22"/>
                <w:lang w:val="es-PE" w:eastAsia="en-US"/>
              </w:rPr>
              <w:t>Criterios</w:t>
            </w:r>
          </w:p>
        </w:tc>
        <w:tc>
          <w:tcPr>
            <w:tcW w:w="2408" w:type="dxa"/>
            <w:shd w:val="clear" w:color="auto" w:fill="auto"/>
            <w:noWrap w:val="0"/>
            <w:vAlign w:val="top"/>
          </w:tcPr>
          <w:p w14:paraId="6B4BEE02">
            <w:pPr>
              <w:spacing w:line="360" w:lineRule="auto"/>
              <w:jc w:val="center"/>
              <w:rPr>
                <w:rFonts w:ascii="Arial" w:hAnsi="Arial" w:eastAsia="Calibri"/>
                <w:b/>
                <w:color w:val="000000"/>
                <w:sz w:val="22"/>
                <w:szCs w:val="22"/>
                <w:lang w:val="es-PE" w:eastAsia="en-US"/>
              </w:rPr>
            </w:pPr>
            <w:r>
              <w:rPr>
                <w:rFonts w:ascii="Arial" w:hAnsi="Arial" w:eastAsia="Calibri"/>
                <w:b/>
                <w:color w:val="000000"/>
                <w:sz w:val="22"/>
                <w:szCs w:val="22"/>
                <w:lang w:val="es-PE" w:eastAsia="en-US"/>
              </w:rPr>
              <w:t>Criterios</w:t>
            </w:r>
          </w:p>
        </w:tc>
      </w:tr>
      <w:tr w14:paraId="3EDAE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39" w:type="dxa"/>
            <w:vMerge w:val="restart"/>
            <w:shd w:val="clear" w:color="auto" w:fill="auto"/>
            <w:noWrap w:val="0"/>
            <w:vAlign w:val="center"/>
          </w:tcPr>
          <w:p w14:paraId="29D4BEC1">
            <w:pPr>
              <w:spacing w:line="360" w:lineRule="auto"/>
              <w:jc w:val="center"/>
              <w:rPr>
                <w:rFonts w:ascii="Arial" w:hAnsi="Arial" w:eastAsia="Calibri"/>
                <w:color w:val="000000"/>
                <w:sz w:val="22"/>
                <w:szCs w:val="22"/>
                <w:lang w:val="es-PE" w:eastAsia="en-US"/>
              </w:rPr>
            </w:pPr>
            <w:r>
              <w:rPr>
                <w:rFonts w:ascii="Arial" w:hAnsi="Arial" w:eastAsia="Calibri"/>
                <w:color w:val="000000"/>
                <w:sz w:val="22"/>
                <w:szCs w:val="22"/>
                <w:lang w:val="es-PE" w:eastAsia="en-US"/>
              </w:rPr>
              <w:t>Ruido Ocupacional</w:t>
            </w:r>
          </w:p>
        </w:tc>
        <w:tc>
          <w:tcPr>
            <w:tcW w:w="2809" w:type="dxa"/>
            <w:shd w:val="clear" w:color="auto" w:fill="auto"/>
            <w:noWrap w:val="0"/>
            <w:vAlign w:val="top"/>
          </w:tcPr>
          <w:p w14:paraId="444F2A06">
            <w:pPr>
              <w:spacing w:line="360" w:lineRule="auto"/>
              <w:jc w:val="both"/>
              <w:rPr>
                <w:rFonts w:ascii="Arial" w:hAnsi="Arial" w:eastAsia="Calibri"/>
                <w:color w:val="000000"/>
                <w:sz w:val="22"/>
                <w:szCs w:val="22"/>
                <w:lang w:val="es-PE" w:eastAsia="en-US"/>
              </w:rPr>
            </w:pPr>
            <w:r>
              <w:rPr>
                <w:rFonts w:ascii="Arial" w:hAnsi="Arial" w:eastAsia="Calibri"/>
                <w:color w:val="000000"/>
                <w:sz w:val="22"/>
                <w:szCs w:val="22"/>
                <w:lang w:val="es-PE" w:eastAsia="en-US"/>
              </w:rPr>
              <w:t>RO – 01</w:t>
            </w:r>
          </w:p>
          <w:p w14:paraId="515E07EA">
            <w:pPr>
              <w:spacing w:line="360" w:lineRule="auto"/>
              <w:jc w:val="both"/>
              <w:rPr>
                <w:rFonts w:ascii="Arial" w:hAnsi="Arial" w:eastAsia="Calibri"/>
                <w:color w:val="000000"/>
                <w:sz w:val="22"/>
                <w:szCs w:val="22"/>
                <w:lang w:val="es-PE" w:eastAsia="en-US"/>
              </w:rPr>
            </w:pPr>
            <w:r>
              <w:rPr>
                <w:rFonts w:ascii="Arial" w:hAnsi="Arial" w:eastAsia="Calibri"/>
                <w:color w:val="000000"/>
                <w:sz w:val="22"/>
                <w:szCs w:val="22"/>
                <w:lang w:val="es-PE" w:eastAsia="en-US"/>
              </w:rPr>
              <w:t>Bomba GLP</w:t>
            </w:r>
          </w:p>
        </w:tc>
        <w:tc>
          <w:tcPr>
            <w:tcW w:w="2407" w:type="dxa"/>
            <w:vMerge w:val="restart"/>
            <w:shd w:val="clear" w:color="auto" w:fill="auto"/>
            <w:noWrap w:val="0"/>
            <w:vAlign w:val="top"/>
          </w:tcPr>
          <w:p w14:paraId="0AFEF315">
            <w:pPr>
              <w:spacing w:line="360" w:lineRule="auto"/>
              <w:jc w:val="both"/>
              <w:rPr>
                <w:rFonts w:ascii="Arial" w:hAnsi="Arial" w:eastAsia="Calibri"/>
                <w:color w:val="000000"/>
                <w:sz w:val="22"/>
                <w:szCs w:val="22"/>
                <w:lang w:val="es-PE" w:eastAsia="en-US"/>
              </w:rPr>
            </w:pPr>
            <w:r>
              <w:rPr>
                <w:rFonts w:ascii="Arial" w:hAnsi="Arial" w:eastAsia="Calibri"/>
                <w:color w:val="000000"/>
                <w:sz w:val="22"/>
                <w:szCs w:val="22"/>
                <w:lang w:val="es-PE" w:eastAsia="en-US"/>
              </w:rPr>
              <w:t xml:space="preserve">Dicho monitoreo corresponde a un monitoreo de ruido ocupacional debido a que la medición se realiza dentro de un área de trabajo, el cual podría afectar a los trabajadores de la planta. </w:t>
            </w:r>
          </w:p>
        </w:tc>
        <w:tc>
          <w:tcPr>
            <w:tcW w:w="2408" w:type="dxa"/>
            <w:vMerge w:val="restart"/>
            <w:shd w:val="clear" w:color="auto" w:fill="auto"/>
            <w:noWrap w:val="0"/>
            <w:vAlign w:val="top"/>
          </w:tcPr>
          <w:p w14:paraId="63A29F6C">
            <w:pPr>
              <w:spacing w:line="360" w:lineRule="auto"/>
              <w:jc w:val="both"/>
              <w:rPr>
                <w:rFonts w:ascii="Arial" w:hAnsi="Arial" w:eastAsia="Calibri"/>
                <w:color w:val="000000"/>
                <w:sz w:val="22"/>
                <w:szCs w:val="22"/>
                <w:lang w:val="es-PE" w:eastAsia="en-US"/>
              </w:rPr>
            </w:pPr>
            <w:r>
              <w:rPr>
                <w:rFonts w:ascii="Arial" w:hAnsi="Arial" w:eastAsia="Calibri"/>
                <w:color w:val="000000"/>
                <w:sz w:val="22"/>
                <w:szCs w:val="22"/>
                <w:lang w:val="es-PE" w:eastAsia="en-US"/>
              </w:rPr>
              <w:t xml:space="preserve">El instrumento de gestión ambiental aprobado no indica el criterio técnico utilizado para la determinación de la ubicación y cantidad de puntos establecidos. </w:t>
            </w:r>
          </w:p>
        </w:tc>
      </w:tr>
      <w:tr w14:paraId="42D2A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39" w:type="dxa"/>
            <w:vMerge w:val="continue"/>
            <w:shd w:val="clear" w:color="auto" w:fill="auto"/>
            <w:noWrap w:val="0"/>
            <w:vAlign w:val="top"/>
          </w:tcPr>
          <w:p w14:paraId="121772B4">
            <w:pPr>
              <w:spacing w:line="360" w:lineRule="auto"/>
              <w:jc w:val="both"/>
              <w:rPr>
                <w:rFonts w:ascii="Arial" w:hAnsi="Arial" w:eastAsia="Calibri"/>
                <w:color w:val="000000"/>
                <w:sz w:val="22"/>
                <w:szCs w:val="22"/>
                <w:lang w:val="es-PE" w:eastAsia="en-US"/>
              </w:rPr>
            </w:pPr>
          </w:p>
        </w:tc>
        <w:tc>
          <w:tcPr>
            <w:tcW w:w="2809" w:type="dxa"/>
            <w:shd w:val="clear" w:color="auto" w:fill="auto"/>
            <w:noWrap w:val="0"/>
            <w:vAlign w:val="top"/>
          </w:tcPr>
          <w:p w14:paraId="743622C3">
            <w:pPr>
              <w:spacing w:line="360" w:lineRule="auto"/>
              <w:jc w:val="both"/>
              <w:rPr>
                <w:rFonts w:ascii="Arial" w:hAnsi="Arial" w:eastAsia="Calibri"/>
                <w:color w:val="000000"/>
                <w:sz w:val="22"/>
                <w:szCs w:val="22"/>
                <w:lang w:val="es-PE" w:eastAsia="en-US"/>
              </w:rPr>
            </w:pPr>
            <w:r>
              <w:rPr>
                <w:rFonts w:ascii="Arial" w:hAnsi="Arial" w:eastAsia="Calibri"/>
                <w:color w:val="000000"/>
                <w:sz w:val="22"/>
                <w:szCs w:val="22"/>
                <w:lang w:val="es-PE" w:eastAsia="en-US"/>
              </w:rPr>
              <w:t>RO – 02</w:t>
            </w:r>
          </w:p>
          <w:p w14:paraId="1F6B4792">
            <w:pPr>
              <w:spacing w:line="360" w:lineRule="auto"/>
              <w:jc w:val="both"/>
              <w:rPr>
                <w:rFonts w:ascii="Arial" w:hAnsi="Arial" w:eastAsia="Calibri"/>
                <w:color w:val="000000"/>
                <w:sz w:val="22"/>
                <w:szCs w:val="22"/>
                <w:lang w:val="es-PE" w:eastAsia="en-US"/>
              </w:rPr>
            </w:pPr>
            <w:r>
              <w:rPr>
                <w:rFonts w:ascii="Arial" w:hAnsi="Arial" w:eastAsia="Calibri"/>
                <w:color w:val="000000"/>
                <w:sz w:val="22"/>
                <w:szCs w:val="22"/>
                <w:lang w:val="es-PE" w:eastAsia="en-US"/>
              </w:rPr>
              <w:t>Zona de envasado</w:t>
            </w:r>
          </w:p>
        </w:tc>
        <w:tc>
          <w:tcPr>
            <w:tcW w:w="2407" w:type="dxa"/>
            <w:vMerge w:val="continue"/>
            <w:shd w:val="clear" w:color="auto" w:fill="auto"/>
            <w:noWrap w:val="0"/>
            <w:vAlign w:val="top"/>
          </w:tcPr>
          <w:p w14:paraId="08496B13">
            <w:pPr>
              <w:spacing w:line="360" w:lineRule="auto"/>
              <w:jc w:val="both"/>
              <w:rPr>
                <w:rFonts w:ascii="Arial" w:hAnsi="Arial" w:eastAsia="Calibri"/>
                <w:color w:val="000000"/>
                <w:sz w:val="22"/>
                <w:szCs w:val="22"/>
                <w:lang w:val="es-PE" w:eastAsia="en-US"/>
              </w:rPr>
            </w:pPr>
          </w:p>
        </w:tc>
        <w:tc>
          <w:tcPr>
            <w:tcW w:w="2408" w:type="dxa"/>
            <w:vMerge w:val="continue"/>
            <w:shd w:val="clear" w:color="auto" w:fill="auto"/>
            <w:noWrap w:val="0"/>
            <w:vAlign w:val="top"/>
          </w:tcPr>
          <w:p w14:paraId="092570E1">
            <w:pPr>
              <w:spacing w:line="360" w:lineRule="auto"/>
              <w:jc w:val="both"/>
              <w:rPr>
                <w:rFonts w:ascii="Arial" w:hAnsi="Arial" w:eastAsia="Calibri"/>
                <w:color w:val="000000"/>
                <w:sz w:val="22"/>
                <w:szCs w:val="22"/>
                <w:lang w:val="es-PE" w:eastAsia="en-US"/>
              </w:rPr>
            </w:pPr>
          </w:p>
        </w:tc>
      </w:tr>
      <w:tr w14:paraId="2B979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39" w:type="dxa"/>
            <w:vMerge w:val="continue"/>
            <w:shd w:val="clear" w:color="auto" w:fill="auto"/>
            <w:noWrap w:val="0"/>
            <w:vAlign w:val="top"/>
          </w:tcPr>
          <w:p w14:paraId="66ABAFD2">
            <w:pPr>
              <w:spacing w:line="360" w:lineRule="auto"/>
              <w:jc w:val="both"/>
              <w:rPr>
                <w:rFonts w:ascii="Arial" w:hAnsi="Arial" w:eastAsia="Calibri"/>
                <w:color w:val="000000"/>
                <w:sz w:val="22"/>
                <w:szCs w:val="22"/>
                <w:lang w:val="es-PE" w:eastAsia="en-US"/>
              </w:rPr>
            </w:pPr>
          </w:p>
        </w:tc>
        <w:tc>
          <w:tcPr>
            <w:tcW w:w="2809" w:type="dxa"/>
            <w:shd w:val="clear" w:color="auto" w:fill="auto"/>
            <w:noWrap w:val="0"/>
            <w:vAlign w:val="top"/>
          </w:tcPr>
          <w:p w14:paraId="55EF4EE2">
            <w:pPr>
              <w:spacing w:line="360" w:lineRule="auto"/>
              <w:jc w:val="both"/>
              <w:rPr>
                <w:rFonts w:ascii="Arial" w:hAnsi="Arial" w:eastAsia="Calibri"/>
                <w:color w:val="000000"/>
                <w:sz w:val="22"/>
                <w:szCs w:val="22"/>
                <w:lang w:val="es-PE" w:eastAsia="en-US"/>
              </w:rPr>
            </w:pPr>
            <w:r>
              <w:rPr>
                <w:rFonts w:ascii="Arial" w:hAnsi="Arial" w:eastAsia="Calibri"/>
                <w:color w:val="000000"/>
                <w:sz w:val="22"/>
                <w:szCs w:val="22"/>
                <w:lang w:val="es-PE" w:eastAsia="en-US"/>
              </w:rPr>
              <w:t>RO – 03</w:t>
            </w:r>
          </w:p>
          <w:p w14:paraId="26A6C34F">
            <w:pPr>
              <w:spacing w:line="360" w:lineRule="auto"/>
              <w:jc w:val="both"/>
              <w:rPr>
                <w:rFonts w:ascii="Arial" w:hAnsi="Arial" w:eastAsia="Calibri"/>
                <w:color w:val="000000"/>
                <w:sz w:val="22"/>
                <w:szCs w:val="22"/>
                <w:lang w:val="es-PE" w:eastAsia="en-US"/>
              </w:rPr>
            </w:pPr>
            <w:r>
              <w:rPr>
                <w:rFonts w:ascii="Arial" w:hAnsi="Arial" w:eastAsia="Calibri"/>
                <w:color w:val="000000"/>
                <w:sz w:val="22"/>
                <w:szCs w:val="22"/>
                <w:lang w:val="es-PE" w:eastAsia="en-US"/>
              </w:rPr>
              <w:t>Zona de carga y descarga</w:t>
            </w:r>
          </w:p>
        </w:tc>
        <w:tc>
          <w:tcPr>
            <w:tcW w:w="2407" w:type="dxa"/>
            <w:vMerge w:val="continue"/>
            <w:shd w:val="clear" w:color="auto" w:fill="auto"/>
            <w:noWrap w:val="0"/>
            <w:vAlign w:val="top"/>
          </w:tcPr>
          <w:p w14:paraId="49B755BF">
            <w:pPr>
              <w:spacing w:line="360" w:lineRule="auto"/>
              <w:jc w:val="both"/>
              <w:rPr>
                <w:rFonts w:ascii="Arial" w:hAnsi="Arial" w:eastAsia="Calibri"/>
                <w:color w:val="000000"/>
                <w:sz w:val="22"/>
                <w:szCs w:val="22"/>
                <w:lang w:val="es-PE" w:eastAsia="en-US"/>
              </w:rPr>
            </w:pPr>
          </w:p>
        </w:tc>
        <w:tc>
          <w:tcPr>
            <w:tcW w:w="2408" w:type="dxa"/>
            <w:vMerge w:val="continue"/>
            <w:shd w:val="clear" w:color="auto" w:fill="auto"/>
            <w:noWrap w:val="0"/>
            <w:vAlign w:val="top"/>
          </w:tcPr>
          <w:p w14:paraId="1D0FB828">
            <w:pPr>
              <w:spacing w:line="360" w:lineRule="auto"/>
              <w:jc w:val="both"/>
              <w:rPr>
                <w:rFonts w:ascii="Arial" w:hAnsi="Arial" w:eastAsia="Calibri"/>
                <w:color w:val="000000"/>
                <w:sz w:val="22"/>
                <w:szCs w:val="22"/>
                <w:lang w:val="es-PE" w:eastAsia="en-US"/>
              </w:rPr>
            </w:pPr>
          </w:p>
        </w:tc>
      </w:tr>
      <w:tr w14:paraId="30F16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39" w:type="dxa"/>
            <w:vMerge w:val="continue"/>
            <w:shd w:val="clear" w:color="auto" w:fill="auto"/>
            <w:noWrap w:val="0"/>
            <w:vAlign w:val="top"/>
          </w:tcPr>
          <w:p w14:paraId="5EF47EE7">
            <w:pPr>
              <w:spacing w:line="360" w:lineRule="auto"/>
              <w:jc w:val="both"/>
              <w:rPr>
                <w:rFonts w:ascii="Arial" w:hAnsi="Arial" w:eastAsia="Calibri"/>
                <w:color w:val="000000"/>
                <w:sz w:val="22"/>
                <w:szCs w:val="22"/>
                <w:lang w:val="es-PE" w:eastAsia="en-US"/>
              </w:rPr>
            </w:pPr>
          </w:p>
        </w:tc>
        <w:tc>
          <w:tcPr>
            <w:tcW w:w="2809" w:type="dxa"/>
            <w:shd w:val="clear" w:color="auto" w:fill="auto"/>
            <w:noWrap w:val="0"/>
            <w:vAlign w:val="top"/>
          </w:tcPr>
          <w:p w14:paraId="63069677">
            <w:pPr>
              <w:spacing w:line="360" w:lineRule="auto"/>
              <w:jc w:val="both"/>
              <w:rPr>
                <w:rFonts w:ascii="Arial" w:hAnsi="Arial" w:eastAsia="Calibri"/>
                <w:color w:val="000000"/>
                <w:sz w:val="22"/>
                <w:szCs w:val="22"/>
                <w:lang w:val="es-PE" w:eastAsia="en-US"/>
              </w:rPr>
            </w:pPr>
            <w:r>
              <w:rPr>
                <w:rFonts w:ascii="Arial" w:hAnsi="Arial" w:eastAsia="Calibri"/>
                <w:color w:val="000000"/>
                <w:sz w:val="22"/>
                <w:szCs w:val="22"/>
                <w:lang w:val="es-PE" w:eastAsia="en-US"/>
              </w:rPr>
              <w:t>RO – 04</w:t>
            </w:r>
          </w:p>
          <w:p w14:paraId="2AFC27FD">
            <w:pPr>
              <w:spacing w:line="360" w:lineRule="auto"/>
              <w:jc w:val="both"/>
              <w:rPr>
                <w:rFonts w:ascii="Arial" w:hAnsi="Arial" w:eastAsia="Calibri"/>
                <w:color w:val="000000"/>
                <w:sz w:val="22"/>
                <w:szCs w:val="22"/>
                <w:lang w:val="es-PE" w:eastAsia="en-US"/>
              </w:rPr>
            </w:pPr>
            <w:r>
              <w:rPr>
                <w:rFonts w:ascii="Arial" w:hAnsi="Arial" w:eastAsia="Calibri"/>
                <w:color w:val="000000"/>
                <w:sz w:val="22"/>
                <w:szCs w:val="22"/>
                <w:lang w:val="es-PE" w:eastAsia="en-US"/>
              </w:rPr>
              <w:t xml:space="preserve">Zona de pintado </w:t>
            </w:r>
          </w:p>
        </w:tc>
        <w:tc>
          <w:tcPr>
            <w:tcW w:w="2407" w:type="dxa"/>
            <w:vMerge w:val="continue"/>
            <w:shd w:val="clear" w:color="auto" w:fill="auto"/>
            <w:noWrap w:val="0"/>
            <w:vAlign w:val="top"/>
          </w:tcPr>
          <w:p w14:paraId="79A9D3AE">
            <w:pPr>
              <w:spacing w:line="360" w:lineRule="auto"/>
              <w:jc w:val="both"/>
              <w:rPr>
                <w:rFonts w:ascii="Arial" w:hAnsi="Arial" w:eastAsia="Calibri"/>
                <w:color w:val="000000"/>
                <w:sz w:val="22"/>
                <w:szCs w:val="22"/>
                <w:lang w:val="es-PE" w:eastAsia="en-US"/>
              </w:rPr>
            </w:pPr>
          </w:p>
        </w:tc>
        <w:tc>
          <w:tcPr>
            <w:tcW w:w="2408" w:type="dxa"/>
            <w:vMerge w:val="continue"/>
            <w:shd w:val="clear" w:color="auto" w:fill="auto"/>
            <w:noWrap w:val="0"/>
            <w:vAlign w:val="top"/>
          </w:tcPr>
          <w:p w14:paraId="2FBA280F">
            <w:pPr>
              <w:spacing w:line="360" w:lineRule="auto"/>
              <w:jc w:val="both"/>
              <w:rPr>
                <w:rFonts w:ascii="Arial" w:hAnsi="Arial" w:eastAsia="Calibri"/>
                <w:color w:val="000000"/>
                <w:sz w:val="22"/>
                <w:szCs w:val="22"/>
                <w:lang w:val="es-PE" w:eastAsia="en-US"/>
              </w:rPr>
            </w:pPr>
          </w:p>
        </w:tc>
      </w:tr>
      <w:tr w14:paraId="1C44E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39" w:type="dxa"/>
            <w:vMerge w:val="continue"/>
            <w:shd w:val="clear" w:color="auto" w:fill="auto"/>
            <w:noWrap w:val="0"/>
            <w:vAlign w:val="top"/>
          </w:tcPr>
          <w:p w14:paraId="2DF79B4A">
            <w:pPr>
              <w:spacing w:line="360" w:lineRule="auto"/>
              <w:jc w:val="both"/>
              <w:rPr>
                <w:rFonts w:ascii="Arial" w:hAnsi="Arial" w:eastAsia="Calibri"/>
                <w:color w:val="000000"/>
                <w:sz w:val="22"/>
                <w:szCs w:val="22"/>
                <w:lang w:val="es-PE" w:eastAsia="en-US"/>
              </w:rPr>
            </w:pPr>
          </w:p>
        </w:tc>
        <w:tc>
          <w:tcPr>
            <w:tcW w:w="2809" w:type="dxa"/>
            <w:shd w:val="clear" w:color="auto" w:fill="auto"/>
            <w:noWrap w:val="0"/>
            <w:vAlign w:val="top"/>
          </w:tcPr>
          <w:p w14:paraId="3068201C">
            <w:pPr>
              <w:spacing w:line="360" w:lineRule="auto"/>
              <w:jc w:val="both"/>
              <w:rPr>
                <w:rFonts w:ascii="Arial" w:hAnsi="Arial" w:eastAsia="Calibri"/>
                <w:color w:val="000000"/>
                <w:sz w:val="22"/>
                <w:szCs w:val="22"/>
                <w:lang w:val="es-PE" w:eastAsia="en-US"/>
              </w:rPr>
            </w:pPr>
            <w:r>
              <w:rPr>
                <w:rFonts w:ascii="Arial" w:hAnsi="Arial" w:eastAsia="Calibri"/>
                <w:color w:val="000000"/>
                <w:sz w:val="22"/>
                <w:szCs w:val="22"/>
                <w:lang w:val="es-PE" w:eastAsia="en-US"/>
              </w:rPr>
              <w:t>RO – 05</w:t>
            </w:r>
          </w:p>
          <w:p w14:paraId="571C6783">
            <w:pPr>
              <w:spacing w:line="360" w:lineRule="auto"/>
              <w:jc w:val="both"/>
              <w:rPr>
                <w:rFonts w:ascii="Arial" w:hAnsi="Arial" w:eastAsia="Calibri"/>
                <w:color w:val="000000"/>
                <w:sz w:val="22"/>
                <w:szCs w:val="22"/>
                <w:lang w:val="es-PE" w:eastAsia="en-US"/>
              </w:rPr>
            </w:pPr>
            <w:r>
              <w:rPr>
                <w:rFonts w:ascii="Arial" w:hAnsi="Arial" w:eastAsia="Calibri"/>
                <w:color w:val="000000"/>
                <w:sz w:val="22"/>
                <w:szCs w:val="22"/>
                <w:lang w:val="es-PE" w:eastAsia="en-US"/>
              </w:rPr>
              <w:t xml:space="preserve">Zona de generador eléctrico </w:t>
            </w:r>
          </w:p>
        </w:tc>
        <w:tc>
          <w:tcPr>
            <w:tcW w:w="2407" w:type="dxa"/>
            <w:vMerge w:val="continue"/>
            <w:shd w:val="clear" w:color="auto" w:fill="auto"/>
            <w:noWrap w:val="0"/>
            <w:vAlign w:val="top"/>
          </w:tcPr>
          <w:p w14:paraId="5DEC0243">
            <w:pPr>
              <w:spacing w:line="360" w:lineRule="auto"/>
              <w:jc w:val="both"/>
              <w:rPr>
                <w:rFonts w:ascii="Arial" w:hAnsi="Arial" w:eastAsia="Calibri"/>
                <w:color w:val="000000"/>
                <w:sz w:val="22"/>
                <w:szCs w:val="22"/>
                <w:lang w:val="es-PE" w:eastAsia="en-US"/>
              </w:rPr>
            </w:pPr>
          </w:p>
        </w:tc>
        <w:tc>
          <w:tcPr>
            <w:tcW w:w="2408" w:type="dxa"/>
            <w:vMerge w:val="continue"/>
            <w:shd w:val="clear" w:color="auto" w:fill="auto"/>
            <w:noWrap w:val="0"/>
            <w:vAlign w:val="top"/>
          </w:tcPr>
          <w:p w14:paraId="614495AE">
            <w:pPr>
              <w:spacing w:line="360" w:lineRule="auto"/>
              <w:jc w:val="both"/>
              <w:rPr>
                <w:rFonts w:ascii="Arial" w:hAnsi="Arial" w:eastAsia="Calibri"/>
                <w:color w:val="000000"/>
                <w:sz w:val="22"/>
                <w:szCs w:val="22"/>
                <w:lang w:val="es-PE" w:eastAsia="en-US"/>
              </w:rPr>
            </w:pPr>
          </w:p>
        </w:tc>
      </w:tr>
      <w:tr w14:paraId="364CC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39" w:type="dxa"/>
            <w:vMerge w:val="continue"/>
            <w:shd w:val="clear" w:color="auto" w:fill="auto"/>
            <w:noWrap w:val="0"/>
            <w:vAlign w:val="top"/>
          </w:tcPr>
          <w:p w14:paraId="51C8A0A1">
            <w:pPr>
              <w:spacing w:line="360" w:lineRule="auto"/>
              <w:jc w:val="both"/>
              <w:rPr>
                <w:rFonts w:ascii="Arial" w:hAnsi="Arial" w:eastAsia="Calibri"/>
                <w:color w:val="000000"/>
                <w:sz w:val="22"/>
                <w:szCs w:val="22"/>
                <w:lang w:val="es-PE" w:eastAsia="en-US"/>
              </w:rPr>
            </w:pPr>
          </w:p>
        </w:tc>
        <w:tc>
          <w:tcPr>
            <w:tcW w:w="2809" w:type="dxa"/>
            <w:shd w:val="clear" w:color="auto" w:fill="auto"/>
            <w:noWrap w:val="0"/>
            <w:vAlign w:val="top"/>
          </w:tcPr>
          <w:p w14:paraId="2C4E4949">
            <w:pPr>
              <w:spacing w:line="360" w:lineRule="auto"/>
              <w:jc w:val="both"/>
              <w:rPr>
                <w:rFonts w:ascii="Arial" w:hAnsi="Arial" w:eastAsia="Calibri"/>
                <w:color w:val="000000"/>
                <w:sz w:val="22"/>
                <w:szCs w:val="22"/>
                <w:lang w:val="es-PE" w:eastAsia="en-US"/>
              </w:rPr>
            </w:pPr>
            <w:r>
              <w:rPr>
                <w:rFonts w:ascii="Arial" w:hAnsi="Arial" w:eastAsia="Calibri"/>
                <w:color w:val="000000"/>
                <w:sz w:val="22"/>
                <w:szCs w:val="22"/>
                <w:lang w:val="es-PE" w:eastAsia="en-US"/>
              </w:rPr>
              <w:t>RO – 06</w:t>
            </w:r>
          </w:p>
          <w:p w14:paraId="4A6106D6">
            <w:pPr>
              <w:spacing w:line="360" w:lineRule="auto"/>
              <w:jc w:val="both"/>
              <w:rPr>
                <w:rFonts w:ascii="Arial" w:hAnsi="Arial" w:eastAsia="Calibri"/>
                <w:color w:val="000000"/>
                <w:sz w:val="22"/>
                <w:szCs w:val="22"/>
                <w:lang w:val="es-PE" w:eastAsia="en-US"/>
              </w:rPr>
            </w:pPr>
            <w:r>
              <w:rPr>
                <w:rFonts w:ascii="Arial" w:hAnsi="Arial" w:eastAsia="Calibri"/>
                <w:color w:val="000000"/>
                <w:sz w:val="22"/>
                <w:szCs w:val="22"/>
                <w:lang w:val="es-PE" w:eastAsia="en-US"/>
              </w:rPr>
              <w:t>Zona de oficinas</w:t>
            </w:r>
          </w:p>
        </w:tc>
        <w:tc>
          <w:tcPr>
            <w:tcW w:w="2407" w:type="dxa"/>
            <w:vMerge w:val="continue"/>
            <w:shd w:val="clear" w:color="auto" w:fill="auto"/>
            <w:noWrap w:val="0"/>
            <w:vAlign w:val="top"/>
          </w:tcPr>
          <w:p w14:paraId="1EC994E4">
            <w:pPr>
              <w:spacing w:line="360" w:lineRule="auto"/>
              <w:jc w:val="both"/>
              <w:rPr>
                <w:rFonts w:ascii="Arial" w:hAnsi="Arial" w:eastAsia="Calibri"/>
                <w:color w:val="000000"/>
                <w:sz w:val="22"/>
                <w:szCs w:val="22"/>
                <w:lang w:val="es-PE" w:eastAsia="en-US"/>
              </w:rPr>
            </w:pPr>
          </w:p>
        </w:tc>
        <w:tc>
          <w:tcPr>
            <w:tcW w:w="2408" w:type="dxa"/>
            <w:vMerge w:val="continue"/>
            <w:shd w:val="clear" w:color="auto" w:fill="auto"/>
            <w:noWrap w:val="0"/>
            <w:vAlign w:val="top"/>
          </w:tcPr>
          <w:p w14:paraId="5DC3103C">
            <w:pPr>
              <w:spacing w:line="360" w:lineRule="auto"/>
              <w:jc w:val="both"/>
              <w:rPr>
                <w:rFonts w:ascii="Arial" w:hAnsi="Arial" w:eastAsia="Calibri"/>
                <w:color w:val="000000"/>
                <w:sz w:val="22"/>
                <w:szCs w:val="22"/>
                <w:lang w:val="es-PE" w:eastAsia="en-US"/>
              </w:rPr>
            </w:pPr>
          </w:p>
        </w:tc>
      </w:tr>
      <w:tr w14:paraId="0C443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39" w:type="dxa"/>
            <w:vMerge w:val="continue"/>
            <w:shd w:val="clear" w:color="auto" w:fill="auto"/>
            <w:noWrap w:val="0"/>
            <w:vAlign w:val="top"/>
          </w:tcPr>
          <w:p w14:paraId="00D69076">
            <w:pPr>
              <w:spacing w:line="360" w:lineRule="auto"/>
              <w:jc w:val="both"/>
              <w:rPr>
                <w:rFonts w:ascii="Arial" w:hAnsi="Arial" w:eastAsia="Calibri"/>
                <w:color w:val="000000"/>
                <w:sz w:val="22"/>
                <w:szCs w:val="22"/>
                <w:lang w:val="es-PE" w:eastAsia="en-US"/>
              </w:rPr>
            </w:pPr>
          </w:p>
        </w:tc>
        <w:tc>
          <w:tcPr>
            <w:tcW w:w="2809" w:type="dxa"/>
            <w:shd w:val="clear" w:color="auto" w:fill="auto"/>
            <w:noWrap w:val="0"/>
            <w:vAlign w:val="top"/>
          </w:tcPr>
          <w:p w14:paraId="6B23F02B">
            <w:pPr>
              <w:spacing w:line="360" w:lineRule="auto"/>
              <w:jc w:val="both"/>
              <w:rPr>
                <w:rFonts w:ascii="Arial" w:hAnsi="Arial" w:eastAsia="Calibri"/>
                <w:color w:val="000000"/>
                <w:sz w:val="22"/>
                <w:szCs w:val="22"/>
                <w:lang w:val="es-PE" w:eastAsia="en-US"/>
              </w:rPr>
            </w:pPr>
            <w:r>
              <w:rPr>
                <w:rFonts w:ascii="Arial" w:hAnsi="Arial" w:eastAsia="Calibri"/>
                <w:color w:val="000000"/>
                <w:sz w:val="22"/>
                <w:szCs w:val="22"/>
                <w:lang w:val="es-PE" w:eastAsia="en-US"/>
              </w:rPr>
              <w:t>RO – 07</w:t>
            </w:r>
          </w:p>
          <w:p w14:paraId="4D5B7316">
            <w:pPr>
              <w:spacing w:line="360" w:lineRule="auto"/>
              <w:jc w:val="both"/>
              <w:rPr>
                <w:rFonts w:ascii="Arial" w:hAnsi="Arial" w:eastAsia="Calibri"/>
                <w:color w:val="000000"/>
                <w:sz w:val="22"/>
                <w:szCs w:val="22"/>
                <w:lang w:val="es-PE" w:eastAsia="en-US"/>
              </w:rPr>
            </w:pPr>
            <w:r>
              <w:rPr>
                <w:rFonts w:ascii="Arial" w:hAnsi="Arial" w:eastAsia="Calibri"/>
                <w:color w:val="000000"/>
                <w:sz w:val="22"/>
                <w:szCs w:val="22"/>
                <w:lang w:val="es-PE" w:eastAsia="en-US"/>
              </w:rPr>
              <w:t xml:space="preserve">Bomba de agua </w:t>
            </w:r>
          </w:p>
        </w:tc>
        <w:tc>
          <w:tcPr>
            <w:tcW w:w="2407" w:type="dxa"/>
            <w:vMerge w:val="continue"/>
            <w:shd w:val="clear" w:color="auto" w:fill="auto"/>
            <w:noWrap w:val="0"/>
            <w:vAlign w:val="top"/>
          </w:tcPr>
          <w:p w14:paraId="3C3087E4">
            <w:pPr>
              <w:spacing w:line="360" w:lineRule="auto"/>
              <w:jc w:val="both"/>
              <w:rPr>
                <w:rFonts w:ascii="Arial" w:hAnsi="Arial" w:eastAsia="Calibri"/>
                <w:color w:val="000000"/>
                <w:sz w:val="22"/>
                <w:szCs w:val="22"/>
                <w:lang w:val="es-PE" w:eastAsia="en-US"/>
              </w:rPr>
            </w:pPr>
          </w:p>
        </w:tc>
        <w:tc>
          <w:tcPr>
            <w:tcW w:w="2408" w:type="dxa"/>
            <w:vMerge w:val="continue"/>
            <w:shd w:val="clear" w:color="auto" w:fill="auto"/>
            <w:noWrap w:val="0"/>
            <w:vAlign w:val="top"/>
          </w:tcPr>
          <w:p w14:paraId="7138D6D9">
            <w:pPr>
              <w:spacing w:line="360" w:lineRule="auto"/>
              <w:jc w:val="both"/>
              <w:rPr>
                <w:rFonts w:ascii="Arial" w:hAnsi="Arial" w:eastAsia="Calibri"/>
                <w:color w:val="000000"/>
                <w:sz w:val="22"/>
                <w:szCs w:val="22"/>
                <w:lang w:val="es-PE" w:eastAsia="en-US"/>
              </w:rPr>
            </w:pPr>
          </w:p>
        </w:tc>
      </w:tr>
    </w:tbl>
    <w:p w14:paraId="18A29824">
      <w:pPr>
        <w:spacing w:after="200" w:line="384" w:lineRule="auto"/>
        <w:jc w:val="both"/>
        <w:rPr>
          <w:rFonts w:ascii="Arial" w:hAnsi="Arial" w:eastAsia="Calibri"/>
          <w:b/>
          <w:color w:val="000000"/>
          <w:sz w:val="25"/>
          <w:szCs w:val="22"/>
          <w:lang w:val="es-PE" w:eastAsia="en-US"/>
        </w:rPr>
      </w:pPr>
    </w:p>
    <w:p w14:paraId="5BFEB569">
      <w:pPr>
        <w:spacing w:after="200" w:line="384" w:lineRule="auto"/>
        <w:jc w:val="both"/>
        <w:rPr>
          <w:rFonts w:ascii="Arial" w:hAnsi="Arial" w:eastAsia="Calibri"/>
          <w:b/>
          <w:color w:val="000000"/>
          <w:sz w:val="25"/>
          <w:szCs w:val="22"/>
          <w:lang w:val="es-PE" w:eastAsia="en-US"/>
        </w:rPr>
      </w:pPr>
    </w:p>
    <w:p w14:paraId="480569E6">
      <w:pPr>
        <w:spacing w:after="200" w:line="384" w:lineRule="auto"/>
        <w:jc w:val="both"/>
        <w:rPr>
          <w:rFonts w:ascii="Arial" w:hAnsi="Arial" w:eastAsia="Calibri"/>
          <w:b/>
          <w:color w:val="000000"/>
          <w:sz w:val="25"/>
          <w:szCs w:val="22"/>
          <w:lang w:val="es-PE" w:eastAsia="en-US"/>
        </w:rPr>
      </w:pPr>
    </w:p>
    <w:p w14:paraId="02F617B2">
      <w:pPr>
        <w:spacing w:after="200" w:line="384" w:lineRule="auto"/>
        <w:jc w:val="both"/>
        <w:rPr>
          <w:rFonts w:ascii="Arial" w:hAnsi="Arial" w:eastAsia="Calibri"/>
          <w:b/>
          <w:color w:val="000000"/>
          <w:sz w:val="25"/>
          <w:szCs w:val="22"/>
          <w:lang w:val="es-PE" w:eastAsia="en-US"/>
        </w:rPr>
      </w:pPr>
    </w:p>
    <w:p w14:paraId="1A287B9E">
      <w:pPr>
        <w:spacing w:after="200" w:line="384" w:lineRule="auto"/>
        <w:jc w:val="both"/>
        <w:rPr>
          <w:rFonts w:ascii="Arial" w:hAnsi="Arial" w:eastAsia="Calibri"/>
          <w:b/>
          <w:color w:val="000000"/>
          <w:sz w:val="25"/>
          <w:szCs w:val="22"/>
          <w:lang w:val="es-PE" w:eastAsia="en-US"/>
        </w:rPr>
      </w:pPr>
    </w:p>
    <w:p w14:paraId="1899B588">
      <w:pPr>
        <w:spacing w:after="200" w:line="384" w:lineRule="auto"/>
        <w:jc w:val="both"/>
        <w:rPr>
          <w:rFonts w:ascii="Arial" w:hAnsi="Arial" w:eastAsia="Calibri"/>
          <w:b/>
          <w:color w:val="000000"/>
          <w:szCs w:val="22"/>
          <w:lang w:val="es-PE" w:eastAsia="en-US"/>
        </w:rPr>
      </w:pPr>
      <w:r>
        <w:rPr>
          <w:rFonts w:ascii="Arial" w:hAnsi="Arial" w:eastAsia="Calibri"/>
          <w:b/>
          <w:color w:val="000000"/>
          <w:szCs w:val="22"/>
          <w:lang w:val="es-PE" w:eastAsia="en-US"/>
        </w:rPr>
        <w:t>Ruido Ambiental</w:t>
      </w:r>
    </w:p>
    <w:tbl>
      <w:tblPr>
        <w:tblStyle w:val="7"/>
        <w:tblW w:w="8516" w:type="dxa"/>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70" w:type="dxa"/>
          <w:bottom w:w="0" w:type="dxa"/>
          <w:right w:w="70" w:type="dxa"/>
        </w:tblCellMar>
      </w:tblPr>
      <w:tblGrid>
        <w:gridCol w:w="2247"/>
        <w:gridCol w:w="6269"/>
      </w:tblGrid>
      <w:tr w14:paraId="7CC92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wAfter w:w="0" w:type="dxa"/>
          <w:trHeight w:val="315" w:hRule="atLeast"/>
          <w:jc w:val="right"/>
        </w:trPr>
        <w:tc>
          <w:tcPr>
            <w:tcW w:w="2247" w:type="dxa"/>
            <w:shd w:val="clear" w:color="auto" w:fill="auto"/>
            <w:noWrap w:val="0"/>
            <w:vAlign w:val="center"/>
          </w:tcPr>
          <w:p w14:paraId="5F81ABB8">
            <w:pPr>
              <w:jc w:val="center"/>
              <w:rPr>
                <w:rFonts w:ascii="Arial Narrow" w:hAnsi="Arial Narrow"/>
                <w:b/>
                <w:bCs/>
                <w:color w:val="000000"/>
                <w:sz w:val="20"/>
                <w:szCs w:val="20"/>
                <w:lang w:val="es-PE" w:eastAsia="es-PE"/>
              </w:rPr>
            </w:pPr>
            <w:r>
              <w:rPr>
                <w:rFonts w:ascii="Arial Narrow" w:hAnsi="Arial Narrow"/>
                <w:b/>
                <w:bCs/>
                <w:color w:val="000000"/>
                <w:sz w:val="20"/>
                <w:szCs w:val="20"/>
                <w:lang w:val="es-PE" w:eastAsia="es-PE"/>
              </w:rPr>
              <w:t xml:space="preserve">Punto de Monitoreo </w:t>
            </w:r>
          </w:p>
        </w:tc>
        <w:tc>
          <w:tcPr>
            <w:tcW w:w="6269" w:type="dxa"/>
            <w:noWrap w:val="0"/>
            <w:vAlign w:val="top"/>
          </w:tcPr>
          <w:p w14:paraId="5CFD10E3">
            <w:pPr>
              <w:jc w:val="center"/>
              <w:rPr>
                <w:rFonts w:ascii="Arial Narrow" w:hAnsi="Arial Narrow"/>
                <w:b/>
                <w:bCs/>
                <w:color w:val="000000"/>
                <w:sz w:val="20"/>
                <w:szCs w:val="20"/>
                <w:lang w:val="es-PE" w:eastAsia="es-PE"/>
              </w:rPr>
            </w:pPr>
            <w:r>
              <w:rPr>
                <w:rFonts w:ascii="Arial Narrow" w:hAnsi="Arial Narrow"/>
                <w:b/>
                <w:bCs/>
                <w:color w:val="000000"/>
                <w:sz w:val="20"/>
                <w:szCs w:val="20"/>
                <w:lang w:val="es-PE" w:eastAsia="es-PE"/>
              </w:rPr>
              <w:t>Criterios</w:t>
            </w:r>
          </w:p>
        </w:tc>
      </w:tr>
      <w:tr w14:paraId="36150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wAfter w:w="0" w:type="dxa"/>
          <w:trHeight w:val="214" w:hRule="atLeast"/>
          <w:jc w:val="right"/>
        </w:trPr>
        <w:tc>
          <w:tcPr>
            <w:tcW w:w="2247" w:type="dxa"/>
            <w:shd w:val="clear" w:color="auto" w:fill="auto"/>
            <w:noWrap w:val="0"/>
            <w:vAlign w:val="center"/>
          </w:tcPr>
          <w:p w14:paraId="60E82041">
            <w:pPr>
              <w:rPr>
                <w:rFonts w:ascii="Arial Narrow" w:hAnsi="Arial Narrow"/>
                <w:color w:val="000000"/>
                <w:sz w:val="22"/>
                <w:szCs w:val="22"/>
                <w:lang w:val="es-PE" w:eastAsia="es-PE"/>
              </w:rPr>
            </w:pPr>
            <w:r>
              <w:rPr>
                <w:rFonts w:ascii="Arial Narrow" w:hAnsi="Arial Narrow"/>
                <w:color w:val="000000"/>
                <w:sz w:val="22"/>
                <w:szCs w:val="22"/>
                <w:lang w:val="es-PE" w:eastAsia="es-PE"/>
              </w:rPr>
              <w:t>Punto de Monitoreo: RA-1</w:t>
            </w:r>
            <w:r>
              <w:rPr>
                <w:rFonts w:ascii="Arial Narrow" w:hAnsi="Arial Narrow"/>
                <w:color w:val="000000"/>
                <w:sz w:val="22"/>
                <w:szCs w:val="22"/>
                <w:lang w:val="es-PE" w:eastAsia="es-PE"/>
              </w:rPr>
              <w:br w:type="textWrapping"/>
            </w:r>
            <w:r>
              <w:rPr>
                <w:rFonts w:ascii="Arial Narrow" w:hAnsi="Arial Narrow"/>
                <w:color w:val="000000"/>
                <w:sz w:val="22"/>
                <w:szCs w:val="22"/>
                <w:lang w:val="es-PE" w:eastAsia="es-PE"/>
              </w:rPr>
              <w:t xml:space="preserve">Ubicación: a 5 de la puerta principal  </w:t>
            </w:r>
          </w:p>
        </w:tc>
        <w:tc>
          <w:tcPr>
            <w:tcW w:w="6269" w:type="dxa"/>
            <w:noWrap w:val="0"/>
            <w:vAlign w:val="top"/>
          </w:tcPr>
          <w:p w14:paraId="203151F2">
            <w:pPr>
              <w:numPr>
                <w:ilvl w:val="0"/>
                <w:numId w:val="27"/>
              </w:numPr>
              <w:spacing w:after="200" w:line="276" w:lineRule="auto"/>
              <w:ind w:left="356" w:hanging="219"/>
              <w:jc w:val="both"/>
              <w:rPr>
                <w:rFonts w:ascii="Arial Narrow" w:hAnsi="Arial Narrow"/>
                <w:color w:val="000000"/>
                <w:sz w:val="22"/>
                <w:szCs w:val="22"/>
                <w:lang w:val="es-PE" w:eastAsia="es-PE"/>
              </w:rPr>
            </w:pPr>
            <w:r>
              <w:rPr>
                <w:rFonts w:ascii="Arial Narrow" w:hAnsi="Arial Narrow"/>
                <w:color w:val="000000"/>
                <w:sz w:val="22"/>
                <w:szCs w:val="22"/>
                <w:lang w:val="es-PE" w:eastAsia="es-PE"/>
              </w:rPr>
              <w:t>Se consideró el criterio ambiental de la ubicación de las estaciones de monitoreo de ruido mayor a tres (03) metros de cualquier fuente de generación, punto de descarga, entre otros de ruido.</w:t>
            </w:r>
          </w:p>
          <w:p w14:paraId="30A88A1B">
            <w:pPr>
              <w:numPr>
                <w:ilvl w:val="0"/>
                <w:numId w:val="27"/>
              </w:numPr>
              <w:spacing w:after="200" w:line="276" w:lineRule="auto"/>
              <w:ind w:left="356" w:hanging="219"/>
              <w:jc w:val="both"/>
              <w:rPr>
                <w:rFonts w:ascii="Arial Narrow" w:hAnsi="Arial Narrow"/>
                <w:color w:val="000000"/>
                <w:sz w:val="22"/>
                <w:szCs w:val="22"/>
                <w:lang w:val="es-PE" w:eastAsia="es-PE"/>
              </w:rPr>
            </w:pPr>
            <w:r>
              <w:rPr>
                <w:rFonts w:ascii="Arial Narrow" w:hAnsi="Arial Narrow"/>
                <w:color w:val="000000"/>
                <w:sz w:val="22"/>
                <w:szCs w:val="22"/>
                <w:lang w:val="es-PE" w:eastAsia="es-PE"/>
              </w:rPr>
              <w:t>Su ubicación fue establecida en un ambiente libre de obstáculos que no modifique la dirección del viento.</w:t>
            </w:r>
          </w:p>
          <w:p w14:paraId="62EC281E">
            <w:pPr>
              <w:numPr>
                <w:ilvl w:val="0"/>
                <w:numId w:val="27"/>
              </w:numPr>
              <w:spacing w:after="200" w:line="276" w:lineRule="auto"/>
              <w:ind w:left="356" w:hanging="219"/>
              <w:jc w:val="both"/>
              <w:rPr>
                <w:rFonts w:ascii="Arial Narrow" w:hAnsi="Arial Narrow"/>
                <w:color w:val="000000"/>
                <w:sz w:val="22"/>
                <w:szCs w:val="22"/>
                <w:lang w:val="es-PE" w:eastAsia="es-PE"/>
              </w:rPr>
            </w:pPr>
            <w:r>
              <w:rPr>
                <w:rFonts w:ascii="Arial Narrow" w:hAnsi="Arial Narrow"/>
                <w:color w:val="000000"/>
                <w:sz w:val="22"/>
                <w:szCs w:val="22"/>
                <w:lang w:val="es-PE" w:eastAsia="es-PE"/>
              </w:rPr>
              <w:t>Su ubicación permite la continuidad de monitoreo en el lapso de tiempo requerido y con menor riesgo de choque, volcadura en contra del equipo de monitoreo u otras incidencias peligrosas.</w:t>
            </w:r>
          </w:p>
          <w:p w14:paraId="77DA5450">
            <w:pPr>
              <w:jc w:val="both"/>
              <w:rPr>
                <w:rFonts w:ascii="Arial Narrow" w:hAnsi="Arial Narrow"/>
                <w:color w:val="000000"/>
                <w:sz w:val="22"/>
                <w:szCs w:val="22"/>
                <w:lang w:val="es-PE" w:eastAsia="es-PE"/>
              </w:rPr>
            </w:pPr>
            <w:r>
              <w:rPr>
                <w:rFonts w:ascii="Arial Narrow" w:hAnsi="Arial Narrow"/>
                <w:color w:val="000000"/>
                <w:sz w:val="22"/>
                <w:szCs w:val="22"/>
                <w:lang w:val="es-PE" w:eastAsia="es-PE"/>
              </w:rPr>
              <w:t>El punto permanecerá en el mismo lugar.</w:t>
            </w:r>
          </w:p>
        </w:tc>
      </w:tr>
      <w:tr w14:paraId="40A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wAfter w:w="0" w:type="dxa"/>
          <w:trHeight w:val="214" w:hRule="atLeast"/>
          <w:jc w:val="right"/>
        </w:trPr>
        <w:tc>
          <w:tcPr>
            <w:tcW w:w="2247" w:type="dxa"/>
            <w:shd w:val="clear" w:color="auto" w:fill="auto"/>
            <w:noWrap w:val="0"/>
            <w:vAlign w:val="center"/>
          </w:tcPr>
          <w:p w14:paraId="5F2FF014">
            <w:pPr>
              <w:rPr>
                <w:rFonts w:ascii="Arial Narrow" w:hAnsi="Arial Narrow"/>
                <w:color w:val="000000"/>
                <w:sz w:val="22"/>
                <w:szCs w:val="22"/>
                <w:lang w:val="es-PE" w:eastAsia="es-PE"/>
              </w:rPr>
            </w:pPr>
            <w:r>
              <w:rPr>
                <w:rFonts w:ascii="Arial Narrow" w:hAnsi="Arial Narrow"/>
                <w:color w:val="000000"/>
                <w:sz w:val="22"/>
                <w:szCs w:val="22"/>
                <w:lang w:val="es-PE" w:eastAsia="es-PE"/>
              </w:rPr>
              <w:t>Punto de Monitoreo: RA-2</w:t>
            </w:r>
            <w:r>
              <w:rPr>
                <w:rFonts w:ascii="Arial Narrow" w:hAnsi="Arial Narrow"/>
                <w:color w:val="000000"/>
                <w:sz w:val="22"/>
                <w:szCs w:val="22"/>
                <w:lang w:val="es-PE" w:eastAsia="es-PE"/>
              </w:rPr>
              <w:br w:type="textWrapping"/>
            </w:r>
            <w:r>
              <w:rPr>
                <w:rFonts w:ascii="Arial Narrow" w:hAnsi="Arial Narrow"/>
                <w:color w:val="000000"/>
                <w:sz w:val="22"/>
                <w:szCs w:val="22"/>
                <w:lang w:val="es-PE" w:eastAsia="es-PE"/>
              </w:rPr>
              <w:t>Ubicación: lado carretero al aeropuerto</w:t>
            </w:r>
          </w:p>
          <w:p w14:paraId="28BC8A28">
            <w:pPr>
              <w:rPr>
                <w:rFonts w:ascii="Arial Narrow" w:hAnsi="Arial Narrow"/>
                <w:color w:val="000000"/>
                <w:sz w:val="22"/>
                <w:szCs w:val="22"/>
                <w:lang w:val="es-PE" w:eastAsia="es-PE"/>
              </w:rPr>
            </w:pPr>
          </w:p>
        </w:tc>
        <w:tc>
          <w:tcPr>
            <w:tcW w:w="6269" w:type="dxa"/>
            <w:noWrap w:val="0"/>
            <w:vAlign w:val="center"/>
          </w:tcPr>
          <w:p w14:paraId="316AC5B3">
            <w:pPr>
              <w:jc w:val="center"/>
              <w:rPr>
                <w:rFonts w:ascii="Arial Narrow" w:hAnsi="Arial Narrow"/>
                <w:color w:val="000000"/>
                <w:sz w:val="22"/>
                <w:szCs w:val="22"/>
                <w:lang w:val="es-PE" w:eastAsia="es-PE"/>
              </w:rPr>
            </w:pPr>
            <w:r>
              <w:rPr>
                <w:rFonts w:ascii="Arial Narrow" w:hAnsi="Arial Narrow"/>
                <w:color w:val="000000"/>
                <w:sz w:val="22"/>
                <w:szCs w:val="22"/>
                <w:lang w:val="es-PE" w:eastAsia="es-PE"/>
              </w:rPr>
              <w:t>Este punto se deberá cambiar de ubicación debido a que la planta ya no limita con la carretera al aeropuerto sino con el área de otros usos.</w:t>
            </w:r>
          </w:p>
        </w:tc>
      </w:tr>
      <w:tr w14:paraId="3722C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wAfter w:w="0" w:type="dxa"/>
          <w:trHeight w:val="214" w:hRule="atLeast"/>
          <w:jc w:val="right"/>
        </w:trPr>
        <w:tc>
          <w:tcPr>
            <w:tcW w:w="2247" w:type="dxa"/>
            <w:shd w:val="clear" w:color="auto" w:fill="auto"/>
            <w:noWrap w:val="0"/>
            <w:vAlign w:val="center"/>
          </w:tcPr>
          <w:p w14:paraId="6C0E6E8B">
            <w:pPr>
              <w:rPr>
                <w:rFonts w:ascii="Arial Narrow" w:hAnsi="Arial Narrow"/>
                <w:color w:val="000000"/>
                <w:sz w:val="22"/>
                <w:szCs w:val="22"/>
                <w:lang w:val="es-PE" w:eastAsia="es-PE"/>
              </w:rPr>
            </w:pPr>
            <w:r>
              <w:rPr>
                <w:rFonts w:ascii="Arial Narrow" w:hAnsi="Arial Narrow"/>
                <w:color w:val="000000"/>
                <w:sz w:val="22"/>
                <w:szCs w:val="22"/>
                <w:lang w:val="es-PE" w:eastAsia="es-PE"/>
              </w:rPr>
              <w:t xml:space="preserve">Punto de Monitoreo RA-3 </w:t>
            </w:r>
          </w:p>
          <w:p w14:paraId="17B55C50">
            <w:pPr>
              <w:rPr>
                <w:rFonts w:ascii="Arial Narrow" w:hAnsi="Arial Narrow"/>
                <w:color w:val="000000"/>
                <w:sz w:val="22"/>
                <w:szCs w:val="22"/>
                <w:lang w:val="es-PE" w:eastAsia="es-PE"/>
              </w:rPr>
            </w:pPr>
            <w:r>
              <w:rPr>
                <w:rFonts w:ascii="Arial Narrow" w:hAnsi="Arial Narrow"/>
                <w:color w:val="000000"/>
                <w:sz w:val="22"/>
                <w:szCs w:val="22"/>
                <w:lang w:val="es-PE" w:eastAsia="es-PE"/>
              </w:rPr>
              <w:t>Ubicación: lado</w:t>
            </w:r>
          </w:p>
          <w:p w14:paraId="6265CF82">
            <w:pPr>
              <w:rPr>
                <w:rFonts w:ascii="Arial Narrow" w:hAnsi="Arial Narrow"/>
                <w:color w:val="000000"/>
                <w:sz w:val="22"/>
                <w:szCs w:val="22"/>
                <w:lang w:val="es-PE" w:eastAsia="es-PE"/>
              </w:rPr>
            </w:pPr>
            <w:r>
              <w:rPr>
                <w:rFonts w:ascii="Arial Narrow" w:hAnsi="Arial Narrow"/>
                <w:color w:val="000000"/>
                <w:sz w:val="22"/>
                <w:szCs w:val="22"/>
                <w:lang w:val="es-PE" w:eastAsia="es-PE"/>
              </w:rPr>
              <w:t xml:space="preserve">Posterior de la planta  </w:t>
            </w:r>
          </w:p>
        </w:tc>
        <w:tc>
          <w:tcPr>
            <w:tcW w:w="6269" w:type="dxa"/>
            <w:noWrap w:val="0"/>
            <w:vAlign w:val="top"/>
          </w:tcPr>
          <w:p w14:paraId="78F0C00F">
            <w:pPr>
              <w:numPr>
                <w:ilvl w:val="0"/>
                <w:numId w:val="28"/>
              </w:numPr>
              <w:spacing w:after="200" w:line="276" w:lineRule="auto"/>
              <w:ind w:left="356" w:hanging="284"/>
              <w:jc w:val="both"/>
              <w:rPr>
                <w:rFonts w:ascii="Arial Narrow" w:hAnsi="Arial Narrow"/>
                <w:color w:val="000000"/>
                <w:sz w:val="22"/>
                <w:szCs w:val="22"/>
                <w:lang w:val="es-PE" w:eastAsia="es-PE"/>
              </w:rPr>
            </w:pPr>
            <w:r>
              <w:rPr>
                <w:rFonts w:ascii="Arial Narrow" w:hAnsi="Arial Narrow"/>
                <w:color w:val="000000"/>
                <w:sz w:val="22"/>
                <w:szCs w:val="22"/>
                <w:lang w:val="es-PE" w:eastAsia="es-PE"/>
              </w:rPr>
              <w:t>Se consideró el criterio ambiental de la ubicación de las estaciones en monitoreo de ruido mayor a tres (03) metros de cualquier fuente de generación, punto de descarga, entre otros de ruido.</w:t>
            </w:r>
          </w:p>
          <w:p w14:paraId="27D59CF6">
            <w:pPr>
              <w:numPr>
                <w:ilvl w:val="0"/>
                <w:numId w:val="28"/>
              </w:numPr>
              <w:spacing w:after="200" w:line="276" w:lineRule="auto"/>
              <w:ind w:left="356" w:hanging="284"/>
              <w:jc w:val="both"/>
              <w:rPr>
                <w:rFonts w:ascii="Arial Narrow" w:hAnsi="Arial Narrow"/>
                <w:color w:val="000000"/>
                <w:sz w:val="22"/>
                <w:szCs w:val="22"/>
                <w:lang w:val="es-PE" w:eastAsia="es-PE"/>
              </w:rPr>
            </w:pPr>
            <w:r>
              <w:rPr>
                <w:rFonts w:ascii="Arial Narrow" w:hAnsi="Arial Narrow"/>
                <w:color w:val="000000"/>
                <w:sz w:val="22"/>
                <w:szCs w:val="22"/>
                <w:lang w:val="es-PE" w:eastAsia="es-PE"/>
              </w:rPr>
              <w:t>Su ubicación fue establecida en un ambiente libre de obstáculos que no modifique la dirección del viento.</w:t>
            </w:r>
          </w:p>
          <w:p w14:paraId="5D524DA8">
            <w:pPr>
              <w:numPr>
                <w:ilvl w:val="0"/>
                <w:numId w:val="28"/>
              </w:numPr>
              <w:spacing w:after="200" w:line="276" w:lineRule="auto"/>
              <w:ind w:left="356" w:hanging="284"/>
              <w:jc w:val="both"/>
              <w:rPr>
                <w:rFonts w:ascii="Arial Narrow" w:hAnsi="Arial Narrow"/>
                <w:color w:val="000000"/>
                <w:sz w:val="22"/>
                <w:szCs w:val="22"/>
                <w:lang w:val="es-PE" w:eastAsia="es-PE"/>
              </w:rPr>
            </w:pPr>
            <w:r>
              <w:rPr>
                <w:rFonts w:ascii="Arial Narrow" w:hAnsi="Arial Narrow"/>
                <w:color w:val="000000"/>
                <w:sz w:val="22"/>
                <w:szCs w:val="22"/>
                <w:lang w:val="es-PE" w:eastAsia="es-PE"/>
              </w:rPr>
              <w:t>Su ubicación permite la continuidad de monitoreo en el lapso de tiempo requerido y con menor riesgo de choque, volcadura en contra del equipo de monitoreo u otras incidencias peligrosas.</w:t>
            </w:r>
          </w:p>
          <w:p w14:paraId="43D043C1">
            <w:pPr>
              <w:jc w:val="both"/>
              <w:rPr>
                <w:rFonts w:ascii="Arial Narrow" w:hAnsi="Arial Narrow"/>
                <w:color w:val="000000"/>
                <w:sz w:val="22"/>
                <w:szCs w:val="22"/>
                <w:lang w:val="es-PE" w:eastAsia="es-PE"/>
              </w:rPr>
            </w:pPr>
            <w:r>
              <w:rPr>
                <w:rFonts w:ascii="Arial Narrow" w:hAnsi="Arial Narrow"/>
                <w:color w:val="000000"/>
                <w:sz w:val="22"/>
                <w:szCs w:val="22"/>
                <w:lang w:val="es-PE" w:eastAsia="es-PE"/>
              </w:rPr>
              <w:t>El punto permanecerá en el mismo lugar.</w:t>
            </w:r>
          </w:p>
        </w:tc>
      </w:tr>
    </w:tbl>
    <w:p w14:paraId="08867AB0">
      <w:pPr>
        <w:spacing w:after="200" w:line="384" w:lineRule="auto"/>
        <w:jc w:val="both"/>
        <w:rPr>
          <w:rFonts w:ascii="Arial" w:hAnsi="Arial" w:eastAsia="Calibri"/>
          <w:color w:val="000000"/>
          <w:szCs w:val="22"/>
          <w:lang w:val="es-PE" w:eastAsia="en-US"/>
        </w:rPr>
      </w:pPr>
      <w:r>
        <w:rPr>
          <w:rFonts w:ascii="Arial" w:hAnsi="Arial" w:eastAsia="Calibri"/>
          <w:color w:val="000000"/>
          <w:szCs w:val="22"/>
          <w:lang w:val="es-PE" w:eastAsia="en-US"/>
        </w:rPr>
        <w:br w:type="textWrapping"/>
      </w:r>
      <w:r>
        <w:rPr>
          <w:rFonts w:ascii="Arial" w:hAnsi="Arial" w:eastAsia="Calibri"/>
          <w:color w:val="000000"/>
          <w:szCs w:val="22"/>
          <w:lang w:val="es-PE" w:eastAsia="en-US"/>
        </w:rPr>
        <w:t xml:space="preserve">En razón a lo expuesto, el Titular propone eliminar un (01) punto de monitoreo de ruido aprobado (RA-2), lo cual es justificado por las razones técnicas ambientales expuestas. </w:t>
      </w:r>
    </w:p>
    <w:p w14:paraId="39E85BF9">
      <w:pPr>
        <w:spacing w:after="200" w:line="384" w:lineRule="auto"/>
        <w:jc w:val="both"/>
        <w:rPr>
          <w:rFonts w:ascii="Arial" w:hAnsi="Arial" w:eastAsia="Calibri"/>
          <w:b/>
          <w:color w:val="000000"/>
          <w:szCs w:val="22"/>
          <w:u w:val="single"/>
          <w:lang w:val="es-PE" w:eastAsia="en-US"/>
        </w:rPr>
      </w:pPr>
      <w:r>
        <w:rPr>
          <w:rFonts w:ascii="Arial" w:hAnsi="Arial" w:eastAsia="Calibri"/>
          <w:b/>
          <w:color w:val="000000"/>
          <w:szCs w:val="22"/>
          <w:u w:val="single"/>
          <w:lang w:val="es-PE" w:eastAsia="en-US"/>
        </w:rPr>
        <w:t xml:space="preserve">Incorporar dos (02) nuevos puntos de monitoreo de ruido ambiental </w:t>
      </w:r>
    </w:p>
    <w:p w14:paraId="1D107478">
      <w:pPr>
        <w:spacing w:after="200" w:line="384" w:lineRule="auto"/>
        <w:jc w:val="both"/>
        <w:rPr>
          <w:rFonts w:ascii="Arial" w:hAnsi="Arial" w:eastAsia="Calibri"/>
          <w:color w:val="000000"/>
          <w:szCs w:val="22"/>
          <w:lang w:val="es-PE" w:eastAsia="en-US"/>
        </w:rPr>
      </w:pPr>
      <w:r>
        <w:rPr>
          <w:rFonts w:ascii="Arial" w:hAnsi="Arial" w:eastAsia="Calibri"/>
          <w:color w:val="000000"/>
          <w:szCs w:val="22"/>
          <w:lang w:val="es-PE" w:eastAsia="en-US"/>
        </w:rPr>
        <w:t xml:space="preserve">Se propone incorporar dos (02) nuevos puntos de monitoreo de ruido ambiental en coordenadas UTM WGS 84, para lo cual se presenta la siguiente justificación. </w:t>
      </w:r>
    </w:p>
    <w:p w14:paraId="09FC1F30">
      <w:pPr>
        <w:spacing w:after="200" w:line="384" w:lineRule="auto"/>
        <w:jc w:val="center"/>
        <w:rPr>
          <w:rFonts w:ascii="Arial" w:hAnsi="Arial" w:eastAsia="Calibri"/>
          <w:b/>
          <w:color w:val="000000"/>
          <w:szCs w:val="22"/>
          <w:lang w:val="es-PE" w:eastAsia="en-US"/>
        </w:rPr>
      </w:pPr>
    </w:p>
    <w:p w14:paraId="684419B2">
      <w:pPr>
        <w:spacing w:after="200" w:line="384" w:lineRule="auto"/>
        <w:jc w:val="center"/>
        <w:rPr>
          <w:rFonts w:ascii="Arial" w:hAnsi="Arial" w:eastAsia="Calibri"/>
          <w:b/>
          <w:color w:val="000000"/>
          <w:szCs w:val="22"/>
          <w:lang w:val="es-PE" w:eastAsia="en-US"/>
        </w:rPr>
      </w:pPr>
    </w:p>
    <w:p w14:paraId="79BD2729">
      <w:pPr>
        <w:spacing w:after="200" w:line="384" w:lineRule="auto"/>
        <w:jc w:val="center"/>
        <w:rPr>
          <w:rFonts w:ascii="Arial" w:hAnsi="Arial" w:eastAsia="Calibri"/>
          <w:b/>
          <w:color w:val="000000"/>
          <w:szCs w:val="22"/>
          <w:lang w:val="es-PE" w:eastAsia="en-US"/>
        </w:rPr>
      </w:pPr>
    </w:p>
    <w:p w14:paraId="6B1B22C2">
      <w:pPr>
        <w:spacing w:after="200" w:line="384" w:lineRule="auto"/>
        <w:jc w:val="center"/>
        <w:rPr>
          <w:rFonts w:ascii="Arial" w:hAnsi="Arial" w:eastAsia="Calibri"/>
          <w:b/>
          <w:color w:val="000000"/>
          <w:szCs w:val="22"/>
          <w:lang w:val="es-PE" w:eastAsia="en-US"/>
        </w:rPr>
      </w:pPr>
      <w:r>
        <w:rPr>
          <w:rFonts w:ascii="Arial" w:hAnsi="Arial" w:eastAsia="Calibri"/>
          <w:b/>
          <w:color w:val="000000"/>
          <w:szCs w:val="22"/>
          <w:lang w:val="es-PE" w:eastAsia="en-US"/>
        </w:rPr>
        <w:t>CUADRO N° 9</w:t>
      </w:r>
    </w:p>
    <w:p w14:paraId="04EE67E9">
      <w:pPr>
        <w:spacing w:after="200" w:line="384" w:lineRule="auto"/>
        <w:jc w:val="center"/>
        <w:rPr>
          <w:rFonts w:ascii="Arial" w:hAnsi="Arial" w:eastAsia="Calibri"/>
          <w:b/>
          <w:color w:val="000000"/>
          <w:szCs w:val="22"/>
          <w:lang w:val="es-PE" w:eastAsia="en-US"/>
        </w:rPr>
      </w:pPr>
      <w:r>
        <w:rPr>
          <w:rFonts w:ascii="Arial" w:hAnsi="Arial" w:eastAsia="Calibri"/>
          <w:b/>
          <w:color w:val="000000"/>
          <w:szCs w:val="22"/>
          <w:lang w:val="es-PE" w:eastAsia="en-US"/>
        </w:rPr>
        <w:t>Justificación de la incorporación de nuevos puntos de monitoreo de ruido</w:t>
      </w:r>
    </w:p>
    <w:tbl>
      <w:tblPr>
        <w:tblStyle w:val="7"/>
        <w:tblW w:w="8985" w:type="dxa"/>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70" w:type="dxa"/>
          <w:bottom w:w="0" w:type="dxa"/>
          <w:right w:w="70" w:type="dxa"/>
        </w:tblCellMar>
      </w:tblPr>
      <w:tblGrid>
        <w:gridCol w:w="2433"/>
        <w:gridCol w:w="6552"/>
      </w:tblGrid>
      <w:tr w14:paraId="4A062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wAfter w:w="0" w:type="dxa"/>
          <w:trHeight w:val="192" w:hRule="atLeast"/>
          <w:jc w:val="right"/>
        </w:trPr>
        <w:tc>
          <w:tcPr>
            <w:tcW w:w="2433" w:type="dxa"/>
            <w:shd w:val="clear" w:color="auto" w:fill="auto"/>
            <w:noWrap w:val="0"/>
            <w:vAlign w:val="center"/>
          </w:tcPr>
          <w:p w14:paraId="537D5506">
            <w:pPr>
              <w:rPr>
                <w:rFonts w:ascii="Arial Narrow" w:hAnsi="Arial Narrow"/>
                <w:color w:val="000000"/>
                <w:sz w:val="22"/>
                <w:szCs w:val="22"/>
                <w:lang w:val="es-PE" w:eastAsia="es-PE"/>
              </w:rPr>
            </w:pPr>
            <w:r>
              <w:rPr>
                <w:rFonts w:ascii="Arial Narrow" w:hAnsi="Arial Narrow"/>
                <w:b/>
                <w:bCs/>
                <w:color w:val="000000"/>
                <w:sz w:val="20"/>
                <w:szCs w:val="20"/>
                <w:lang w:val="es-PE" w:eastAsia="es-PE"/>
              </w:rPr>
              <w:t>Punto de Monitoreo</w:t>
            </w:r>
          </w:p>
        </w:tc>
        <w:tc>
          <w:tcPr>
            <w:tcW w:w="6552" w:type="dxa"/>
            <w:noWrap w:val="0"/>
            <w:vAlign w:val="top"/>
          </w:tcPr>
          <w:p w14:paraId="3750D18E">
            <w:pPr>
              <w:jc w:val="center"/>
              <w:rPr>
                <w:rFonts w:ascii="Arial Narrow" w:hAnsi="Arial Narrow"/>
                <w:b/>
                <w:color w:val="000000"/>
                <w:sz w:val="22"/>
                <w:szCs w:val="22"/>
                <w:lang w:val="es-PE" w:eastAsia="es-PE"/>
              </w:rPr>
            </w:pPr>
            <w:r>
              <w:rPr>
                <w:rFonts w:ascii="Arial Narrow" w:hAnsi="Arial Narrow"/>
                <w:b/>
                <w:color w:val="000000"/>
                <w:sz w:val="22"/>
                <w:szCs w:val="22"/>
                <w:lang w:val="es-PE" w:eastAsia="es-PE"/>
              </w:rPr>
              <w:t>Criterios</w:t>
            </w:r>
          </w:p>
        </w:tc>
      </w:tr>
      <w:tr w14:paraId="1660A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wAfter w:w="0" w:type="dxa"/>
          <w:trHeight w:val="192" w:hRule="atLeast"/>
          <w:jc w:val="right"/>
        </w:trPr>
        <w:tc>
          <w:tcPr>
            <w:tcW w:w="2433" w:type="dxa"/>
            <w:shd w:val="clear" w:color="auto" w:fill="auto"/>
            <w:noWrap w:val="0"/>
            <w:vAlign w:val="center"/>
          </w:tcPr>
          <w:p w14:paraId="4C6B39BF">
            <w:pPr>
              <w:rPr>
                <w:rFonts w:ascii="Arial Narrow" w:hAnsi="Arial Narrow"/>
                <w:color w:val="000000"/>
                <w:sz w:val="22"/>
                <w:szCs w:val="22"/>
                <w:lang w:val="es-PE" w:eastAsia="es-PE"/>
              </w:rPr>
            </w:pPr>
            <w:r>
              <w:rPr>
                <w:rFonts w:ascii="Arial Narrow" w:hAnsi="Arial Narrow"/>
                <w:color w:val="000000"/>
                <w:sz w:val="22"/>
                <w:szCs w:val="22"/>
                <w:lang w:val="es-PE" w:eastAsia="es-PE"/>
              </w:rPr>
              <w:t>Punto de Monitoreo: RA - 2</w:t>
            </w:r>
            <w:r>
              <w:rPr>
                <w:rFonts w:ascii="Arial Narrow" w:hAnsi="Arial Narrow"/>
                <w:color w:val="000000"/>
                <w:sz w:val="22"/>
                <w:szCs w:val="22"/>
                <w:lang w:val="es-PE" w:eastAsia="es-PE"/>
              </w:rPr>
              <w:br w:type="textWrapping"/>
            </w:r>
            <w:r>
              <w:rPr>
                <w:rFonts w:ascii="Arial Narrow" w:hAnsi="Arial Narrow"/>
                <w:color w:val="000000"/>
                <w:sz w:val="22"/>
                <w:szCs w:val="22"/>
                <w:lang w:val="es-PE" w:eastAsia="es-PE"/>
              </w:rPr>
              <w:t>Ubicación: Punto medio del lindero colindante con el área de otros usos lado oeste.</w:t>
            </w:r>
          </w:p>
        </w:tc>
        <w:tc>
          <w:tcPr>
            <w:tcW w:w="6552" w:type="dxa"/>
            <w:noWrap w:val="0"/>
            <w:vAlign w:val="top"/>
          </w:tcPr>
          <w:p w14:paraId="3BB7BC45">
            <w:pPr>
              <w:numPr>
                <w:ilvl w:val="0"/>
                <w:numId w:val="29"/>
              </w:numPr>
              <w:spacing w:after="200" w:line="276" w:lineRule="auto"/>
              <w:ind w:left="213" w:hanging="213"/>
              <w:contextualSpacing/>
              <w:jc w:val="both"/>
              <w:rPr>
                <w:rFonts w:ascii="Arial Narrow" w:hAnsi="Arial Narrow"/>
                <w:color w:val="000000"/>
                <w:sz w:val="22"/>
                <w:szCs w:val="22"/>
                <w:lang w:val="es-PE" w:eastAsia="es-PE"/>
              </w:rPr>
            </w:pPr>
            <w:r>
              <w:rPr>
                <w:rFonts w:ascii="Arial Narrow" w:hAnsi="Arial Narrow"/>
                <w:color w:val="000000"/>
                <w:sz w:val="22"/>
                <w:szCs w:val="22"/>
                <w:lang w:val="es-PE" w:eastAsia="es-PE"/>
              </w:rPr>
              <w:t>Se consideró el criterio ambiental de la ubicación de las estaciones de monitoreo de ruido mayor a tres (3) metros de cualquier fuente de generación (plataforma envasado, punto de descarga, entre otros) de ruido.</w:t>
            </w:r>
          </w:p>
          <w:p w14:paraId="09042DF9">
            <w:pPr>
              <w:numPr>
                <w:ilvl w:val="0"/>
                <w:numId w:val="29"/>
              </w:numPr>
              <w:spacing w:after="200" w:line="276" w:lineRule="auto"/>
              <w:ind w:left="213" w:hanging="213"/>
              <w:contextualSpacing/>
              <w:jc w:val="both"/>
              <w:rPr>
                <w:rFonts w:ascii="Arial Narrow" w:hAnsi="Arial Narrow"/>
                <w:color w:val="000000"/>
                <w:sz w:val="22"/>
                <w:szCs w:val="22"/>
                <w:lang w:val="es-PE" w:eastAsia="es-PE"/>
              </w:rPr>
            </w:pPr>
            <w:r>
              <w:rPr>
                <w:rFonts w:ascii="Arial Narrow" w:hAnsi="Arial Narrow"/>
                <w:color w:val="000000"/>
                <w:sz w:val="22"/>
                <w:szCs w:val="22"/>
                <w:lang w:val="es-PE" w:eastAsia="es-PE"/>
              </w:rPr>
              <w:t>Su ubicación fue establecida en un ambiente libre de obstáculos que no modifique la dirección del viento.</w:t>
            </w:r>
          </w:p>
          <w:p w14:paraId="26F81DE6">
            <w:pPr>
              <w:numPr>
                <w:ilvl w:val="0"/>
                <w:numId w:val="29"/>
              </w:numPr>
              <w:spacing w:after="200" w:line="276" w:lineRule="auto"/>
              <w:ind w:left="213" w:hanging="213"/>
              <w:contextualSpacing/>
              <w:jc w:val="both"/>
              <w:rPr>
                <w:rFonts w:ascii="Arial Narrow" w:hAnsi="Arial Narrow"/>
                <w:color w:val="000000"/>
                <w:sz w:val="22"/>
                <w:szCs w:val="22"/>
                <w:lang w:val="es-PE" w:eastAsia="es-PE"/>
              </w:rPr>
            </w:pPr>
            <w:r>
              <w:rPr>
                <w:rFonts w:ascii="Arial Narrow" w:hAnsi="Arial Narrow"/>
                <w:color w:val="000000"/>
                <w:sz w:val="22"/>
                <w:szCs w:val="22"/>
                <w:lang w:val="es-PE" w:eastAsia="es-PE"/>
              </w:rPr>
              <w:t>Su ubicación permite la continuidad de monitoreo en el lapso de tiempo requerido y con menor riesgo de choque, volcadura en contra del equipo de monitoreo u otras incidencias peligrosas.</w:t>
            </w:r>
          </w:p>
        </w:tc>
      </w:tr>
      <w:tr w14:paraId="7FBB4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wAfter w:w="0" w:type="dxa"/>
          <w:trHeight w:val="192" w:hRule="atLeast"/>
          <w:jc w:val="right"/>
        </w:trPr>
        <w:tc>
          <w:tcPr>
            <w:tcW w:w="2433" w:type="dxa"/>
            <w:shd w:val="clear" w:color="auto" w:fill="auto"/>
            <w:noWrap w:val="0"/>
            <w:vAlign w:val="center"/>
          </w:tcPr>
          <w:p w14:paraId="1EAE97BD">
            <w:pPr>
              <w:rPr>
                <w:rFonts w:ascii="Arial Narrow" w:hAnsi="Arial Narrow"/>
                <w:color w:val="000000"/>
                <w:sz w:val="22"/>
                <w:szCs w:val="22"/>
                <w:lang w:val="es-PE" w:eastAsia="es-PE"/>
              </w:rPr>
            </w:pPr>
            <w:r>
              <w:rPr>
                <w:rFonts w:ascii="Arial Narrow" w:hAnsi="Arial Narrow"/>
                <w:color w:val="000000"/>
                <w:sz w:val="22"/>
                <w:szCs w:val="22"/>
                <w:lang w:val="es-PE" w:eastAsia="es-PE"/>
              </w:rPr>
              <w:t>Punto de Monitoreo: RA-4</w:t>
            </w:r>
            <w:r>
              <w:rPr>
                <w:rFonts w:ascii="Arial Narrow" w:hAnsi="Arial Narrow"/>
                <w:color w:val="000000"/>
                <w:sz w:val="22"/>
                <w:szCs w:val="22"/>
                <w:lang w:val="es-PE" w:eastAsia="es-PE"/>
              </w:rPr>
              <w:br w:type="textWrapping"/>
            </w:r>
            <w:r>
              <w:rPr>
                <w:rFonts w:ascii="Arial Narrow" w:hAnsi="Arial Narrow"/>
                <w:color w:val="000000"/>
                <w:sz w:val="22"/>
                <w:szCs w:val="22"/>
                <w:lang w:val="es-PE" w:eastAsia="es-PE"/>
              </w:rPr>
              <w:t>Ubicación: Punto medio del lindero posterior de la planta, lado sur. Punto nuevo.</w:t>
            </w:r>
          </w:p>
        </w:tc>
        <w:tc>
          <w:tcPr>
            <w:tcW w:w="6552" w:type="dxa"/>
            <w:noWrap w:val="0"/>
            <w:vAlign w:val="top"/>
          </w:tcPr>
          <w:p w14:paraId="7239DDD2">
            <w:pPr>
              <w:numPr>
                <w:ilvl w:val="0"/>
                <w:numId w:val="30"/>
              </w:numPr>
              <w:spacing w:after="200" w:line="276" w:lineRule="auto"/>
              <w:ind w:left="190" w:hanging="190"/>
              <w:contextualSpacing/>
              <w:jc w:val="both"/>
              <w:rPr>
                <w:rFonts w:ascii="Arial Narrow" w:hAnsi="Arial Narrow"/>
                <w:color w:val="000000"/>
                <w:sz w:val="22"/>
                <w:szCs w:val="22"/>
                <w:lang w:val="es-PE" w:eastAsia="es-PE"/>
              </w:rPr>
            </w:pPr>
            <w:r>
              <w:rPr>
                <w:rFonts w:ascii="Arial Narrow" w:hAnsi="Arial Narrow"/>
                <w:color w:val="000000"/>
                <w:sz w:val="22"/>
                <w:szCs w:val="22"/>
                <w:lang w:val="es-PE" w:eastAsia="es-PE"/>
              </w:rPr>
              <w:t>Se consideró el criterio ambiental de la ubicación de las estaciones de monitoreo de ruido mayor a tres (3) metros de cualquier fuente de generación (plataforma envasado, punto de descarga, entre otros), de ruido.</w:t>
            </w:r>
          </w:p>
          <w:p w14:paraId="1D4B40FD">
            <w:pPr>
              <w:numPr>
                <w:ilvl w:val="0"/>
                <w:numId w:val="30"/>
              </w:numPr>
              <w:spacing w:after="200" w:line="276" w:lineRule="auto"/>
              <w:ind w:left="190" w:hanging="190"/>
              <w:contextualSpacing/>
              <w:jc w:val="both"/>
              <w:rPr>
                <w:rFonts w:ascii="Arial Narrow" w:hAnsi="Arial Narrow"/>
                <w:color w:val="000000"/>
                <w:sz w:val="22"/>
                <w:szCs w:val="22"/>
                <w:lang w:val="es-PE" w:eastAsia="es-PE"/>
              </w:rPr>
            </w:pPr>
            <w:r>
              <w:rPr>
                <w:rFonts w:ascii="Arial Narrow" w:hAnsi="Arial Narrow"/>
                <w:color w:val="000000"/>
                <w:sz w:val="22"/>
                <w:szCs w:val="22"/>
                <w:lang w:val="es-PE" w:eastAsia="es-PE"/>
              </w:rPr>
              <w:t>Su ubicación fue establecida en un ambiente libre de obstáculos que no modifique la dirección del viento.</w:t>
            </w:r>
          </w:p>
          <w:p w14:paraId="4EECE263">
            <w:pPr>
              <w:numPr>
                <w:ilvl w:val="0"/>
                <w:numId w:val="30"/>
              </w:numPr>
              <w:spacing w:after="200" w:line="276" w:lineRule="auto"/>
              <w:ind w:left="190" w:hanging="190"/>
              <w:contextualSpacing/>
              <w:jc w:val="both"/>
              <w:rPr>
                <w:rFonts w:ascii="Arial Narrow" w:hAnsi="Arial Narrow"/>
                <w:color w:val="000000"/>
                <w:sz w:val="22"/>
                <w:szCs w:val="22"/>
                <w:lang w:val="es-PE" w:eastAsia="es-PE"/>
              </w:rPr>
            </w:pPr>
            <w:r>
              <w:rPr>
                <w:rFonts w:ascii="Arial Narrow" w:hAnsi="Arial Narrow"/>
                <w:color w:val="000000"/>
                <w:sz w:val="22"/>
                <w:szCs w:val="22"/>
                <w:lang w:val="es-PE" w:eastAsia="es-PE"/>
              </w:rPr>
              <w:t xml:space="preserve">Su ubicación permite la continuidad de monitoreo en el lapso de tiempo requerido y con menor riesgo de choque, volcadura en contra del equipo de monitoreo u otras incidencias peligrosas. </w:t>
            </w:r>
          </w:p>
        </w:tc>
      </w:tr>
    </w:tbl>
    <w:p w14:paraId="6CCB5D7A">
      <w:pPr>
        <w:spacing w:after="200" w:line="384" w:lineRule="auto"/>
        <w:jc w:val="both"/>
        <w:rPr>
          <w:rFonts w:ascii="Arial" w:hAnsi="Arial" w:eastAsia="Calibri"/>
          <w:color w:val="000000"/>
          <w:szCs w:val="22"/>
          <w:lang w:val="es-PE" w:eastAsia="en-US"/>
        </w:rPr>
      </w:pPr>
      <w:r>
        <w:rPr>
          <w:rFonts w:ascii="Arial" w:hAnsi="Arial" w:eastAsia="Calibri"/>
          <w:color w:val="000000"/>
          <w:szCs w:val="22"/>
          <w:lang w:val="es-PE" w:eastAsia="en-US"/>
        </w:rPr>
        <w:br w:type="textWrapping"/>
      </w:r>
      <w:r>
        <w:rPr>
          <w:rFonts w:ascii="Arial" w:hAnsi="Arial" w:eastAsia="Calibri"/>
          <w:color w:val="000000"/>
          <w:szCs w:val="22"/>
          <w:lang w:val="es-PE" w:eastAsia="en-US"/>
        </w:rPr>
        <w:t xml:space="preserve">Por lo expuesto, el titular propone incorporar dos (02) nuevos puntos de monitoreo de ruido ambiental, lo cual es justificado por las dimensiones, numero de fuentes generadoras de ruido y superficies reflectantes del patio de maniobras donde se realizan las actividades de la planta envasadora los puntos de monitoreo de ruido se ubicarán de forma representativa en la planta envasadora considerando la dirección del viento y una distancia mayor a (3) metros de cualquier fuente de generación de ruido (punto de descarga de GLP, envasado etc.).  </w:t>
      </w:r>
    </w:p>
    <w:p w14:paraId="2CDAB277">
      <w:pPr>
        <w:spacing w:after="200" w:line="384" w:lineRule="auto"/>
        <w:jc w:val="both"/>
        <w:rPr>
          <w:rFonts w:ascii="Arial" w:hAnsi="Arial" w:eastAsia="Calibri"/>
          <w:color w:val="000000"/>
          <w:szCs w:val="22"/>
          <w:lang w:val="es-PE" w:eastAsia="en-US"/>
        </w:rPr>
      </w:pPr>
      <w:r>
        <w:rPr>
          <w:rFonts w:ascii="Arial" w:hAnsi="Arial" w:eastAsia="Calibri"/>
          <w:color w:val="000000"/>
          <w:szCs w:val="22"/>
          <w:lang w:val="es-PE" w:eastAsia="en-US"/>
        </w:rPr>
        <w:t>(iii) Respecto a la modificación del programa de monitoreo del efluente doméstico de la planta debido a que tiene como destino el pozo séptico ubicado en el interior de la planta, es decir no se vierte a ningún cuerpo receptor y según la normativa nacional no contempla límites permisibles para efluentes domésticos vertidos a pozo séptico. Por lo tanto, el monitoreo de efluentes domésticos será eliminado.</w:t>
      </w:r>
    </w:p>
    <w:p w14:paraId="57BD0F13">
      <w:pPr>
        <w:spacing w:before="338" w:after="200" w:line="360" w:lineRule="auto"/>
        <w:ind w:left="851" w:right="49"/>
        <w:contextualSpacing/>
        <w:jc w:val="both"/>
        <w:rPr>
          <w:rFonts w:ascii="Arial" w:hAnsi="Arial" w:eastAsia="Arial" w:cs="Arial"/>
          <w:szCs w:val="22"/>
          <w:lang w:val="es-PE" w:eastAsia="en-US"/>
        </w:rPr>
      </w:pPr>
      <w:r>
        <w:rPr>
          <w:rFonts w:ascii="Arial" w:hAnsi="Arial" w:eastAsia="Arial" w:cs="Arial"/>
          <w:szCs w:val="22"/>
          <w:lang w:val="es-PE" w:eastAsia="en-US"/>
        </w:rPr>
        <w:t>En el Anexo N° 7 se adjunta el Plano del Programa de Monitoreo Ambiental Modificado– Lámina N° M-01, donde se indican las estaciones de los puntos de monitoreo de aire y ruidos en coordenadas UTM referidos al sistema WGS84.</w:t>
      </w:r>
    </w:p>
    <w:p w14:paraId="065D1CD9">
      <w:pPr>
        <w:spacing w:before="338" w:after="200" w:line="360" w:lineRule="auto"/>
        <w:ind w:left="851" w:right="49"/>
        <w:contextualSpacing/>
        <w:jc w:val="both"/>
        <w:rPr>
          <w:rFonts w:ascii="Arial" w:hAnsi="Arial" w:eastAsia="Arial" w:cs="Arial"/>
          <w:szCs w:val="22"/>
          <w:lang w:val="es-PE" w:eastAsia="en-US"/>
        </w:rPr>
      </w:pPr>
    </w:p>
    <w:p w14:paraId="17AA650C">
      <w:pPr>
        <w:numPr>
          <w:ilvl w:val="1"/>
          <w:numId w:val="11"/>
        </w:numPr>
        <w:tabs>
          <w:tab w:val="left" w:pos="964"/>
        </w:tabs>
        <w:spacing w:before="240" w:line="360" w:lineRule="auto"/>
        <w:ind w:left="964" w:hanging="567"/>
        <w:jc w:val="both"/>
        <w:rPr>
          <w:rFonts w:ascii="Arial" w:hAnsi="Arial" w:cs="Arial"/>
          <w:b/>
        </w:rPr>
      </w:pPr>
      <w:r>
        <w:rPr>
          <w:rFonts w:ascii="Arial" w:hAnsi="Arial" w:cs="Arial"/>
          <w:b/>
        </w:rPr>
        <w:t>INCORPORACIÓN, ACTUALIZACIÓN O MODIFICACIÓN DEL PLAN DE CONTINGENCIAS PARA EL PROYECTO DE MODIFICACIÓN Y AMPLIACIÓN O UNA MEJORA TECNOLÓGICA, EN CASO CORRESPONDA</w:t>
      </w:r>
    </w:p>
    <w:p w14:paraId="0AE0A389">
      <w:pPr>
        <w:tabs>
          <w:tab w:val="left" w:pos="964"/>
        </w:tabs>
        <w:spacing w:before="240" w:line="360" w:lineRule="auto"/>
        <w:ind w:left="964"/>
        <w:jc w:val="both"/>
        <w:rPr>
          <w:rFonts w:ascii="Arial" w:hAnsi="Arial" w:cs="Arial"/>
        </w:rPr>
      </w:pPr>
      <w:r>
        <w:rPr>
          <w:rFonts w:ascii="Arial" w:hAnsi="Arial" w:cs="Arial"/>
        </w:rPr>
        <w:t xml:space="preserve">Al respecto es necesario indicar que el plan de contingencia con que cuenta actualmente la planta será actualizado según los requerimientos de equipamiento y otros, por la instalación del tanque nuevo de 13,900 galones. Sera presentado a OSINERMING para su evaluación respectiva.  </w:t>
      </w:r>
    </w:p>
    <w:p w14:paraId="07151B3A">
      <w:pPr>
        <w:numPr>
          <w:ilvl w:val="1"/>
          <w:numId w:val="11"/>
        </w:numPr>
        <w:tabs>
          <w:tab w:val="left" w:pos="964"/>
        </w:tabs>
        <w:spacing w:before="240" w:line="360" w:lineRule="auto"/>
        <w:ind w:left="964" w:hanging="567"/>
        <w:jc w:val="both"/>
        <w:rPr>
          <w:rFonts w:ascii="Arial" w:hAnsi="Arial" w:cs="Arial"/>
          <w:b/>
        </w:rPr>
      </w:pPr>
      <w:r>
        <w:rPr>
          <w:rFonts w:ascii="Arial" w:hAnsi="Arial" w:cs="Arial"/>
          <w:b/>
        </w:rPr>
        <w:t>INCORPORACIÓN, ACTUALIZACIÓN O MODIFICACIÓN DEL ESTUDIO DE RIESGOS PARA EL PROYECTO DE MODIFICACIÓN Y AMPLIACIÓN O UNA MEJORA TECNOLÓGICA, EN CASO CORRESPONDA</w:t>
      </w:r>
    </w:p>
    <w:p w14:paraId="7AD29CA1">
      <w:pPr>
        <w:tabs>
          <w:tab w:val="left" w:pos="964"/>
        </w:tabs>
        <w:spacing w:before="240" w:line="360" w:lineRule="auto"/>
        <w:ind w:left="964"/>
        <w:jc w:val="both"/>
        <w:rPr>
          <w:rFonts w:ascii="Arial" w:hAnsi="Arial" w:cs="Arial"/>
        </w:rPr>
      </w:pPr>
      <w:r>
        <w:rPr>
          <w:rFonts w:ascii="Arial" w:hAnsi="Arial" w:cs="Arial"/>
        </w:rPr>
        <w:t xml:space="preserve">Al respecto es necesario indicar que el estudio de riesgos será actualizado de acuerdo a la instalación del nuevo tanque de 13,900 galones donde se indicará el nuevo diseño del sistema de agua contra incendios y será presentado a OSINERMING para su evaluación.  </w:t>
      </w:r>
    </w:p>
    <w:p w14:paraId="1C108456">
      <w:pPr>
        <w:numPr>
          <w:ilvl w:val="1"/>
          <w:numId w:val="11"/>
        </w:numPr>
        <w:tabs>
          <w:tab w:val="left" w:pos="964"/>
        </w:tabs>
        <w:spacing w:before="240" w:line="360" w:lineRule="auto"/>
        <w:ind w:left="964" w:hanging="567"/>
        <w:jc w:val="both"/>
        <w:rPr>
          <w:rFonts w:ascii="Arial" w:hAnsi="Arial" w:cs="Arial"/>
          <w:b/>
        </w:rPr>
      </w:pPr>
      <w:r>
        <w:rPr>
          <w:rFonts w:ascii="Arial" w:hAnsi="Arial" w:cs="Arial"/>
          <w:b/>
        </w:rPr>
        <w:t>PLAN DE ABANDONO A NIVEL CONCEPTUAL DE LAS ACTIVIDADES Y COMPONENTES PROPUESTAS DEL ITS.</w:t>
      </w:r>
    </w:p>
    <w:p w14:paraId="6400AF52">
      <w:pPr>
        <w:pStyle w:val="24"/>
        <w:keepNext/>
        <w:numPr>
          <w:ilvl w:val="2"/>
          <w:numId w:val="31"/>
        </w:numPr>
        <w:tabs>
          <w:tab w:val="left" w:pos="2495"/>
        </w:tabs>
        <w:spacing w:before="240" w:line="360" w:lineRule="auto"/>
        <w:jc w:val="both"/>
        <w:outlineLvl w:val="2"/>
        <w:rPr>
          <w:rFonts w:ascii="Arial" w:hAnsi="Arial" w:cs="Arial"/>
          <w:b/>
          <w:vanish/>
          <w:lang w:val="es-PE"/>
        </w:rPr>
      </w:pPr>
    </w:p>
    <w:p w14:paraId="542E3489">
      <w:pPr>
        <w:numPr>
          <w:ilvl w:val="2"/>
          <w:numId w:val="11"/>
        </w:numPr>
        <w:tabs>
          <w:tab w:val="left" w:pos="1814"/>
        </w:tabs>
        <w:spacing w:before="240" w:line="360" w:lineRule="auto"/>
        <w:ind w:left="1815" w:hanging="851"/>
        <w:jc w:val="both"/>
        <w:rPr>
          <w:rFonts w:ascii="Arial" w:hAnsi="Arial" w:cs="Arial"/>
          <w:b/>
        </w:rPr>
      </w:pPr>
      <w:bookmarkStart w:id="2" w:name="_Toc427678726"/>
      <w:r>
        <w:rPr>
          <w:rFonts w:ascii="Arial" w:hAnsi="Arial" w:cs="Arial"/>
          <w:b/>
        </w:rPr>
        <w:t>Generalidades</w:t>
      </w:r>
      <w:bookmarkEnd w:id="2"/>
    </w:p>
    <w:p w14:paraId="45BF71A9">
      <w:pPr>
        <w:spacing w:before="240" w:line="360" w:lineRule="auto"/>
        <w:ind w:left="1814"/>
        <w:jc w:val="both"/>
        <w:rPr>
          <w:rFonts w:ascii="Arial" w:hAnsi="Arial" w:cs="Arial"/>
        </w:rPr>
      </w:pPr>
      <w:r>
        <w:rPr>
          <w:rFonts w:ascii="Arial" w:hAnsi="Arial" w:cs="Arial"/>
        </w:rPr>
        <w:t>Todas las medidas que se adoptan en el presente Plan de Abandono tenderán a devolver las condiciones que originalmente se encontraban en el ambiente, antes del inicio de las actividades en el área del Proyecto de Modificación.  Los lineamientos que han definido la elaboración del presente Plan de Abandono, están contenidos en el Reglamento para la protección Ambiental en las Actividades de Hidrocarburos D.S. Nº 039-2014-EM, entre los principales objetivos se establecen:</w:t>
      </w:r>
    </w:p>
    <w:p w14:paraId="3B40705F">
      <w:pPr>
        <w:pStyle w:val="14"/>
        <w:numPr>
          <w:ilvl w:val="0"/>
          <w:numId w:val="32"/>
        </w:numPr>
        <w:tabs>
          <w:tab w:val="left" w:pos="2155"/>
          <w:tab w:val="clear" w:pos="1814"/>
        </w:tabs>
        <w:spacing w:before="240" w:after="0" w:line="360" w:lineRule="auto"/>
        <w:ind w:left="2154"/>
        <w:jc w:val="both"/>
        <w:rPr>
          <w:rFonts w:ascii="Arial" w:hAnsi="Arial" w:cs="Arial"/>
        </w:rPr>
      </w:pPr>
      <w:r>
        <w:rPr>
          <w:rFonts w:ascii="Arial" w:hAnsi="Arial" w:cs="Arial"/>
        </w:rPr>
        <w:t>Recuperar todo el material empleado en construcciones que sea ajeno al ecosistema de las áreas involucradas.</w:t>
      </w:r>
    </w:p>
    <w:p w14:paraId="3ED25B28">
      <w:pPr>
        <w:pStyle w:val="14"/>
        <w:numPr>
          <w:ilvl w:val="0"/>
          <w:numId w:val="32"/>
        </w:numPr>
        <w:tabs>
          <w:tab w:val="left" w:pos="2155"/>
          <w:tab w:val="clear" w:pos="1814"/>
        </w:tabs>
        <w:spacing w:before="240" w:after="0" w:line="360" w:lineRule="auto"/>
        <w:ind w:left="2154"/>
        <w:jc w:val="both"/>
        <w:rPr>
          <w:rFonts w:ascii="Arial" w:hAnsi="Arial" w:cs="Arial"/>
        </w:rPr>
      </w:pPr>
      <w:r>
        <w:rPr>
          <w:rFonts w:ascii="Arial" w:hAnsi="Arial" w:cs="Arial"/>
        </w:rPr>
        <w:t>Restituir las condiciones geográficas y estéticas naturales propias de las áreas.</w:t>
      </w:r>
    </w:p>
    <w:p w14:paraId="1A87376F">
      <w:pPr>
        <w:pStyle w:val="14"/>
        <w:numPr>
          <w:ilvl w:val="0"/>
          <w:numId w:val="32"/>
        </w:numPr>
        <w:tabs>
          <w:tab w:val="left" w:pos="2155"/>
          <w:tab w:val="clear" w:pos="1814"/>
        </w:tabs>
        <w:spacing w:before="240" w:after="0" w:line="360" w:lineRule="auto"/>
        <w:ind w:left="2154"/>
        <w:jc w:val="both"/>
        <w:rPr>
          <w:rFonts w:ascii="Arial" w:hAnsi="Arial" w:cs="Arial"/>
        </w:rPr>
      </w:pPr>
      <w:r>
        <w:rPr>
          <w:rFonts w:ascii="Arial" w:hAnsi="Arial" w:cs="Arial"/>
        </w:rPr>
        <w:t>Recuperar el equipo, maquinaria y material de trabajo de estas áreas.</w:t>
      </w:r>
    </w:p>
    <w:p w14:paraId="30175043">
      <w:pPr>
        <w:numPr>
          <w:ilvl w:val="2"/>
          <w:numId w:val="11"/>
        </w:numPr>
        <w:tabs>
          <w:tab w:val="left" w:pos="1814"/>
        </w:tabs>
        <w:spacing w:before="240" w:line="360" w:lineRule="auto"/>
        <w:ind w:left="1815" w:hanging="851"/>
        <w:jc w:val="both"/>
        <w:rPr>
          <w:rFonts w:ascii="Arial" w:hAnsi="Arial" w:cs="Arial"/>
          <w:b/>
        </w:rPr>
      </w:pPr>
      <w:bookmarkStart w:id="3" w:name="_Toc427678727"/>
      <w:r>
        <w:rPr>
          <w:rFonts w:ascii="Arial" w:hAnsi="Arial" w:cs="Arial"/>
          <w:b/>
        </w:rPr>
        <w:t>Medidas a Tomar</w:t>
      </w:r>
      <w:bookmarkEnd w:id="3"/>
    </w:p>
    <w:p w14:paraId="60B31A95">
      <w:pPr>
        <w:spacing w:before="240" w:line="360" w:lineRule="auto"/>
        <w:ind w:left="1814"/>
        <w:jc w:val="both"/>
        <w:rPr>
          <w:rFonts w:ascii="Arial" w:hAnsi="Arial" w:cs="Arial"/>
        </w:rPr>
      </w:pPr>
      <w:r>
        <w:rPr>
          <w:rFonts w:ascii="Arial" w:hAnsi="Arial" w:cs="Arial"/>
        </w:rPr>
        <w:t>El Plan de Abandono consiste en la elaboración de un conjunto de medidas orientadas, en el mejor de los casos, a llevar el lugar geográfico usado a su estado original o normal.</w:t>
      </w:r>
    </w:p>
    <w:p w14:paraId="7492BDA8">
      <w:pPr>
        <w:numPr>
          <w:ilvl w:val="2"/>
          <w:numId w:val="11"/>
        </w:numPr>
        <w:tabs>
          <w:tab w:val="left" w:pos="1814"/>
        </w:tabs>
        <w:spacing w:before="240" w:line="360" w:lineRule="auto"/>
        <w:ind w:left="1815" w:hanging="851"/>
        <w:jc w:val="both"/>
        <w:rPr>
          <w:rFonts w:ascii="Arial" w:hAnsi="Arial" w:cs="Arial"/>
          <w:b/>
        </w:rPr>
      </w:pPr>
      <w:bookmarkStart w:id="4" w:name="_Toc427678728"/>
      <w:r>
        <w:rPr>
          <w:rFonts w:ascii="Arial" w:hAnsi="Arial" w:cs="Arial"/>
          <w:b/>
        </w:rPr>
        <w:t>Requerimientos</w:t>
      </w:r>
      <w:bookmarkEnd w:id="4"/>
    </w:p>
    <w:p w14:paraId="749C9240">
      <w:pPr>
        <w:spacing w:before="240" w:line="360" w:lineRule="auto"/>
        <w:ind w:left="1814"/>
        <w:jc w:val="both"/>
        <w:rPr>
          <w:rFonts w:ascii="Arial" w:hAnsi="Arial" w:cs="Arial"/>
        </w:rPr>
      </w:pPr>
      <w:r>
        <w:rPr>
          <w:rFonts w:ascii="Arial" w:hAnsi="Arial" w:cs="Arial"/>
        </w:rPr>
        <w:t>Para que el Plan de Abandono sea eficiente y eficaz es necesario que considere los siguientes requerimientos:</w:t>
      </w:r>
    </w:p>
    <w:p w14:paraId="59D77E19">
      <w:pPr>
        <w:pStyle w:val="14"/>
        <w:numPr>
          <w:ilvl w:val="0"/>
          <w:numId w:val="32"/>
        </w:numPr>
        <w:tabs>
          <w:tab w:val="left" w:pos="2155"/>
          <w:tab w:val="clear" w:pos="1814"/>
        </w:tabs>
        <w:spacing w:before="240" w:after="0" w:line="360" w:lineRule="auto"/>
        <w:ind w:left="2154"/>
        <w:jc w:val="both"/>
        <w:rPr>
          <w:rFonts w:ascii="Arial" w:hAnsi="Arial" w:cs="Arial"/>
        </w:rPr>
      </w:pPr>
      <w:r>
        <w:rPr>
          <w:rFonts w:ascii="Arial" w:hAnsi="Arial" w:cs="Arial"/>
        </w:rPr>
        <w:t>Desarrollar un plan de retiro.</w:t>
      </w:r>
    </w:p>
    <w:p w14:paraId="4E3A297C">
      <w:pPr>
        <w:pStyle w:val="14"/>
        <w:numPr>
          <w:ilvl w:val="0"/>
          <w:numId w:val="32"/>
        </w:numPr>
        <w:tabs>
          <w:tab w:val="left" w:pos="2155"/>
          <w:tab w:val="clear" w:pos="1814"/>
        </w:tabs>
        <w:spacing w:before="240" w:after="0" w:line="360" w:lineRule="auto"/>
        <w:ind w:left="2154"/>
        <w:jc w:val="both"/>
        <w:rPr>
          <w:rFonts w:ascii="Arial" w:hAnsi="Arial" w:cs="Arial"/>
        </w:rPr>
      </w:pPr>
      <w:r>
        <w:rPr>
          <w:rFonts w:ascii="Arial" w:hAnsi="Arial" w:cs="Arial"/>
        </w:rPr>
        <w:t>Retirar o asegurar todas las estructuras sobre la superficie.</w:t>
      </w:r>
    </w:p>
    <w:p w14:paraId="6A6FEAAE">
      <w:pPr>
        <w:pStyle w:val="14"/>
        <w:numPr>
          <w:ilvl w:val="0"/>
          <w:numId w:val="32"/>
        </w:numPr>
        <w:tabs>
          <w:tab w:val="left" w:pos="2155"/>
          <w:tab w:val="clear" w:pos="1814"/>
        </w:tabs>
        <w:spacing w:before="240" w:after="0" w:line="360" w:lineRule="auto"/>
        <w:ind w:left="2154"/>
        <w:jc w:val="both"/>
        <w:rPr>
          <w:rFonts w:ascii="Arial" w:hAnsi="Arial" w:cs="Arial"/>
        </w:rPr>
      </w:pPr>
      <w:r>
        <w:rPr>
          <w:rFonts w:ascii="Arial" w:hAnsi="Arial" w:cs="Arial"/>
        </w:rPr>
        <w:t>Retirar, recuperar o asegurar el aislamiento y/o tratamiento de materiales contaminados, tanto en el lugar como fuera de éste, utilizando los criterios de limpieza específicos al lugar.</w:t>
      </w:r>
    </w:p>
    <w:p w14:paraId="5B8909E8">
      <w:pPr>
        <w:pStyle w:val="14"/>
        <w:numPr>
          <w:ilvl w:val="0"/>
          <w:numId w:val="32"/>
        </w:numPr>
        <w:tabs>
          <w:tab w:val="left" w:pos="2155"/>
          <w:tab w:val="clear" w:pos="1814"/>
        </w:tabs>
        <w:spacing w:before="240" w:after="0" w:line="360" w:lineRule="auto"/>
        <w:ind w:left="2154"/>
        <w:jc w:val="both"/>
        <w:rPr>
          <w:rFonts w:ascii="Arial" w:hAnsi="Arial" w:cs="Arial"/>
        </w:rPr>
      </w:pPr>
      <w:r>
        <w:rPr>
          <w:rFonts w:ascii="Arial" w:hAnsi="Arial" w:cs="Arial"/>
        </w:rPr>
        <w:t>Limpieza del lugar a un nivel que proporcionará protección ambiental a largo plazo, quedando seguro para futuros usos planificados.</w:t>
      </w:r>
    </w:p>
    <w:p w14:paraId="20E442B5">
      <w:pPr>
        <w:pStyle w:val="14"/>
        <w:numPr>
          <w:ilvl w:val="0"/>
          <w:numId w:val="32"/>
        </w:numPr>
        <w:tabs>
          <w:tab w:val="left" w:pos="2155"/>
          <w:tab w:val="clear" w:pos="1814"/>
        </w:tabs>
        <w:spacing w:before="240" w:after="0" w:line="360" w:lineRule="auto"/>
        <w:ind w:left="2154"/>
        <w:jc w:val="both"/>
        <w:rPr>
          <w:rFonts w:ascii="Arial" w:hAnsi="Arial" w:cs="Arial"/>
        </w:rPr>
      </w:pPr>
      <w:r>
        <w:rPr>
          <w:rFonts w:ascii="Arial" w:hAnsi="Arial" w:cs="Arial"/>
        </w:rPr>
        <w:t>Rehabilitación de áreas perturbadas a una condición consistente con el uso futuro del terreno y/o a un estado natural.</w:t>
      </w:r>
    </w:p>
    <w:p w14:paraId="652F4697">
      <w:pPr>
        <w:pStyle w:val="14"/>
        <w:numPr>
          <w:ilvl w:val="0"/>
          <w:numId w:val="32"/>
        </w:numPr>
        <w:tabs>
          <w:tab w:val="left" w:pos="2155"/>
          <w:tab w:val="clear" w:pos="1814"/>
        </w:tabs>
        <w:spacing w:before="240" w:after="0" w:line="360" w:lineRule="auto"/>
        <w:ind w:left="2154"/>
        <w:jc w:val="both"/>
        <w:rPr>
          <w:rFonts w:ascii="Arial" w:hAnsi="Arial" w:cs="Arial"/>
        </w:rPr>
      </w:pPr>
      <w:r>
        <w:rPr>
          <w:rFonts w:ascii="Arial" w:hAnsi="Arial" w:cs="Arial"/>
        </w:rPr>
        <w:t>Estar sujeto a verificación de su total cumplimiento a través de una supervisión en forma directa del desenvolvimiento de las labores de abandono dentro de las medidas ambientales apropiadas y al mismo tiempo, mediante una auditoría ambiental a realizarse luego de finalizado el abandono.</w:t>
      </w:r>
    </w:p>
    <w:p w14:paraId="05B13E1F">
      <w:pPr>
        <w:pStyle w:val="14"/>
        <w:numPr>
          <w:ilvl w:val="0"/>
          <w:numId w:val="32"/>
        </w:numPr>
        <w:tabs>
          <w:tab w:val="left" w:pos="2155"/>
          <w:tab w:val="clear" w:pos="1814"/>
        </w:tabs>
        <w:spacing w:before="240" w:after="0" w:line="360" w:lineRule="auto"/>
        <w:ind w:left="2154"/>
        <w:jc w:val="both"/>
        <w:rPr>
          <w:rFonts w:ascii="Arial" w:hAnsi="Arial" w:cs="Arial"/>
        </w:rPr>
      </w:pPr>
      <w:r>
        <w:rPr>
          <w:rFonts w:ascii="Arial" w:hAnsi="Arial" w:cs="Arial"/>
        </w:rPr>
        <w:t>Comunicar a las autoridades OEFA y DGAAE, respecto del término de las actividades y presentar el informe del Plan de Abandono.</w:t>
      </w:r>
    </w:p>
    <w:p w14:paraId="7E7B9FA9">
      <w:pPr>
        <w:spacing w:before="240" w:line="360" w:lineRule="auto"/>
        <w:ind w:left="1814"/>
        <w:jc w:val="both"/>
        <w:rPr>
          <w:rFonts w:ascii="Arial" w:hAnsi="Arial" w:cs="Arial"/>
        </w:rPr>
      </w:pPr>
      <w:r>
        <w:rPr>
          <w:rFonts w:ascii="Arial" w:hAnsi="Arial" w:cs="Arial"/>
        </w:rPr>
        <w:t>La ejecución del Plan de Abandono involucra las acciones ambientales a seguir para el cumplimiento de terminación de actividades y el retiro de instalaciones provisionales inherentes al desarrollo del Proyecto.</w:t>
      </w:r>
    </w:p>
    <w:p w14:paraId="0EB74F68">
      <w:pPr>
        <w:numPr>
          <w:ilvl w:val="2"/>
          <w:numId w:val="11"/>
        </w:numPr>
        <w:tabs>
          <w:tab w:val="left" w:pos="1814"/>
        </w:tabs>
        <w:spacing w:before="240" w:line="360" w:lineRule="auto"/>
        <w:ind w:left="1815" w:hanging="851"/>
        <w:jc w:val="both"/>
        <w:rPr>
          <w:rFonts w:ascii="Arial" w:hAnsi="Arial" w:cs="Arial"/>
          <w:b/>
        </w:rPr>
      </w:pPr>
      <w:bookmarkStart w:id="5" w:name="_Toc427678729"/>
      <w:r>
        <w:rPr>
          <w:rFonts w:ascii="Arial" w:hAnsi="Arial" w:cs="Arial"/>
          <w:b/>
        </w:rPr>
        <w:t>Secuencia de Acción</w:t>
      </w:r>
      <w:bookmarkEnd w:id="5"/>
    </w:p>
    <w:p w14:paraId="1A6B0873">
      <w:pPr>
        <w:spacing w:before="240" w:line="360" w:lineRule="auto"/>
        <w:ind w:left="1814"/>
        <w:jc w:val="both"/>
        <w:rPr>
          <w:rFonts w:ascii="Arial" w:hAnsi="Arial" w:cs="Arial"/>
        </w:rPr>
      </w:pPr>
      <w:r>
        <w:rPr>
          <w:rFonts w:ascii="Arial" w:hAnsi="Arial" w:cs="Arial"/>
        </w:rPr>
        <w:t>A continuación, se desarrollará una guía para la terminación de las diferentes Actividades que Involucra el Proyecto, con la finalidad de dar cumplimiento a la Legislación Ambiental vigente.</w:t>
      </w:r>
    </w:p>
    <w:p w14:paraId="5B160EE7">
      <w:pPr>
        <w:spacing w:before="240" w:line="360" w:lineRule="auto"/>
        <w:ind w:left="1814"/>
        <w:jc w:val="both"/>
        <w:rPr>
          <w:rFonts w:ascii="Arial" w:hAnsi="Arial" w:cs="Arial"/>
        </w:rPr>
      </w:pPr>
      <w:r>
        <w:rPr>
          <w:rFonts w:ascii="Arial" w:hAnsi="Arial" w:cs="Arial"/>
        </w:rPr>
        <w:t>Según la decisión que se adopte sobre el destino final de las instalaciones, se consideran los aspectos que deben ser involucrados en la preparación del Plan de Abandono, comprendiendo las siguientes acciones:</w:t>
      </w:r>
    </w:p>
    <w:p w14:paraId="2474827C">
      <w:pPr>
        <w:numPr>
          <w:ilvl w:val="0"/>
          <w:numId w:val="33"/>
        </w:numPr>
        <w:tabs>
          <w:tab w:val="left" w:pos="2155"/>
          <w:tab w:val="clear" w:pos="2948"/>
        </w:tabs>
        <w:spacing w:before="240" w:line="360" w:lineRule="auto"/>
        <w:ind w:left="2154" w:hanging="340"/>
        <w:jc w:val="both"/>
        <w:rPr>
          <w:rFonts w:ascii="Arial" w:hAnsi="Arial" w:cs="Arial"/>
          <w:u w:val="single"/>
        </w:rPr>
      </w:pPr>
      <w:r>
        <w:rPr>
          <w:rFonts w:ascii="Arial" w:hAnsi="Arial" w:cs="Arial"/>
          <w:u w:val="single"/>
        </w:rPr>
        <w:t>Acciones Previas</w:t>
      </w:r>
    </w:p>
    <w:p w14:paraId="4AAC5236">
      <w:pPr>
        <w:spacing w:before="240" w:line="360" w:lineRule="auto"/>
        <w:ind w:left="2155"/>
        <w:jc w:val="both"/>
        <w:rPr>
          <w:rFonts w:ascii="Arial" w:hAnsi="Arial" w:cs="Arial"/>
        </w:rPr>
      </w:pPr>
      <w:r>
        <w:rPr>
          <w:rFonts w:ascii="Arial" w:hAnsi="Arial" w:cs="Arial"/>
        </w:rPr>
        <w:t>La decisión de abandonar las instalaciones existentes y actividades relacionadas con la Planta envasadora requiere de las acciones que se indican a continuación:</w:t>
      </w:r>
    </w:p>
    <w:p w14:paraId="428078E3">
      <w:pPr>
        <w:numPr>
          <w:ilvl w:val="0"/>
          <w:numId w:val="12"/>
        </w:numPr>
        <w:tabs>
          <w:tab w:val="left" w:pos="2438"/>
        </w:tabs>
        <w:spacing w:before="120" w:line="360" w:lineRule="auto"/>
        <w:ind w:left="2439" w:hanging="284"/>
        <w:jc w:val="both"/>
        <w:rPr>
          <w:rFonts w:ascii="Arial" w:hAnsi="Arial" w:cs="Arial"/>
        </w:rPr>
      </w:pPr>
      <w:r>
        <w:rPr>
          <w:rFonts w:ascii="Arial" w:hAnsi="Arial" w:cs="Arial"/>
        </w:rPr>
        <w:t>Definición de los límites de las instalaciones.</w:t>
      </w:r>
    </w:p>
    <w:p w14:paraId="0688A894">
      <w:pPr>
        <w:numPr>
          <w:ilvl w:val="0"/>
          <w:numId w:val="12"/>
        </w:numPr>
        <w:tabs>
          <w:tab w:val="left" w:pos="2438"/>
        </w:tabs>
        <w:spacing w:before="120" w:line="360" w:lineRule="auto"/>
        <w:ind w:left="2439" w:hanging="284"/>
        <w:jc w:val="both"/>
        <w:rPr>
          <w:rFonts w:ascii="Arial" w:hAnsi="Arial" w:cs="Arial"/>
        </w:rPr>
      </w:pPr>
      <w:r>
        <w:rPr>
          <w:rFonts w:ascii="Arial" w:hAnsi="Arial" w:cs="Arial"/>
        </w:rPr>
        <w:t>Capacitación para el cuidado y mantenimiento de las instalaciones.</w:t>
      </w:r>
    </w:p>
    <w:p w14:paraId="44BB0B81">
      <w:pPr>
        <w:numPr>
          <w:ilvl w:val="0"/>
          <w:numId w:val="12"/>
        </w:numPr>
        <w:tabs>
          <w:tab w:val="left" w:pos="2438"/>
        </w:tabs>
        <w:spacing w:before="120" w:line="360" w:lineRule="auto"/>
        <w:ind w:left="2439" w:hanging="284"/>
        <w:jc w:val="both"/>
        <w:rPr>
          <w:rFonts w:ascii="Arial" w:hAnsi="Arial" w:cs="Arial"/>
        </w:rPr>
      </w:pPr>
      <w:r>
        <w:rPr>
          <w:rFonts w:ascii="Arial" w:hAnsi="Arial" w:cs="Arial"/>
        </w:rPr>
        <w:t>Valorización de los activos y pasivos.</w:t>
      </w:r>
    </w:p>
    <w:p w14:paraId="34CB0F67">
      <w:pPr>
        <w:numPr>
          <w:ilvl w:val="0"/>
          <w:numId w:val="12"/>
        </w:numPr>
        <w:tabs>
          <w:tab w:val="left" w:pos="2438"/>
        </w:tabs>
        <w:spacing w:before="120" w:line="360" w:lineRule="auto"/>
        <w:ind w:left="2439" w:hanging="284"/>
        <w:jc w:val="both"/>
        <w:rPr>
          <w:rFonts w:ascii="Arial" w:hAnsi="Arial" w:cs="Arial"/>
        </w:rPr>
      </w:pPr>
      <w:r>
        <w:rPr>
          <w:rFonts w:ascii="Arial" w:hAnsi="Arial" w:cs="Arial"/>
        </w:rPr>
        <w:t>Análisis de costo y beneficio.</w:t>
      </w:r>
    </w:p>
    <w:p w14:paraId="13C6A37B">
      <w:pPr>
        <w:numPr>
          <w:ilvl w:val="0"/>
          <w:numId w:val="33"/>
        </w:numPr>
        <w:tabs>
          <w:tab w:val="left" w:pos="2155"/>
          <w:tab w:val="clear" w:pos="2948"/>
        </w:tabs>
        <w:spacing w:before="240" w:line="360" w:lineRule="auto"/>
        <w:ind w:left="2154" w:hanging="340"/>
        <w:jc w:val="both"/>
        <w:rPr>
          <w:rFonts w:ascii="Arial" w:hAnsi="Arial" w:cs="Arial"/>
          <w:u w:val="single"/>
        </w:rPr>
      </w:pPr>
      <w:r>
        <w:rPr>
          <w:rFonts w:ascii="Arial" w:hAnsi="Arial" w:cs="Arial"/>
          <w:u w:val="single"/>
        </w:rPr>
        <w:t>Retiro de las Instalaciones</w:t>
      </w:r>
    </w:p>
    <w:p w14:paraId="4653808A">
      <w:pPr>
        <w:spacing w:before="240" w:line="360" w:lineRule="auto"/>
        <w:ind w:left="2155"/>
        <w:jc w:val="both"/>
        <w:rPr>
          <w:rFonts w:ascii="Arial" w:hAnsi="Arial" w:cs="Arial"/>
        </w:rPr>
      </w:pPr>
      <w:r>
        <w:rPr>
          <w:rFonts w:ascii="Arial" w:hAnsi="Arial" w:cs="Arial"/>
        </w:rPr>
        <w:t>El retiro de las instalaciones deberá considerar las acciones siguientes:</w:t>
      </w:r>
    </w:p>
    <w:p w14:paraId="633DC00E">
      <w:pPr>
        <w:numPr>
          <w:ilvl w:val="0"/>
          <w:numId w:val="12"/>
        </w:numPr>
        <w:tabs>
          <w:tab w:val="left" w:pos="2438"/>
        </w:tabs>
        <w:spacing w:before="120" w:line="360" w:lineRule="auto"/>
        <w:ind w:left="2439" w:hanging="284"/>
        <w:jc w:val="both"/>
        <w:rPr>
          <w:rFonts w:ascii="Arial" w:hAnsi="Arial" w:cs="Arial"/>
        </w:rPr>
      </w:pPr>
      <w:r>
        <w:rPr>
          <w:rFonts w:ascii="Arial" w:hAnsi="Arial" w:cs="Arial"/>
        </w:rPr>
        <w:t>Actualización de los planos de las obras civiles y de las ubicaciones de los equipos y maquinarias.</w:t>
      </w:r>
    </w:p>
    <w:p w14:paraId="6BEC0BCE">
      <w:pPr>
        <w:numPr>
          <w:ilvl w:val="0"/>
          <w:numId w:val="12"/>
        </w:numPr>
        <w:tabs>
          <w:tab w:val="left" w:pos="2438"/>
        </w:tabs>
        <w:spacing w:before="120" w:line="360" w:lineRule="auto"/>
        <w:ind w:left="2439" w:hanging="284"/>
        <w:jc w:val="both"/>
        <w:rPr>
          <w:rFonts w:ascii="Arial" w:hAnsi="Arial" w:cs="Arial"/>
        </w:rPr>
      </w:pPr>
      <w:r>
        <w:rPr>
          <w:rFonts w:ascii="Arial" w:hAnsi="Arial" w:cs="Arial"/>
        </w:rPr>
        <w:t xml:space="preserve">Inventario de los equipos y sus condiciones de conservación. </w:t>
      </w:r>
    </w:p>
    <w:p w14:paraId="3613D34C">
      <w:pPr>
        <w:numPr>
          <w:ilvl w:val="0"/>
          <w:numId w:val="12"/>
        </w:numPr>
        <w:tabs>
          <w:tab w:val="left" w:pos="2438"/>
        </w:tabs>
        <w:spacing w:before="120" w:line="360" w:lineRule="auto"/>
        <w:ind w:left="2439" w:hanging="284"/>
        <w:jc w:val="both"/>
        <w:rPr>
          <w:rFonts w:ascii="Arial" w:hAnsi="Arial" w:cs="Arial"/>
        </w:rPr>
      </w:pPr>
      <w:r>
        <w:rPr>
          <w:rFonts w:ascii="Arial" w:hAnsi="Arial" w:cs="Arial"/>
        </w:rPr>
        <w:t>Inventario de las estructuras metálicas y equipos.</w:t>
      </w:r>
    </w:p>
    <w:p w14:paraId="4F1C4F4E">
      <w:pPr>
        <w:numPr>
          <w:ilvl w:val="0"/>
          <w:numId w:val="12"/>
        </w:numPr>
        <w:tabs>
          <w:tab w:val="left" w:pos="2438"/>
        </w:tabs>
        <w:spacing w:before="120" w:line="360" w:lineRule="auto"/>
        <w:ind w:left="2439" w:hanging="284"/>
        <w:jc w:val="both"/>
        <w:rPr>
          <w:rFonts w:ascii="Arial" w:hAnsi="Arial" w:cs="Arial"/>
        </w:rPr>
      </w:pPr>
      <w:r>
        <w:rPr>
          <w:rFonts w:ascii="Arial" w:hAnsi="Arial" w:cs="Arial"/>
        </w:rPr>
        <w:t>Metrado de las excavaciones para el retiro de las líneas de combustibles, líneas eléctricas y otros que se encuentran enterrados.</w:t>
      </w:r>
    </w:p>
    <w:p w14:paraId="5FE092AC">
      <w:pPr>
        <w:numPr>
          <w:ilvl w:val="0"/>
          <w:numId w:val="12"/>
        </w:numPr>
        <w:tabs>
          <w:tab w:val="left" w:pos="2438"/>
        </w:tabs>
        <w:spacing w:before="120" w:line="360" w:lineRule="auto"/>
        <w:ind w:left="2439" w:hanging="284"/>
        <w:jc w:val="both"/>
        <w:rPr>
          <w:rFonts w:ascii="Arial" w:hAnsi="Arial" w:cs="Arial"/>
        </w:rPr>
      </w:pPr>
      <w:r>
        <w:rPr>
          <w:rFonts w:ascii="Arial" w:hAnsi="Arial" w:cs="Arial"/>
        </w:rPr>
        <w:t xml:space="preserve">Desmontaje de los tanques, compresores, maquinarias, equipos y tuberías existentes, etc. </w:t>
      </w:r>
    </w:p>
    <w:p w14:paraId="28FC190D">
      <w:pPr>
        <w:numPr>
          <w:ilvl w:val="0"/>
          <w:numId w:val="12"/>
        </w:numPr>
        <w:tabs>
          <w:tab w:val="left" w:pos="2438"/>
        </w:tabs>
        <w:spacing w:before="120" w:line="360" w:lineRule="auto"/>
        <w:ind w:left="2439" w:hanging="284"/>
        <w:jc w:val="both"/>
        <w:rPr>
          <w:rFonts w:ascii="Arial" w:hAnsi="Arial" w:cs="Arial"/>
        </w:rPr>
      </w:pPr>
      <w:r>
        <w:rPr>
          <w:rFonts w:ascii="Arial" w:hAnsi="Arial" w:cs="Arial"/>
        </w:rPr>
        <w:t>Demolición de obras civiles.</w:t>
      </w:r>
    </w:p>
    <w:p w14:paraId="64EF4CD4">
      <w:pPr>
        <w:numPr>
          <w:ilvl w:val="0"/>
          <w:numId w:val="12"/>
        </w:numPr>
        <w:tabs>
          <w:tab w:val="left" w:pos="2438"/>
        </w:tabs>
        <w:spacing w:before="120" w:line="360" w:lineRule="auto"/>
        <w:ind w:left="2439" w:hanging="284"/>
        <w:jc w:val="both"/>
        <w:rPr>
          <w:rFonts w:ascii="Arial" w:hAnsi="Arial" w:cs="Arial"/>
        </w:rPr>
      </w:pPr>
      <w:r>
        <w:rPr>
          <w:rFonts w:ascii="Arial" w:hAnsi="Arial" w:cs="Arial"/>
        </w:rPr>
        <w:t>Excavaciones, movimiento de tierras rellenos y nivelaciones.</w:t>
      </w:r>
    </w:p>
    <w:p w14:paraId="2F1580CD">
      <w:pPr>
        <w:numPr>
          <w:ilvl w:val="0"/>
          <w:numId w:val="33"/>
        </w:numPr>
        <w:tabs>
          <w:tab w:val="left" w:pos="2155"/>
          <w:tab w:val="clear" w:pos="2948"/>
        </w:tabs>
        <w:spacing w:before="240" w:line="360" w:lineRule="auto"/>
        <w:ind w:left="2154" w:hanging="340"/>
        <w:jc w:val="both"/>
        <w:rPr>
          <w:rFonts w:ascii="Arial" w:hAnsi="Arial" w:cs="Arial"/>
          <w:u w:val="single"/>
        </w:rPr>
      </w:pPr>
      <w:bookmarkStart w:id="6" w:name="_Toc158629016"/>
      <w:bookmarkStart w:id="7" w:name="_Toc146429237"/>
      <w:bookmarkStart w:id="8" w:name="_Toc151982081"/>
      <w:bookmarkStart w:id="9" w:name="_Toc286918900"/>
      <w:r>
        <w:rPr>
          <w:rFonts w:ascii="Arial" w:hAnsi="Arial" w:cs="Arial"/>
          <w:u w:val="single"/>
        </w:rPr>
        <w:t>Restauración del Lugar</w:t>
      </w:r>
      <w:bookmarkEnd w:id="6"/>
      <w:bookmarkEnd w:id="7"/>
      <w:bookmarkEnd w:id="8"/>
      <w:bookmarkEnd w:id="9"/>
    </w:p>
    <w:p w14:paraId="078CD504">
      <w:pPr>
        <w:spacing w:before="240" w:line="360" w:lineRule="auto"/>
        <w:ind w:left="2154"/>
        <w:jc w:val="both"/>
        <w:rPr>
          <w:rFonts w:ascii="Arial" w:hAnsi="Arial" w:cs="Arial"/>
        </w:rPr>
      </w:pPr>
      <w:r>
        <w:rPr>
          <w:rFonts w:ascii="Arial" w:hAnsi="Arial" w:cs="Arial"/>
        </w:rPr>
        <w:t>El Plan de restauración deberá analizar y considerar las condiciones originales del área y tendrá que ser planificado de acuerdo al destino final del terreno.</w:t>
      </w:r>
    </w:p>
    <w:p w14:paraId="7C454B31">
      <w:pPr>
        <w:spacing w:before="240" w:line="360" w:lineRule="auto"/>
        <w:ind w:left="2154"/>
        <w:jc w:val="both"/>
        <w:rPr>
          <w:rFonts w:ascii="Arial" w:hAnsi="Arial" w:cs="Arial"/>
        </w:rPr>
      </w:pPr>
      <w:r>
        <w:rPr>
          <w:rFonts w:ascii="Arial" w:hAnsi="Arial" w:cs="Arial"/>
        </w:rPr>
        <w:t>Para la restauración se deben tomar en cuenta:</w:t>
      </w:r>
    </w:p>
    <w:p w14:paraId="35621B18">
      <w:pPr>
        <w:numPr>
          <w:ilvl w:val="0"/>
          <w:numId w:val="12"/>
        </w:numPr>
        <w:tabs>
          <w:tab w:val="left" w:pos="2438"/>
        </w:tabs>
        <w:spacing w:before="120" w:line="360" w:lineRule="auto"/>
        <w:ind w:left="2439" w:hanging="284"/>
        <w:jc w:val="both"/>
        <w:rPr>
          <w:rFonts w:ascii="Arial" w:hAnsi="Arial" w:cs="Arial"/>
        </w:rPr>
      </w:pPr>
      <w:r>
        <w:rPr>
          <w:rFonts w:ascii="Arial" w:hAnsi="Arial" w:cs="Arial"/>
        </w:rPr>
        <w:t>Descontaminación del suelo.</w:t>
      </w:r>
    </w:p>
    <w:p w14:paraId="779C4C64">
      <w:pPr>
        <w:numPr>
          <w:ilvl w:val="0"/>
          <w:numId w:val="12"/>
        </w:numPr>
        <w:tabs>
          <w:tab w:val="left" w:pos="2438"/>
        </w:tabs>
        <w:spacing w:before="120" w:line="360" w:lineRule="auto"/>
        <w:ind w:left="2439" w:hanging="284"/>
        <w:jc w:val="both"/>
        <w:rPr>
          <w:rFonts w:ascii="Arial" w:hAnsi="Arial" w:cs="Arial"/>
        </w:rPr>
      </w:pPr>
      <w:r>
        <w:rPr>
          <w:rFonts w:ascii="Arial" w:hAnsi="Arial" w:cs="Arial"/>
        </w:rPr>
        <w:t>Limpieza y nivelación de la superficie del terreno.</w:t>
      </w:r>
    </w:p>
    <w:p w14:paraId="0924C095">
      <w:pPr>
        <w:numPr>
          <w:ilvl w:val="0"/>
          <w:numId w:val="12"/>
        </w:numPr>
        <w:tabs>
          <w:tab w:val="left" w:pos="2438"/>
        </w:tabs>
        <w:spacing w:before="120" w:line="360" w:lineRule="auto"/>
        <w:ind w:left="2439" w:hanging="284"/>
        <w:jc w:val="both"/>
        <w:rPr>
          <w:rFonts w:ascii="Arial" w:hAnsi="Arial" w:cs="Arial"/>
        </w:rPr>
      </w:pPr>
      <w:r>
        <w:rPr>
          <w:rFonts w:ascii="Arial" w:hAnsi="Arial" w:cs="Arial"/>
        </w:rPr>
        <w:t>Adecuación al nuevo uso del terreno.</w:t>
      </w:r>
    </w:p>
    <w:p w14:paraId="5B4C62DE">
      <w:pPr>
        <w:numPr>
          <w:ilvl w:val="0"/>
          <w:numId w:val="33"/>
        </w:numPr>
        <w:tabs>
          <w:tab w:val="left" w:pos="2155"/>
          <w:tab w:val="clear" w:pos="2948"/>
        </w:tabs>
        <w:spacing w:before="240" w:line="360" w:lineRule="auto"/>
        <w:ind w:left="2154" w:hanging="340"/>
        <w:jc w:val="both"/>
        <w:rPr>
          <w:rFonts w:ascii="Arial" w:hAnsi="Arial" w:cs="Arial"/>
          <w:u w:val="single"/>
        </w:rPr>
      </w:pPr>
      <w:bookmarkStart w:id="10" w:name="_Toc286918901"/>
      <w:bookmarkStart w:id="11" w:name="_Toc158629017"/>
      <w:bookmarkStart w:id="12" w:name="_Toc151982082"/>
      <w:bookmarkStart w:id="13" w:name="_Toc146429238"/>
      <w:r>
        <w:rPr>
          <w:rFonts w:ascii="Arial" w:hAnsi="Arial" w:cs="Arial"/>
          <w:u w:val="single"/>
        </w:rPr>
        <w:t>Propuesta de un Plan de Abandono</w:t>
      </w:r>
      <w:bookmarkEnd w:id="10"/>
      <w:bookmarkEnd w:id="11"/>
      <w:bookmarkEnd w:id="12"/>
      <w:bookmarkEnd w:id="13"/>
    </w:p>
    <w:p w14:paraId="5F076230">
      <w:pPr>
        <w:spacing w:before="240" w:line="360" w:lineRule="auto"/>
        <w:ind w:left="2154"/>
        <w:jc w:val="both"/>
        <w:rPr>
          <w:rFonts w:ascii="Arial" w:hAnsi="Arial" w:cs="Arial"/>
        </w:rPr>
      </w:pPr>
      <w:r>
        <w:rPr>
          <w:rFonts w:ascii="Arial" w:hAnsi="Arial" w:cs="Arial"/>
        </w:rPr>
        <w:t>En este aspecto hay que considerar que existen los siguientes tipos de abandono de las instalaciones:</w:t>
      </w:r>
    </w:p>
    <w:p w14:paraId="1CEE1B4F">
      <w:pPr>
        <w:numPr>
          <w:ilvl w:val="0"/>
          <w:numId w:val="12"/>
        </w:numPr>
        <w:tabs>
          <w:tab w:val="left" w:pos="2438"/>
        </w:tabs>
        <w:spacing w:before="120" w:line="360" w:lineRule="auto"/>
        <w:ind w:left="2439" w:hanging="284"/>
        <w:jc w:val="both"/>
        <w:rPr>
          <w:rFonts w:ascii="Arial" w:hAnsi="Arial" w:cs="Arial"/>
        </w:rPr>
      </w:pPr>
      <w:r>
        <w:rPr>
          <w:rFonts w:ascii="Arial" w:hAnsi="Arial" w:cs="Arial"/>
        </w:rPr>
        <w:t>Abandono Parcial</w:t>
      </w:r>
    </w:p>
    <w:p w14:paraId="36726159">
      <w:pPr>
        <w:numPr>
          <w:ilvl w:val="0"/>
          <w:numId w:val="12"/>
        </w:numPr>
        <w:tabs>
          <w:tab w:val="left" w:pos="2438"/>
        </w:tabs>
        <w:spacing w:before="120" w:line="360" w:lineRule="auto"/>
        <w:ind w:left="2439" w:hanging="284"/>
        <w:jc w:val="both"/>
        <w:rPr>
          <w:rFonts w:ascii="Arial" w:hAnsi="Arial" w:cs="Arial"/>
        </w:rPr>
      </w:pPr>
      <w:r>
        <w:rPr>
          <w:rFonts w:ascii="Arial" w:hAnsi="Arial" w:cs="Arial"/>
        </w:rPr>
        <w:t>Abandono Total</w:t>
      </w:r>
    </w:p>
    <w:p w14:paraId="0FD13ACB">
      <w:pPr>
        <w:numPr>
          <w:ilvl w:val="2"/>
          <w:numId w:val="11"/>
        </w:numPr>
        <w:tabs>
          <w:tab w:val="left" w:pos="1814"/>
        </w:tabs>
        <w:spacing w:before="240" w:line="360" w:lineRule="auto"/>
        <w:ind w:left="1815" w:hanging="851"/>
        <w:jc w:val="both"/>
        <w:rPr>
          <w:rFonts w:ascii="Arial" w:hAnsi="Arial" w:cs="Arial"/>
          <w:b/>
        </w:rPr>
      </w:pPr>
      <w:bookmarkStart w:id="14" w:name="_Toc427678730"/>
      <w:r>
        <w:rPr>
          <w:rFonts w:ascii="Arial" w:hAnsi="Arial" w:cs="Arial"/>
          <w:b/>
        </w:rPr>
        <w:t>Descripción del Plan de Abandono Total  de Actividades de las Principales Instalaciones</w:t>
      </w:r>
      <w:bookmarkEnd w:id="14"/>
    </w:p>
    <w:p w14:paraId="08AF0C04">
      <w:pPr>
        <w:numPr>
          <w:ilvl w:val="0"/>
          <w:numId w:val="34"/>
        </w:numPr>
        <w:tabs>
          <w:tab w:val="left" w:pos="2155"/>
          <w:tab w:val="clear" w:pos="2948"/>
        </w:tabs>
        <w:spacing w:before="240" w:line="360" w:lineRule="auto"/>
        <w:ind w:left="2154" w:hanging="340"/>
        <w:jc w:val="both"/>
        <w:rPr>
          <w:rFonts w:ascii="Arial" w:hAnsi="Arial" w:cs="Arial"/>
          <w:u w:val="single"/>
        </w:rPr>
      </w:pPr>
      <w:r>
        <w:rPr>
          <w:rFonts w:ascii="Arial" w:hAnsi="Arial" w:cs="Arial"/>
          <w:u w:val="single"/>
        </w:rPr>
        <w:t>Demolición de Obras Civiles</w:t>
      </w:r>
    </w:p>
    <w:p w14:paraId="0FB9D59A">
      <w:pPr>
        <w:spacing w:before="240" w:line="360" w:lineRule="auto"/>
        <w:ind w:left="2154"/>
        <w:jc w:val="both"/>
        <w:rPr>
          <w:rFonts w:ascii="Arial" w:hAnsi="Arial" w:cs="Arial"/>
        </w:rPr>
      </w:pPr>
      <w:r>
        <w:rPr>
          <w:rFonts w:ascii="Arial" w:hAnsi="Arial" w:cs="Arial"/>
        </w:rPr>
        <w:t>El retiro de estas instalaciones será efectuado de acuerdo a los siguientes lineamientos:</w:t>
      </w:r>
    </w:p>
    <w:p w14:paraId="2D26030D">
      <w:pPr>
        <w:numPr>
          <w:ilvl w:val="0"/>
          <w:numId w:val="12"/>
        </w:numPr>
        <w:tabs>
          <w:tab w:val="left" w:pos="2438"/>
        </w:tabs>
        <w:spacing w:before="120" w:line="360" w:lineRule="auto"/>
        <w:ind w:left="2439" w:hanging="284"/>
        <w:jc w:val="both"/>
        <w:rPr>
          <w:rFonts w:ascii="Arial" w:hAnsi="Arial" w:cs="Arial"/>
        </w:rPr>
      </w:pPr>
      <w:r>
        <w:rPr>
          <w:rFonts w:ascii="Arial" w:hAnsi="Arial" w:cs="Arial"/>
        </w:rPr>
        <w:t>Desmontar las instalaciones y trasladar a lugares previstos para este fin.</w:t>
      </w:r>
    </w:p>
    <w:p w14:paraId="3BB4018C">
      <w:pPr>
        <w:numPr>
          <w:ilvl w:val="0"/>
          <w:numId w:val="12"/>
        </w:numPr>
        <w:tabs>
          <w:tab w:val="left" w:pos="2438"/>
        </w:tabs>
        <w:spacing w:before="120" w:line="360" w:lineRule="auto"/>
        <w:ind w:left="2439" w:hanging="284"/>
        <w:jc w:val="both"/>
        <w:rPr>
          <w:rFonts w:ascii="Arial" w:hAnsi="Arial" w:cs="Arial"/>
        </w:rPr>
      </w:pPr>
      <w:r>
        <w:rPr>
          <w:rFonts w:ascii="Arial" w:hAnsi="Arial" w:cs="Arial"/>
        </w:rPr>
        <w:t>Si se comprobara la existencia de residuos sólidos, peligrosos, aguas contaminadas con combustibles u otros, estos deberán ser removidos durante el retiro y almacenados adecuadamente para posteriormente sean retirados por una EO-RS en un relleno de seguridad.</w:t>
      </w:r>
    </w:p>
    <w:p w14:paraId="09D895BF">
      <w:pPr>
        <w:numPr>
          <w:ilvl w:val="0"/>
          <w:numId w:val="12"/>
        </w:numPr>
        <w:tabs>
          <w:tab w:val="left" w:pos="2438"/>
        </w:tabs>
        <w:spacing w:before="120" w:line="360" w:lineRule="auto"/>
        <w:ind w:left="2439" w:hanging="284"/>
        <w:jc w:val="both"/>
        <w:rPr>
          <w:rFonts w:ascii="Arial" w:hAnsi="Arial" w:cs="Arial"/>
        </w:rPr>
      </w:pPr>
      <w:r>
        <w:rPr>
          <w:rFonts w:ascii="Arial" w:hAnsi="Arial" w:cs="Arial"/>
        </w:rPr>
        <w:t>Recuperación de escaleras, barandas, etc.</w:t>
      </w:r>
    </w:p>
    <w:p w14:paraId="031FD5E3">
      <w:pPr>
        <w:numPr>
          <w:ilvl w:val="0"/>
          <w:numId w:val="12"/>
        </w:numPr>
        <w:tabs>
          <w:tab w:val="left" w:pos="2438"/>
        </w:tabs>
        <w:spacing w:before="120" w:line="360" w:lineRule="auto"/>
        <w:ind w:left="2439" w:hanging="284"/>
        <w:jc w:val="both"/>
        <w:rPr>
          <w:rFonts w:ascii="Arial" w:hAnsi="Arial" w:cs="Arial"/>
        </w:rPr>
      </w:pPr>
      <w:r>
        <w:rPr>
          <w:rFonts w:ascii="Arial" w:hAnsi="Arial" w:cs="Arial"/>
        </w:rPr>
        <w:t>Recuperar todas las instalaciones eléctricas, equipo de comunicaciones, etc.</w:t>
      </w:r>
    </w:p>
    <w:p w14:paraId="02A8C5DE">
      <w:pPr>
        <w:numPr>
          <w:ilvl w:val="0"/>
          <w:numId w:val="12"/>
        </w:numPr>
        <w:tabs>
          <w:tab w:val="left" w:pos="2438"/>
        </w:tabs>
        <w:spacing w:before="120" w:line="360" w:lineRule="auto"/>
        <w:ind w:left="2439" w:hanging="284"/>
        <w:jc w:val="both"/>
        <w:rPr>
          <w:rFonts w:ascii="Arial" w:hAnsi="Arial" w:cs="Arial"/>
        </w:rPr>
      </w:pPr>
      <w:r>
        <w:rPr>
          <w:rFonts w:ascii="Arial" w:hAnsi="Arial" w:cs="Arial"/>
        </w:rPr>
        <w:t>Demolición del piso de concreto y base del tanque de GLP</w:t>
      </w:r>
    </w:p>
    <w:p w14:paraId="33747C22">
      <w:pPr>
        <w:numPr>
          <w:ilvl w:val="0"/>
          <w:numId w:val="12"/>
        </w:numPr>
        <w:tabs>
          <w:tab w:val="left" w:pos="2438"/>
        </w:tabs>
        <w:spacing w:before="120" w:line="360" w:lineRule="auto"/>
        <w:ind w:left="2439" w:hanging="284"/>
        <w:jc w:val="both"/>
        <w:rPr>
          <w:rFonts w:ascii="Arial" w:hAnsi="Arial" w:cs="Arial"/>
        </w:rPr>
      </w:pPr>
      <w:r>
        <w:rPr>
          <w:rFonts w:ascii="Arial" w:hAnsi="Arial" w:cs="Arial"/>
        </w:rPr>
        <w:t>Devolver la superficie de la tierra a su condición natural o a su uso deseado y aprobado.</w:t>
      </w:r>
    </w:p>
    <w:p w14:paraId="7E1AD379">
      <w:pPr>
        <w:numPr>
          <w:ilvl w:val="0"/>
          <w:numId w:val="34"/>
        </w:numPr>
        <w:tabs>
          <w:tab w:val="left" w:pos="2155"/>
          <w:tab w:val="clear" w:pos="2948"/>
        </w:tabs>
        <w:spacing w:before="240" w:line="360" w:lineRule="auto"/>
        <w:ind w:left="2154" w:hanging="340"/>
        <w:jc w:val="both"/>
        <w:rPr>
          <w:rFonts w:ascii="Arial" w:hAnsi="Arial" w:cs="Arial"/>
          <w:u w:val="single"/>
        </w:rPr>
      </w:pPr>
      <w:r>
        <w:rPr>
          <w:rFonts w:ascii="Arial" w:hAnsi="Arial" w:cs="Arial"/>
          <w:u w:val="single"/>
        </w:rPr>
        <w:t>Desmontaje y traslado de equipos metálicos</w:t>
      </w:r>
    </w:p>
    <w:p w14:paraId="35268699">
      <w:pPr>
        <w:numPr>
          <w:ilvl w:val="0"/>
          <w:numId w:val="12"/>
        </w:numPr>
        <w:tabs>
          <w:tab w:val="left" w:pos="2438"/>
        </w:tabs>
        <w:spacing w:before="120" w:line="360" w:lineRule="auto"/>
        <w:ind w:left="2439" w:hanging="284"/>
        <w:jc w:val="both"/>
        <w:rPr>
          <w:rFonts w:ascii="Arial" w:hAnsi="Arial" w:cs="Arial"/>
        </w:rPr>
      </w:pPr>
      <w:r>
        <w:rPr>
          <w:rFonts w:ascii="Arial" w:hAnsi="Arial" w:cs="Arial"/>
        </w:rPr>
        <w:t>Las tuberías serán drenadas y purgadas antes de ser desconectadas y removidas del sitio.</w:t>
      </w:r>
    </w:p>
    <w:p w14:paraId="7B5B3E6E">
      <w:pPr>
        <w:numPr>
          <w:ilvl w:val="0"/>
          <w:numId w:val="12"/>
        </w:numPr>
        <w:tabs>
          <w:tab w:val="left" w:pos="2438"/>
        </w:tabs>
        <w:spacing w:before="120" w:line="360" w:lineRule="auto"/>
        <w:ind w:left="2439" w:hanging="284"/>
        <w:jc w:val="both"/>
        <w:rPr>
          <w:rFonts w:ascii="Arial" w:hAnsi="Arial" w:cs="Arial"/>
        </w:rPr>
      </w:pPr>
      <w:r>
        <w:rPr>
          <w:rFonts w:ascii="Arial" w:hAnsi="Arial" w:cs="Arial"/>
        </w:rPr>
        <w:t>Desplazar con agua los hidrocarburos que han quedado almacenados en las tuberías asociadas y recuperar estos fluidos en tanques, evitando en lo posible hacerlos en tinas o pozas.</w:t>
      </w:r>
    </w:p>
    <w:p w14:paraId="3057DBB7">
      <w:pPr>
        <w:numPr>
          <w:ilvl w:val="0"/>
          <w:numId w:val="12"/>
        </w:numPr>
        <w:tabs>
          <w:tab w:val="left" w:pos="2438"/>
        </w:tabs>
        <w:spacing w:before="120" w:line="360" w:lineRule="auto"/>
        <w:ind w:left="2439" w:hanging="284"/>
        <w:jc w:val="both"/>
        <w:rPr>
          <w:rFonts w:ascii="Arial" w:hAnsi="Arial" w:cs="Arial"/>
        </w:rPr>
      </w:pPr>
      <w:r>
        <w:rPr>
          <w:rFonts w:ascii="Arial" w:hAnsi="Arial" w:cs="Arial"/>
        </w:rPr>
        <w:t>Los tanques y tuberías antes de ser abandonadas, deberán se inspeccionadas para determinar fugas o perdidas de producto.</w:t>
      </w:r>
    </w:p>
    <w:p w14:paraId="1545524A">
      <w:pPr>
        <w:numPr>
          <w:ilvl w:val="0"/>
          <w:numId w:val="12"/>
        </w:numPr>
        <w:tabs>
          <w:tab w:val="left" w:pos="2438"/>
        </w:tabs>
        <w:spacing w:before="120" w:line="360" w:lineRule="auto"/>
        <w:ind w:left="2439" w:hanging="284"/>
        <w:jc w:val="both"/>
        <w:rPr>
          <w:rFonts w:ascii="Arial" w:hAnsi="Arial" w:cs="Arial"/>
        </w:rPr>
      </w:pPr>
      <w:r>
        <w:rPr>
          <w:rFonts w:ascii="Arial" w:hAnsi="Arial" w:cs="Arial"/>
        </w:rPr>
        <w:t>Cuando las tuberías han tenido fugas y hayan contaminado el área circundante, esta contaminación será eliminada durante el retiro de la instalación.</w:t>
      </w:r>
    </w:p>
    <w:p w14:paraId="3B5DEEFE">
      <w:pPr>
        <w:numPr>
          <w:ilvl w:val="0"/>
          <w:numId w:val="12"/>
        </w:numPr>
        <w:tabs>
          <w:tab w:val="left" w:pos="2438"/>
        </w:tabs>
        <w:spacing w:before="120" w:line="360" w:lineRule="auto"/>
        <w:ind w:left="2439" w:hanging="284"/>
        <w:jc w:val="both"/>
        <w:rPr>
          <w:rFonts w:ascii="Arial" w:hAnsi="Arial" w:cs="Arial"/>
        </w:rPr>
      </w:pPr>
      <w:r>
        <w:rPr>
          <w:rFonts w:ascii="Arial" w:hAnsi="Arial" w:cs="Arial"/>
        </w:rPr>
        <w:t>Antes de realizar el desmontaje de los tanques y tuberías, compresores, electrobombas y accesorios, realizar pruebas de explosividad, e iniciar el trabajo cuando el explosímetro marque cero (0).</w:t>
      </w:r>
    </w:p>
    <w:p w14:paraId="591BBBDF">
      <w:pPr>
        <w:numPr>
          <w:ilvl w:val="0"/>
          <w:numId w:val="12"/>
        </w:numPr>
        <w:tabs>
          <w:tab w:val="left" w:pos="2438"/>
        </w:tabs>
        <w:spacing w:before="120" w:line="360" w:lineRule="auto"/>
        <w:ind w:left="2439" w:hanging="284"/>
        <w:jc w:val="both"/>
        <w:rPr>
          <w:rFonts w:ascii="Arial" w:hAnsi="Arial" w:cs="Arial"/>
        </w:rPr>
      </w:pPr>
      <w:r>
        <w:rPr>
          <w:rFonts w:ascii="Arial" w:hAnsi="Arial" w:cs="Arial"/>
        </w:rPr>
        <w:t>Retiro de las instalaciones eléctricas.</w:t>
      </w:r>
    </w:p>
    <w:p w14:paraId="3C1B68CF">
      <w:pPr>
        <w:numPr>
          <w:ilvl w:val="0"/>
          <w:numId w:val="12"/>
        </w:numPr>
        <w:tabs>
          <w:tab w:val="left" w:pos="2438"/>
        </w:tabs>
        <w:spacing w:before="120" w:line="360" w:lineRule="auto"/>
        <w:ind w:left="2439" w:hanging="284"/>
        <w:jc w:val="both"/>
        <w:rPr>
          <w:rFonts w:ascii="Arial" w:hAnsi="Arial" w:cs="Arial"/>
        </w:rPr>
      </w:pPr>
      <w:r>
        <w:rPr>
          <w:rFonts w:ascii="Arial" w:hAnsi="Arial" w:cs="Arial"/>
        </w:rPr>
        <w:t>Desconectar totalmente las tuberías afectadas de los sistemas de transferencia y recepción.</w:t>
      </w:r>
    </w:p>
    <w:p w14:paraId="53AF8786">
      <w:pPr>
        <w:numPr>
          <w:ilvl w:val="0"/>
          <w:numId w:val="12"/>
        </w:numPr>
        <w:tabs>
          <w:tab w:val="left" w:pos="2438"/>
        </w:tabs>
        <w:spacing w:before="120" w:line="360" w:lineRule="auto"/>
        <w:ind w:left="2439" w:hanging="284"/>
        <w:jc w:val="both"/>
        <w:rPr>
          <w:rFonts w:ascii="Arial" w:hAnsi="Arial" w:cs="Arial"/>
        </w:rPr>
      </w:pPr>
      <w:r>
        <w:rPr>
          <w:rFonts w:ascii="Arial" w:hAnsi="Arial" w:cs="Arial"/>
        </w:rPr>
        <w:t>Recuperar la tubería averiada en lo posible.</w:t>
      </w:r>
    </w:p>
    <w:p w14:paraId="7D969772">
      <w:pPr>
        <w:numPr>
          <w:ilvl w:val="0"/>
          <w:numId w:val="12"/>
        </w:numPr>
        <w:tabs>
          <w:tab w:val="left" w:pos="2438"/>
        </w:tabs>
        <w:spacing w:before="120" w:line="360" w:lineRule="auto"/>
        <w:ind w:left="2439" w:hanging="284"/>
        <w:jc w:val="both"/>
        <w:rPr>
          <w:rFonts w:ascii="Arial" w:hAnsi="Arial" w:cs="Arial"/>
        </w:rPr>
      </w:pPr>
      <w:r>
        <w:rPr>
          <w:rFonts w:ascii="Arial" w:hAnsi="Arial" w:cs="Arial"/>
        </w:rPr>
        <w:t>Restauración de áreas afectadas.</w:t>
      </w:r>
    </w:p>
    <w:p w14:paraId="062AC2F9">
      <w:pPr>
        <w:numPr>
          <w:ilvl w:val="0"/>
          <w:numId w:val="34"/>
        </w:numPr>
        <w:tabs>
          <w:tab w:val="left" w:pos="2155"/>
          <w:tab w:val="clear" w:pos="2948"/>
        </w:tabs>
        <w:spacing w:before="240" w:line="360" w:lineRule="auto"/>
        <w:ind w:left="2154" w:hanging="340"/>
        <w:jc w:val="both"/>
        <w:rPr>
          <w:rFonts w:ascii="Arial" w:hAnsi="Arial" w:cs="Arial"/>
          <w:u w:val="single"/>
        </w:rPr>
      </w:pPr>
      <w:r>
        <w:rPr>
          <w:rFonts w:ascii="Arial" w:hAnsi="Arial" w:cs="Arial"/>
          <w:u w:val="single"/>
        </w:rPr>
        <w:t>Limpieza y nivelación del área</w:t>
      </w:r>
    </w:p>
    <w:p w14:paraId="5B8D942F">
      <w:pPr>
        <w:numPr>
          <w:ilvl w:val="0"/>
          <w:numId w:val="35"/>
        </w:numPr>
        <w:tabs>
          <w:tab w:val="left" w:pos="2155"/>
        </w:tabs>
        <w:spacing w:before="240" w:line="360" w:lineRule="auto"/>
        <w:ind w:left="2410" w:hanging="283"/>
        <w:jc w:val="both"/>
        <w:rPr>
          <w:rFonts w:ascii="Arial" w:hAnsi="Arial" w:cs="Arial"/>
          <w:u w:val="single"/>
        </w:rPr>
      </w:pPr>
      <w:r>
        <w:rPr>
          <w:rFonts w:ascii="Arial" w:hAnsi="Arial" w:cs="Arial"/>
        </w:rPr>
        <w:t>Luego de desmontado el tanque de GLP y equipos y accesorios se procederá con la limpieza, lavado interno del tanque de GLP y demás accesorios luego será comercializado por una EO-RS para su disposición final o también podrá ser reusado previa inspección técnica.</w:t>
      </w:r>
    </w:p>
    <w:p w14:paraId="085AF687">
      <w:pPr>
        <w:tabs>
          <w:tab w:val="left" w:pos="2155"/>
        </w:tabs>
        <w:spacing w:before="240" w:line="360" w:lineRule="auto"/>
        <w:ind w:left="2410"/>
        <w:jc w:val="both"/>
        <w:rPr>
          <w:rFonts w:ascii="Arial" w:hAnsi="Arial" w:cs="Arial"/>
          <w:u w:val="single"/>
        </w:rPr>
      </w:pPr>
      <w:r>
        <w:rPr>
          <w:rFonts w:ascii="Arial" w:hAnsi="Arial" w:cs="Arial"/>
        </w:rPr>
        <w:t>Se procederá con el retiro del desmonte y la nivelación del terreno hasta dejarlo en su estado natural.</w:t>
      </w:r>
    </w:p>
    <w:p w14:paraId="5170798E">
      <w:pPr>
        <w:tabs>
          <w:tab w:val="left" w:pos="2438"/>
        </w:tabs>
        <w:spacing w:before="120" w:line="360" w:lineRule="auto"/>
        <w:ind w:left="2439"/>
        <w:jc w:val="both"/>
        <w:rPr>
          <w:rFonts w:ascii="Arial" w:hAnsi="Arial" w:cs="Arial"/>
        </w:rPr>
      </w:pPr>
    </w:p>
    <w:p w14:paraId="2DC40057">
      <w:pPr>
        <w:tabs>
          <w:tab w:val="left" w:pos="2438"/>
        </w:tabs>
        <w:spacing w:before="120" w:line="360" w:lineRule="auto"/>
        <w:ind w:left="2439"/>
        <w:jc w:val="both"/>
        <w:rPr>
          <w:rFonts w:ascii="Arial" w:hAnsi="Arial" w:cs="Arial"/>
        </w:rPr>
      </w:pPr>
    </w:p>
    <w:p w14:paraId="3CF82BE5">
      <w:pPr>
        <w:tabs>
          <w:tab w:val="left" w:pos="2438"/>
        </w:tabs>
        <w:spacing w:before="120" w:line="360" w:lineRule="auto"/>
        <w:ind w:left="2439"/>
        <w:jc w:val="both"/>
        <w:rPr>
          <w:rFonts w:ascii="Arial" w:hAnsi="Arial" w:cs="Arial"/>
        </w:rPr>
      </w:pPr>
    </w:p>
    <w:p w14:paraId="09167748">
      <w:pPr>
        <w:tabs>
          <w:tab w:val="left" w:pos="2438"/>
        </w:tabs>
        <w:spacing w:before="120" w:line="360" w:lineRule="auto"/>
        <w:ind w:left="2439"/>
        <w:jc w:val="both"/>
        <w:rPr>
          <w:rFonts w:ascii="Arial" w:hAnsi="Arial" w:cs="Arial"/>
        </w:rPr>
      </w:pPr>
    </w:p>
    <w:p w14:paraId="25E7F546">
      <w:pPr>
        <w:numPr>
          <w:ilvl w:val="2"/>
          <w:numId w:val="11"/>
        </w:numPr>
        <w:tabs>
          <w:tab w:val="left" w:pos="1814"/>
        </w:tabs>
        <w:spacing w:before="240" w:line="360" w:lineRule="auto"/>
        <w:ind w:left="1815" w:hanging="851"/>
        <w:jc w:val="both"/>
        <w:rPr>
          <w:rFonts w:ascii="Arial" w:hAnsi="Arial" w:cs="Arial"/>
          <w:b/>
        </w:rPr>
      </w:pPr>
      <w:r>
        <w:rPr>
          <w:rFonts w:ascii="Arial" w:hAnsi="Arial" w:cs="Arial"/>
          <w:b/>
        </w:rPr>
        <w:t>Garantía de Seriedad de Cumplimiento</w:t>
      </w:r>
    </w:p>
    <w:p w14:paraId="1762BE5B">
      <w:pPr>
        <w:spacing w:before="240" w:line="360" w:lineRule="auto"/>
        <w:ind w:left="1814"/>
        <w:jc w:val="both"/>
        <w:rPr>
          <w:rFonts w:ascii="Arial" w:hAnsi="Arial" w:cs="Arial"/>
        </w:rPr>
      </w:pPr>
      <w:r>
        <w:rPr>
          <w:rFonts w:ascii="Arial" w:hAnsi="Arial" w:cs="Arial"/>
        </w:rPr>
        <w:t>Según el Artículo 100°, conjuntamente con la presentación de la solicitud de aprobación del plan de abandono, el Titular de la Planta Envasadora deberá otorgar la Garantía de Seriedad de Cumplimiento (Carta Fianza) de los compromisos contenidos en dicho plan.</w:t>
      </w:r>
    </w:p>
    <w:p w14:paraId="36C343D3">
      <w:pPr>
        <w:numPr>
          <w:ilvl w:val="2"/>
          <w:numId w:val="11"/>
        </w:numPr>
        <w:tabs>
          <w:tab w:val="left" w:pos="1814"/>
        </w:tabs>
        <w:spacing w:before="240" w:line="360" w:lineRule="auto"/>
        <w:ind w:left="1815" w:hanging="851"/>
        <w:jc w:val="both"/>
        <w:rPr>
          <w:rFonts w:ascii="Arial" w:hAnsi="Arial" w:cs="Arial"/>
          <w:b/>
        </w:rPr>
      </w:pPr>
      <w:r>
        <w:rPr>
          <w:rFonts w:ascii="Arial" w:hAnsi="Arial" w:cs="Arial"/>
          <w:b/>
        </w:rPr>
        <w:t>Suspensión Temporal de Actividades</w:t>
      </w:r>
    </w:p>
    <w:p w14:paraId="5F369E91">
      <w:pPr>
        <w:spacing w:before="240" w:line="360" w:lineRule="auto"/>
        <w:ind w:left="1814"/>
        <w:jc w:val="both"/>
        <w:rPr>
          <w:rFonts w:ascii="Arial" w:hAnsi="Arial" w:cs="Arial"/>
        </w:rPr>
      </w:pPr>
      <w:r>
        <w:rPr>
          <w:rFonts w:ascii="Arial" w:hAnsi="Arial" w:cs="Arial"/>
        </w:rPr>
        <w:t>Sucede cuando el Titular decide suspender temporalmente todo o en parte las actividades de la Planta Envasadora.</w:t>
      </w:r>
    </w:p>
    <w:p w14:paraId="339265CD">
      <w:pPr>
        <w:spacing w:before="240" w:line="360" w:lineRule="auto"/>
        <w:ind w:left="1814"/>
        <w:jc w:val="both"/>
        <w:rPr>
          <w:rFonts w:ascii="Arial" w:hAnsi="Arial" w:cs="Arial"/>
        </w:rPr>
      </w:pPr>
      <w:r>
        <w:rPr>
          <w:rFonts w:ascii="Arial" w:hAnsi="Arial" w:cs="Arial"/>
        </w:rPr>
        <w:t>De suceder (según el Artículo 97°), se deberá informar previamente a la autoridad ambiental competente y a la autoridad competente en materia de fiscalización ambiental, proponiendo la duración de la suspensión y adjuntando el compromiso de cumplir con las medidas establecidas en su instrumento de gestión ambiental aprobado, a fin de asegurar la calidad ambiental y la prevención y control de incidentes por el tiempo que dure dicha suspensión.</w:t>
      </w:r>
    </w:p>
    <w:p w14:paraId="224F57F1">
      <w:pPr>
        <w:spacing w:before="240" w:line="360" w:lineRule="auto"/>
        <w:ind w:left="1814"/>
        <w:jc w:val="both"/>
        <w:rPr>
          <w:rFonts w:ascii="Arial" w:hAnsi="Arial" w:cs="Arial"/>
        </w:rPr>
      </w:pPr>
      <w:r>
        <w:rPr>
          <w:rFonts w:ascii="Arial" w:hAnsi="Arial" w:cs="Arial"/>
        </w:rPr>
        <w:t>El reinicio de las actividades se realizará informando previamente a la autoridad competente en materia de fiscalización ambiental.</w:t>
      </w:r>
    </w:p>
    <w:p w14:paraId="39905AF4">
      <w:pPr>
        <w:numPr>
          <w:ilvl w:val="2"/>
          <w:numId w:val="11"/>
        </w:numPr>
        <w:tabs>
          <w:tab w:val="left" w:pos="1814"/>
        </w:tabs>
        <w:spacing w:before="240" w:line="360" w:lineRule="auto"/>
        <w:ind w:left="1815" w:hanging="851"/>
        <w:jc w:val="both"/>
        <w:rPr>
          <w:rFonts w:ascii="Arial" w:hAnsi="Arial" w:cs="Arial"/>
          <w:b/>
        </w:rPr>
      </w:pPr>
      <w:r>
        <w:rPr>
          <w:rFonts w:ascii="Arial" w:hAnsi="Arial" w:cs="Arial"/>
          <w:b/>
        </w:rPr>
        <w:t>Abandono Parcial</w:t>
      </w:r>
    </w:p>
    <w:p w14:paraId="7F9DF835">
      <w:pPr>
        <w:spacing w:before="240" w:line="360" w:lineRule="auto"/>
        <w:ind w:left="1814"/>
        <w:jc w:val="both"/>
        <w:rPr>
          <w:rFonts w:ascii="Arial" w:hAnsi="Arial" w:cs="Arial"/>
        </w:rPr>
      </w:pPr>
      <w:r>
        <w:rPr>
          <w:rFonts w:ascii="Arial" w:hAnsi="Arial" w:cs="Arial"/>
        </w:rPr>
        <w:t>De acuerdo a los Artículos 98°, 99° y 102°, procede la presentación de un plan de abandono parcial, cuando el Titular de la Planta Envasadora decida abandonar determinadas instalaciones de su actividad, en el presente caso podría ser un (01) tanque de almacenamiento de GLP.</w:t>
      </w:r>
    </w:p>
    <w:p w14:paraId="2C4121CF">
      <w:pPr>
        <w:spacing w:before="240" w:line="360" w:lineRule="auto"/>
        <w:ind w:left="1814"/>
        <w:jc w:val="both"/>
        <w:rPr>
          <w:rFonts w:ascii="Arial" w:hAnsi="Arial" w:cs="Arial"/>
        </w:rPr>
      </w:pPr>
      <w:r>
        <w:rPr>
          <w:rFonts w:ascii="Arial" w:hAnsi="Arial" w:cs="Arial"/>
        </w:rPr>
        <w:t>Por otro lado, cuando el Titular de la Planta Envasadora haya dejado de operar parte de las instalaciones, así como la infraestructura asociada por un periodo superior a un año, corresponde la presentación de un plan de abandono parcial bajo responsabilidad administrativa sancionable por la autoridad de fiscalización ambiental.  Esta obligación no afecta el deber previo del Titular de comunicar el cese de sus actividades a la autoridad ambiental competente.</w:t>
      </w:r>
    </w:p>
    <w:p w14:paraId="642C7C02">
      <w:pPr>
        <w:spacing w:before="240" w:line="360" w:lineRule="auto"/>
        <w:ind w:left="1814"/>
        <w:jc w:val="both"/>
        <w:rPr>
          <w:rFonts w:ascii="Arial" w:hAnsi="Arial" w:cs="Arial"/>
        </w:rPr>
      </w:pPr>
      <w:r>
        <w:rPr>
          <w:rFonts w:ascii="Arial" w:hAnsi="Arial" w:cs="Arial"/>
        </w:rPr>
        <w:t xml:space="preserve">El abandono parcial no requiere de garantía de seriedad de cumplimiento. </w:t>
      </w:r>
    </w:p>
    <w:p w14:paraId="56FD14C9">
      <w:pPr>
        <w:numPr>
          <w:ilvl w:val="1"/>
          <w:numId w:val="11"/>
        </w:numPr>
        <w:tabs>
          <w:tab w:val="left" w:pos="964"/>
        </w:tabs>
        <w:spacing w:before="240" w:line="360" w:lineRule="auto"/>
        <w:ind w:left="964" w:hanging="567"/>
        <w:jc w:val="both"/>
        <w:rPr>
          <w:rFonts w:ascii="Arial" w:hAnsi="Arial" w:cs="Arial"/>
          <w:b/>
        </w:rPr>
      </w:pPr>
      <w:r>
        <w:rPr>
          <w:rFonts w:ascii="Arial" w:hAnsi="Arial" w:cs="Arial"/>
          <w:b/>
        </w:rPr>
        <w:t>CONCLUSIONES DEL ITS AFIRMANDO ENCONTRARSE EN UNO DE LOS SUPUESTOS SEÑALADOS EN EL ARTÍCULO 40 DEL DECRETO SUPREMO N° 039-2014-EM.</w:t>
      </w:r>
    </w:p>
    <w:p w14:paraId="558ACFBD">
      <w:pPr>
        <w:tabs>
          <w:tab w:val="left" w:pos="737"/>
        </w:tabs>
        <w:spacing w:before="240" w:line="360" w:lineRule="auto"/>
        <w:ind w:left="964"/>
        <w:jc w:val="both"/>
        <w:rPr>
          <w:rFonts w:ascii="Arial" w:hAnsi="Arial" w:cs="Arial"/>
        </w:rPr>
      </w:pPr>
      <w:r>
        <w:rPr>
          <w:rFonts w:ascii="Arial" w:hAnsi="Arial" w:cs="Arial"/>
        </w:rPr>
        <w:t>Las modificaciones propuestas en el ITS en conjunto, implican impactos ambientales negativos no significativos.</w:t>
      </w:r>
    </w:p>
    <w:p w14:paraId="148216A4">
      <w:pPr>
        <w:tabs>
          <w:tab w:val="left" w:pos="737"/>
        </w:tabs>
        <w:spacing w:before="240" w:line="360" w:lineRule="auto"/>
        <w:ind w:left="964"/>
        <w:jc w:val="both"/>
        <w:rPr>
          <w:rFonts w:ascii="Arial" w:hAnsi="Arial" w:cs="Arial"/>
        </w:rPr>
      </w:pPr>
      <w:r>
        <w:rPr>
          <w:rFonts w:ascii="Arial" w:hAnsi="Arial" w:cs="Arial"/>
        </w:rPr>
        <w:t>Las modificaciones propuestas en el presente Proyecto están comprendidos dentro de lo que establece el Artículo 40° del D.S. N° 039-2014-EM.</w:t>
      </w:r>
    </w:p>
    <w:p w14:paraId="4C3A9FC5">
      <w:pPr>
        <w:tabs>
          <w:tab w:val="left" w:pos="737"/>
        </w:tabs>
        <w:spacing w:before="240" w:line="360" w:lineRule="auto"/>
        <w:ind w:left="964"/>
        <w:jc w:val="both"/>
        <w:rPr>
          <w:rFonts w:ascii="Arial" w:hAnsi="Arial" w:cs="Arial"/>
        </w:rPr>
      </w:pPr>
      <w:r>
        <w:rPr>
          <w:rFonts w:ascii="Arial" w:hAnsi="Arial" w:cs="Arial"/>
        </w:rPr>
        <w:t xml:space="preserve">Las medidas de manejo ambiental propuestas para prevenir o controlar los impactos en la etapa de construcción y operación se ha actualizado a lo aprobado en el PMA con Resolución Directoral Regional N° 029-2008-GR-Huanuco con fecha 31 de Diciembre del 2008. </w:t>
      </w:r>
    </w:p>
    <w:p w14:paraId="33152C31">
      <w:pPr>
        <w:tabs>
          <w:tab w:val="left" w:pos="737"/>
        </w:tabs>
        <w:spacing w:before="240"/>
        <w:ind w:left="964"/>
        <w:jc w:val="both"/>
        <w:rPr>
          <w:rFonts w:ascii="Arial" w:hAnsi="Arial" w:cs="Arial"/>
          <w:sz w:val="22"/>
          <w:szCs w:val="20"/>
        </w:rPr>
        <w:sectPr>
          <w:headerReference r:id="rId7" w:type="default"/>
          <w:pgSz w:w="11907" w:h="16840"/>
          <w:pgMar w:top="1701" w:right="1418" w:bottom="1418" w:left="1418" w:header="567" w:footer="567" w:gutter="0"/>
          <w:pgBorders w:offsetFrom="page">
            <w:top w:val="none" w:sz="0" w:space="0"/>
            <w:left w:val="none" w:sz="0" w:space="0"/>
            <w:bottom w:val="none" w:sz="0" w:space="0"/>
            <w:right w:val="none" w:sz="0" w:space="0"/>
          </w:pgBorders>
          <w:pgNumType w:fmt="numberInDash"/>
          <w:cols w:space="708" w:num="1"/>
          <w:docGrid w:linePitch="360" w:charSpace="0"/>
        </w:sectPr>
      </w:pPr>
    </w:p>
    <w:p w14:paraId="69FDD619">
      <w:pPr>
        <w:spacing w:before="4200"/>
        <w:jc w:val="center"/>
        <w:rPr>
          <w:rFonts w:ascii="Hobo Std" w:hAnsi="Hobo Std" w:cs="Arial"/>
          <w:sz w:val="200"/>
          <w:szCs w:val="144"/>
        </w:rPr>
        <w:sectPr>
          <w:pgSz w:w="11907" w:h="16840"/>
          <w:pgMar w:top="1701" w:right="1418" w:bottom="1418" w:left="1418" w:header="567" w:footer="567" w:gutter="0"/>
          <w:pgBorders w:offsetFrom="page">
            <w:top w:val="none" w:sz="0" w:space="0"/>
            <w:left w:val="none" w:sz="0" w:space="0"/>
            <w:bottom w:val="none" w:sz="0" w:space="0"/>
            <w:right w:val="none" w:sz="0" w:space="0"/>
          </w:pgBorders>
          <w:pgNumType w:fmt="numberInDash"/>
          <w:cols w:space="708" w:num="1"/>
          <w:docGrid w:linePitch="360" w:charSpace="0"/>
        </w:sectPr>
      </w:pPr>
      <w:r>
        <w:rPr>
          <w:rFonts w:ascii="Hobo Std" w:hAnsi="Hobo Std" w:cs="Arial"/>
          <w:sz w:val="200"/>
          <w:szCs w:val="144"/>
        </w:rPr>
        <w:t>ANEXOS</w:t>
      </w:r>
    </w:p>
    <w:p w14:paraId="18EBE9A2">
      <w:pPr>
        <w:spacing w:before="4080"/>
        <w:jc w:val="center"/>
        <w:rPr>
          <w:rFonts w:ascii="Berlin Sans FB Demi" w:hAnsi="Berlin Sans FB Demi" w:cs="Arial"/>
          <w:sz w:val="144"/>
          <w:szCs w:val="72"/>
        </w:rPr>
      </w:pPr>
      <w:r>
        <w:rPr>
          <w:rFonts w:ascii="Berlin Sans FB Demi" w:hAnsi="Berlin Sans FB Demi" w:cs="Arial"/>
          <w:sz w:val="144"/>
          <w:szCs w:val="72"/>
        </w:rPr>
        <w:t>ANEXO N° 01</w:t>
      </w:r>
    </w:p>
    <w:p w14:paraId="0D602F24">
      <w:pPr>
        <w:spacing w:before="240"/>
        <w:jc w:val="center"/>
        <w:rPr>
          <w:rFonts w:ascii="Berlin Sans FB" w:hAnsi="Berlin Sans FB" w:cs="Aharoni"/>
          <w:sz w:val="72"/>
          <w:szCs w:val="72"/>
        </w:rPr>
      </w:pPr>
      <w:r>
        <w:rPr>
          <w:rFonts w:ascii="Berlin Sans FB" w:hAnsi="Berlin Sans FB" w:cs="Aharoni"/>
          <w:sz w:val="72"/>
          <w:szCs w:val="72"/>
        </w:rPr>
        <w:t>Vigencia de Poder del Representante Legal</w:t>
      </w:r>
    </w:p>
    <w:p w14:paraId="5D8FB752">
      <w:pPr>
        <w:spacing w:before="4080"/>
        <w:jc w:val="center"/>
        <w:rPr>
          <w:rFonts w:ascii="Berlin Sans FB Demi" w:hAnsi="Berlin Sans FB Demi" w:cs="Arial"/>
          <w:sz w:val="142"/>
          <w:szCs w:val="142"/>
        </w:rPr>
      </w:pPr>
      <w:r>
        <w:rPr>
          <w:rFonts w:ascii="Berlin Sans FB Demi" w:hAnsi="Berlin Sans FB Demi" w:cs="Arial"/>
          <w:sz w:val="144"/>
          <w:szCs w:val="72"/>
        </w:rPr>
        <w:br w:type="page"/>
      </w:r>
      <w:r>
        <w:rPr>
          <w:rFonts w:ascii="Berlin Sans FB Demi" w:hAnsi="Berlin Sans FB Demi" w:cs="Arial"/>
          <w:sz w:val="142"/>
          <w:szCs w:val="142"/>
        </w:rPr>
        <w:t>ANEXO N° 02</w:t>
      </w:r>
    </w:p>
    <w:p w14:paraId="1BC92C1D">
      <w:pPr>
        <w:spacing w:before="240"/>
        <w:jc w:val="center"/>
        <w:rPr>
          <w:rFonts w:ascii="Berlin Sans FB" w:hAnsi="Berlin Sans FB" w:cs="Aharoni"/>
          <w:sz w:val="72"/>
          <w:szCs w:val="72"/>
        </w:rPr>
      </w:pPr>
      <w:r>
        <w:rPr>
          <w:rFonts w:ascii="Berlin Sans FB" w:hAnsi="Berlin Sans FB" w:cs="Aharoni"/>
          <w:sz w:val="72"/>
          <w:szCs w:val="72"/>
        </w:rPr>
        <w:t>Curriculum Vitae de los profesionales y Certificados de habilidad</w:t>
      </w:r>
    </w:p>
    <w:p w14:paraId="728523CB">
      <w:pPr>
        <w:spacing w:before="4080"/>
        <w:jc w:val="center"/>
        <w:rPr>
          <w:rFonts w:ascii="Berlin Sans FB Demi" w:hAnsi="Berlin Sans FB Demi" w:cs="Arial"/>
          <w:sz w:val="142"/>
          <w:szCs w:val="142"/>
        </w:rPr>
      </w:pPr>
      <w:r>
        <w:rPr>
          <w:rFonts w:ascii="Berlin Sans FB Demi" w:hAnsi="Berlin Sans FB Demi" w:cs="Arial"/>
          <w:sz w:val="144"/>
          <w:szCs w:val="72"/>
        </w:rPr>
        <w:br w:type="page"/>
      </w:r>
      <w:r>
        <w:rPr>
          <w:rFonts w:ascii="Berlin Sans FB Demi" w:hAnsi="Berlin Sans FB Demi" w:cs="Arial"/>
          <w:sz w:val="142"/>
          <w:szCs w:val="142"/>
        </w:rPr>
        <w:t>ANEXO N° 03</w:t>
      </w:r>
    </w:p>
    <w:p w14:paraId="4DF9F6CA">
      <w:pPr>
        <w:spacing w:before="240"/>
        <w:ind w:left="-426" w:right="-426"/>
        <w:jc w:val="center"/>
        <w:rPr>
          <w:rFonts w:ascii="Berlin Sans FB" w:hAnsi="Berlin Sans FB" w:cs="Aharoni"/>
          <w:sz w:val="64"/>
          <w:szCs w:val="64"/>
        </w:rPr>
      </w:pPr>
      <w:r>
        <w:rPr>
          <w:rFonts w:ascii="Berlin Sans FB" w:hAnsi="Berlin Sans FB" w:cs="Aharoni"/>
          <w:sz w:val="64"/>
          <w:szCs w:val="64"/>
        </w:rPr>
        <w:t>Documentos de Osinergmin, Resolución de aprobación del IGA (PMA) y Certificado de zonificación</w:t>
      </w:r>
    </w:p>
    <w:p w14:paraId="6D51B03A">
      <w:pPr>
        <w:spacing w:before="4080"/>
        <w:jc w:val="center"/>
        <w:rPr>
          <w:rFonts w:ascii="Berlin Sans FB Demi" w:hAnsi="Berlin Sans FB Demi" w:cs="Arial"/>
          <w:sz w:val="140"/>
          <w:szCs w:val="140"/>
        </w:rPr>
      </w:pPr>
      <w:r>
        <w:rPr>
          <w:rFonts w:ascii="Berlin Sans FB Demi" w:hAnsi="Berlin Sans FB Demi" w:cs="Arial"/>
          <w:sz w:val="142"/>
          <w:szCs w:val="142"/>
        </w:rPr>
        <w:br w:type="page"/>
      </w:r>
      <w:r>
        <w:rPr>
          <w:rFonts w:ascii="Berlin Sans FB Demi" w:hAnsi="Berlin Sans FB Demi" w:cs="Arial"/>
          <w:sz w:val="140"/>
          <w:szCs w:val="140"/>
        </w:rPr>
        <w:t>ANEXO N° 04</w:t>
      </w:r>
    </w:p>
    <w:p w14:paraId="573D7D25">
      <w:pPr>
        <w:spacing w:before="240"/>
        <w:jc w:val="center"/>
        <w:rPr>
          <w:rFonts w:ascii="Berlin Sans FB" w:hAnsi="Berlin Sans FB" w:cs="Aharoni"/>
          <w:sz w:val="72"/>
          <w:szCs w:val="72"/>
        </w:rPr>
      </w:pPr>
      <w:r>
        <w:rPr>
          <w:rFonts w:ascii="Berlin Sans FB" w:hAnsi="Berlin Sans FB" w:cs="Aharoni"/>
          <w:sz w:val="72"/>
          <w:szCs w:val="72"/>
        </w:rPr>
        <w:t>Plano de Ubicación Situación y Distribución Actual</w:t>
      </w:r>
    </w:p>
    <w:p w14:paraId="3A6C8FB2">
      <w:pPr>
        <w:spacing w:before="240"/>
        <w:jc w:val="center"/>
        <w:rPr>
          <w:rFonts w:ascii="Berlin Sans FB" w:hAnsi="Berlin Sans FB" w:cs="Aharoni"/>
          <w:sz w:val="72"/>
          <w:szCs w:val="72"/>
        </w:rPr>
      </w:pPr>
    </w:p>
    <w:p w14:paraId="4B5782F9">
      <w:pPr>
        <w:spacing w:before="240"/>
        <w:jc w:val="center"/>
        <w:rPr>
          <w:rFonts w:ascii="Berlin Sans FB" w:hAnsi="Berlin Sans FB" w:cs="Aharoni"/>
          <w:sz w:val="72"/>
          <w:szCs w:val="72"/>
        </w:rPr>
      </w:pPr>
    </w:p>
    <w:p w14:paraId="45688A55">
      <w:pPr>
        <w:spacing w:before="240"/>
        <w:jc w:val="center"/>
        <w:rPr>
          <w:rFonts w:ascii="Berlin Sans FB" w:hAnsi="Berlin Sans FB" w:cs="Aharoni"/>
          <w:sz w:val="72"/>
          <w:szCs w:val="72"/>
        </w:rPr>
      </w:pPr>
    </w:p>
    <w:p w14:paraId="0E1A2901">
      <w:pPr>
        <w:spacing w:before="240"/>
        <w:jc w:val="center"/>
        <w:rPr>
          <w:rFonts w:ascii="Berlin Sans FB" w:hAnsi="Berlin Sans FB" w:cs="Aharoni"/>
          <w:sz w:val="72"/>
          <w:szCs w:val="72"/>
        </w:rPr>
      </w:pPr>
    </w:p>
    <w:p w14:paraId="60712B9E">
      <w:pPr>
        <w:spacing w:before="240"/>
        <w:jc w:val="center"/>
        <w:rPr>
          <w:rFonts w:ascii="Berlin Sans FB" w:hAnsi="Berlin Sans FB" w:cs="Aharoni"/>
          <w:sz w:val="72"/>
          <w:szCs w:val="72"/>
        </w:rPr>
      </w:pPr>
    </w:p>
    <w:p w14:paraId="209BF474">
      <w:pPr>
        <w:spacing w:before="240"/>
        <w:jc w:val="center"/>
        <w:rPr>
          <w:rFonts w:ascii="Berlin Sans FB" w:hAnsi="Berlin Sans FB" w:cs="Aharoni"/>
          <w:sz w:val="72"/>
          <w:szCs w:val="72"/>
        </w:rPr>
      </w:pPr>
    </w:p>
    <w:p w14:paraId="22B1A444">
      <w:pPr>
        <w:spacing w:before="4080"/>
        <w:rPr>
          <w:rFonts w:ascii="Berlin Sans FB Demi" w:hAnsi="Berlin Sans FB Demi" w:cs="Arial"/>
          <w:sz w:val="140"/>
          <w:szCs w:val="140"/>
        </w:rPr>
      </w:pPr>
    </w:p>
    <w:p w14:paraId="60917AFC">
      <w:pPr>
        <w:spacing w:before="4080"/>
        <w:rPr>
          <w:rFonts w:ascii="Berlin Sans FB Demi" w:hAnsi="Berlin Sans FB Demi" w:cs="Arial"/>
          <w:sz w:val="140"/>
          <w:szCs w:val="140"/>
        </w:rPr>
      </w:pPr>
      <w:r>
        <w:rPr>
          <w:rFonts w:ascii="Berlin Sans FB Demi" w:hAnsi="Berlin Sans FB Demi" w:cs="Arial"/>
          <w:sz w:val="140"/>
          <w:szCs w:val="140"/>
        </w:rPr>
        <w:t>ANEXO N° 05</w:t>
      </w:r>
    </w:p>
    <w:p w14:paraId="315C4231">
      <w:pPr>
        <w:spacing w:before="240"/>
        <w:jc w:val="center"/>
        <w:rPr>
          <w:rFonts w:ascii="Berlin Sans FB" w:hAnsi="Berlin Sans FB" w:cs="Aharoni"/>
          <w:sz w:val="64"/>
          <w:szCs w:val="64"/>
        </w:rPr>
      </w:pPr>
      <w:r>
        <w:rPr>
          <w:rFonts w:ascii="Berlin Sans FB" w:hAnsi="Berlin Sans FB" w:cs="Aharoni"/>
          <w:sz w:val="72"/>
          <w:szCs w:val="72"/>
        </w:rPr>
        <w:t>Plano del Proyecto de Modificación Ampliación</w:t>
      </w:r>
    </w:p>
    <w:p w14:paraId="5CE74949">
      <w:pPr>
        <w:spacing w:before="240"/>
        <w:jc w:val="center"/>
        <w:rPr>
          <w:rFonts w:ascii="Berlin Sans FB" w:hAnsi="Berlin Sans FB" w:cs="Aharoni"/>
          <w:sz w:val="64"/>
          <w:szCs w:val="64"/>
        </w:rPr>
      </w:pPr>
    </w:p>
    <w:p w14:paraId="061BEB33">
      <w:pPr>
        <w:spacing w:before="4080"/>
        <w:jc w:val="center"/>
        <w:rPr>
          <w:rFonts w:ascii="Berlin Sans FB Demi" w:hAnsi="Berlin Sans FB Demi" w:cs="Arial"/>
          <w:sz w:val="140"/>
          <w:szCs w:val="140"/>
        </w:rPr>
      </w:pPr>
      <w:r>
        <w:rPr>
          <w:rFonts w:ascii="Berlin Sans FB Demi" w:hAnsi="Berlin Sans FB Demi" w:cs="Arial"/>
          <w:sz w:val="140"/>
          <w:szCs w:val="140"/>
        </w:rPr>
        <w:br w:type="textWrapping"/>
      </w:r>
      <w:r>
        <w:rPr>
          <w:rFonts w:ascii="Berlin Sans FB Demi" w:hAnsi="Berlin Sans FB Demi" w:cs="Arial"/>
          <w:sz w:val="140"/>
          <w:szCs w:val="140"/>
        </w:rPr>
        <w:br w:type="textWrapping"/>
      </w:r>
      <w:r>
        <w:rPr>
          <w:rFonts w:ascii="Berlin Sans FB Demi" w:hAnsi="Berlin Sans FB Demi" w:cs="Arial"/>
          <w:sz w:val="140"/>
          <w:szCs w:val="140"/>
        </w:rPr>
        <w:br w:type="textWrapping"/>
      </w:r>
      <w:r>
        <w:rPr>
          <w:rFonts w:ascii="Berlin Sans FB Demi" w:hAnsi="Berlin Sans FB Demi" w:cs="Arial"/>
          <w:sz w:val="140"/>
          <w:szCs w:val="140"/>
        </w:rPr>
        <w:t>ANEXO N° 06</w:t>
      </w:r>
    </w:p>
    <w:p w14:paraId="2FA608A4">
      <w:pPr>
        <w:spacing w:before="240"/>
        <w:jc w:val="center"/>
        <w:rPr>
          <w:rFonts w:ascii="Berlin Sans FB" w:hAnsi="Berlin Sans FB" w:cs="Aharoni"/>
          <w:sz w:val="72"/>
          <w:szCs w:val="72"/>
        </w:rPr>
      </w:pPr>
      <w:r>
        <w:rPr>
          <w:rFonts w:ascii="Berlin Sans FB" w:hAnsi="Berlin Sans FB" w:cs="Aharoni"/>
          <w:sz w:val="72"/>
          <w:szCs w:val="72"/>
        </w:rPr>
        <w:t>Cronograma ITS</w:t>
      </w:r>
    </w:p>
    <w:p w14:paraId="4E2C251F">
      <w:pPr>
        <w:spacing w:before="240"/>
        <w:jc w:val="center"/>
        <w:rPr>
          <w:rFonts w:ascii="Berlin Sans FB" w:hAnsi="Berlin Sans FB" w:cs="Aharoni"/>
          <w:sz w:val="72"/>
          <w:szCs w:val="72"/>
        </w:rPr>
      </w:pPr>
    </w:p>
    <w:p w14:paraId="29C24AAA">
      <w:pPr>
        <w:spacing w:before="240"/>
        <w:jc w:val="center"/>
        <w:rPr>
          <w:rFonts w:ascii="Berlin Sans FB" w:hAnsi="Berlin Sans FB" w:cs="Aharoni"/>
          <w:sz w:val="72"/>
          <w:szCs w:val="72"/>
        </w:rPr>
      </w:pPr>
    </w:p>
    <w:p w14:paraId="68BAB49A">
      <w:pPr>
        <w:spacing w:before="240"/>
        <w:jc w:val="center"/>
        <w:rPr>
          <w:rFonts w:ascii="Berlin Sans FB" w:hAnsi="Berlin Sans FB" w:cs="Aharoni"/>
          <w:sz w:val="72"/>
          <w:szCs w:val="72"/>
        </w:rPr>
      </w:pPr>
    </w:p>
    <w:p w14:paraId="5A7AB33E">
      <w:pPr>
        <w:spacing w:before="240"/>
        <w:jc w:val="center"/>
        <w:rPr>
          <w:rFonts w:ascii="Berlin Sans FB" w:hAnsi="Berlin Sans FB" w:cs="Aharoni"/>
          <w:sz w:val="72"/>
          <w:szCs w:val="72"/>
        </w:rPr>
      </w:pPr>
    </w:p>
    <w:p w14:paraId="52D857F6">
      <w:pPr>
        <w:spacing w:before="240"/>
        <w:jc w:val="center"/>
        <w:rPr>
          <w:rFonts w:ascii="Berlin Sans FB" w:hAnsi="Berlin Sans FB" w:cs="Aharoni"/>
          <w:sz w:val="72"/>
          <w:szCs w:val="72"/>
        </w:rPr>
      </w:pPr>
    </w:p>
    <w:p w14:paraId="4C1474AE">
      <w:pPr>
        <w:spacing w:before="240"/>
        <w:jc w:val="center"/>
        <w:rPr>
          <w:rFonts w:ascii="Berlin Sans FB" w:hAnsi="Berlin Sans FB" w:cs="Aharoni"/>
          <w:sz w:val="72"/>
          <w:szCs w:val="72"/>
        </w:rPr>
      </w:pPr>
    </w:p>
    <w:p w14:paraId="6AAB35D8">
      <w:pPr>
        <w:jc w:val="center"/>
        <w:rPr>
          <w:rFonts w:ascii="Arial" w:hAnsi="Arial" w:cs="Arial"/>
          <w:b/>
          <w:sz w:val="32"/>
        </w:rPr>
      </w:pPr>
      <w:r>
        <w:rPr>
          <w:rFonts w:ascii="Arial" w:hAnsi="Arial" w:cs="Arial"/>
          <w:b/>
          <w:sz w:val="32"/>
        </w:rPr>
        <w:t>CRONOGRAMA DE ACTIVIDADES ITS</w:t>
      </w:r>
    </w:p>
    <w:p w14:paraId="66F6266E">
      <w:pPr>
        <w:jc w:val="center"/>
        <w:rPr>
          <w:rFonts w:ascii="Arial" w:hAnsi="Arial" w:cs="Arial"/>
          <w:sz w:val="28"/>
        </w:rPr>
      </w:pPr>
    </w:p>
    <w:p w14:paraId="08AA47DF">
      <w:pPr>
        <w:jc w:val="center"/>
        <w:rPr>
          <w:rFonts w:ascii="Arial" w:hAnsi="Arial" w:cs="Arial"/>
          <w:sz w:val="28"/>
        </w:rPr>
      </w:pPr>
    </w:p>
    <w:p w14:paraId="2E040121">
      <w:pPr>
        <w:jc w:val="center"/>
        <w:rPr>
          <w:rFonts w:ascii="Arial" w:hAnsi="Arial" w:cs="Arial"/>
          <w:sz w:val="28"/>
        </w:rPr>
      </w:pPr>
    </w:p>
    <w:p w14:paraId="7CEC8DCF">
      <w:pPr>
        <w:rPr>
          <w:rFonts w:ascii="Arial" w:hAnsi="Arial" w:cs="Arial"/>
          <w:b/>
        </w:rPr>
      </w:pPr>
      <w:r>
        <w:rPr>
          <w:rFonts w:ascii="Arial" w:hAnsi="Arial" w:cs="Arial"/>
          <w:b/>
        </w:rPr>
        <w:t xml:space="preserve">ETAPA DE CONSTRUCCION </w:t>
      </w:r>
    </w:p>
    <w:p w14:paraId="3A99E455">
      <w:pPr>
        <w:rPr>
          <w:rFonts w:ascii="Arial" w:hAnsi="Arial" w:cs="Arial"/>
          <w:b/>
        </w:rPr>
      </w:pPr>
    </w:p>
    <w:p w14:paraId="17F6022E"/>
    <w:tbl>
      <w:tblPr>
        <w:tblStyle w:val="7"/>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0"/>
        <w:gridCol w:w="708"/>
        <w:gridCol w:w="851"/>
        <w:gridCol w:w="850"/>
        <w:gridCol w:w="851"/>
        <w:gridCol w:w="709"/>
      </w:tblGrid>
      <w:tr w14:paraId="55ADB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4390" w:type="dxa"/>
            <w:shd w:val="clear" w:color="auto" w:fill="auto"/>
            <w:noWrap w:val="0"/>
            <w:vAlign w:val="top"/>
          </w:tcPr>
          <w:p w14:paraId="6D948950">
            <w:pPr>
              <w:widowControl w:val="0"/>
              <w:adjustRightInd w:val="0"/>
              <w:spacing w:before="240" w:line="360" w:lineRule="atLeast"/>
              <w:jc w:val="center"/>
              <w:textAlignment w:val="baseline"/>
              <w:rPr>
                <w:rFonts w:ascii="Arial" w:hAnsi="Arial" w:eastAsia="Batang" w:cs="Arial"/>
                <w:b/>
              </w:rPr>
            </w:pPr>
            <w:r>
              <w:rPr>
                <w:rFonts w:ascii="Arial" w:hAnsi="Arial" w:eastAsia="Batang" w:cs="Arial"/>
                <w:b/>
              </w:rPr>
              <w:t>Meses</w:t>
            </w:r>
          </w:p>
        </w:tc>
        <w:tc>
          <w:tcPr>
            <w:tcW w:w="708" w:type="dxa"/>
            <w:shd w:val="clear" w:color="auto" w:fill="auto"/>
            <w:noWrap w:val="0"/>
            <w:vAlign w:val="top"/>
          </w:tcPr>
          <w:p w14:paraId="3C61BBB7">
            <w:pPr>
              <w:widowControl w:val="0"/>
              <w:adjustRightInd w:val="0"/>
              <w:spacing w:before="240" w:line="360" w:lineRule="atLeast"/>
              <w:jc w:val="center"/>
              <w:textAlignment w:val="baseline"/>
              <w:rPr>
                <w:rFonts w:ascii="Arial" w:hAnsi="Arial" w:eastAsia="Batang" w:cs="Arial"/>
                <w:b/>
              </w:rPr>
            </w:pPr>
            <w:r>
              <w:rPr>
                <w:rFonts w:ascii="Arial" w:hAnsi="Arial" w:eastAsia="Batang" w:cs="Arial"/>
                <w:b/>
              </w:rPr>
              <w:t>1</w:t>
            </w:r>
          </w:p>
        </w:tc>
        <w:tc>
          <w:tcPr>
            <w:tcW w:w="851" w:type="dxa"/>
            <w:shd w:val="clear" w:color="auto" w:fill="auto"/>
            <w:noWrap w:val="0"/>
            <w:vAlign w:val="top"/>
          </w:tcPr>
          <w:p w14:paraId="5C1A6D01">
            <w:pPr>
              <w:widowControl w:val="0"/>
              <w:adjustRightInd w:val="0"/>
              <w:spacing w:before="240" w:line="360" w:lineRule="atLeast"/>
              <w:jc w:val="center"/>
              <w:textAlignment w:val="baseline"/>
              <w:rPr>
                <w:rFonts w:ascii="Arial" w:hAnsi="Arial" w:eastAsia="Batang" w:cs="Arial"/>
                <w:b/>
              </w:rPr>
            </w:pPr>
            <w:r>
              <w:rPr>
                <w:rFonts w:ascii="Arial" w:hAnsi="Arial" w:eastAsia="Batang" w:cs="Arial"/>
                <w:b/>
              </w:rPr>
              <w:t>2</w:t>
            </w:r>
          </w:p>
        </w:tc>
        <w:tc>
          <w:tcPr>
            <w:tcW w:w="850" w:type="dxa"/>
            <w:shd w:val="clear" w:color="auto" w:fill="auto"/>
            <w:noWrap w:val="0"/>
            <w:vAlign w:val="top"/>
          </w:tcPr>
          <w:p w14:paraId="041E9C80">
            <w:pPr>
              <w:widowControl w:val="0"/>
              <w:adjustRightInd w:val="0"/>
              <w:spacing w:before="240" w:line="360" w:lineRule="atLeast"/>
              <w:jc w:val="center"/>
              <w:textAlignment w:val="baseline"/>
              <w:rPr>
                <w:rFonts w:ascii="Arial" w:hAnsi="Arial" w:eastAsia="Batang" w:cs="Arial"/>
                <w:b/>
              </w:rPr>
            </w:pPr>
            <w:r>
              <w:rPr>
                <w:rFonts w:ascii="Arial" w:hAnsi="Arial" w:eastAsia="Batang" w:cs="Arial"/>
                <w:b/>
              </w:rPr>
              <w:t>3</w:t>
            </w:r>
          </w:p>
        </w:tc>
        <w:tc>
          <w:tcPr>
            <w:tcW w:w="851" w:type="dxa"/>
            <w:shd w:val="clear" w:color="auto" w:fill="auto"/>
            <w:noWrap w:val="0"/>
            <w:vAlign w:val="top"/>
          </w:tcPr>
          <w:p w14:paraId="4C73F20A">
            <w:pPr>
              <w:widowControl w:val="0"/>
              <w:adjustRightInd w:val="0"/>
              <w:spacing w:before="240" w:line="360" w:lineRule="atLeast"/>
              <w:jc w:val="center"/>
              <w:textAlignment w:val="baseline"/>
              <w:rPr>
                <w:rFonts w:ascii="Arial" w:hAnsi="Arial" w:eastAsia="Batang" w:cs="Arial"/>
                <w:b/>
              </w:rPr>
            </w:pPr>
            <w:r>
              <w:rPr>
                <w:rFonts w:ascii="Arial" w:hAnsi="Arial" w:eastAsia="Batang" w:cs="Arial"/>
                <w:b/>
              </w:rPr>
              <w:t>4</w:t>
            </w:r>
          </w:p>
        </w:tc>
        <w:tc>
          <w:tcPr>
            <w:tcW w:w="709" w:type="dxa"/>
            <w:shd w:val="clear" w:color="auto" w:fill="auto"/>
            <w:noWrap w:val="0"/>
            <w:vAlign w:val="top"/>
          </w:tcPr>
          <w:p w14:paraId="56AD7DE9">
            <w:pPr>
              <w:widowControl w:val="0"/>
              <w:adjustRightInd w:val="0"/>
              <w:spacing w:before="240" w:line="360" w:lineRule="atLeast"/>
              <w:jc w:val="center"/>
              <w:textAlignment w:val="baseline"/>
              <w:rPr>
                <w:rFonts w:ascii="Arial" w:hAnsi="Arial" w:eastAsia="Batang" w:cs="Arial"/>
                <w:b/>
              </w:rPr>
            </w:pPr>
            <w:r>
              <w:rPr>
                <w:rFonts w:ascii="Arial" w:hAnsi="Arial" w:eastAsia="Batang" w:cs="Arial"/>
                <w:b/>
              </w:rPr>
              <w:t>5</w:t>
            </w:r>
          </w:p>
        </w:tc>
      </w:tr>
      <w:tr w14:paraId="29F51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4390" w:type="dxa"/>
            <w:shd w:val="clear" w:color="auto" w:fill="auto"/>
            <w:noWrap w:val="0"/>
            <w:vAlign w:val="top"/>
          </w:tcPr>
          <w:p w14:paraId="744E5D2E">
            <w:pPr>
              <w:widowControl w:val="0"/>
              <w:adjustRightInd w:val="0"/>
              <w:spacing w:before="240" w:line="360" w:lineRule="auto"/>
              <w:jc w:val="both"/>
              <w:textAlignment w:val="baseline"/>
              <w:rPr>
                <w:rFonts w:ascii="Arial" w:hAnsi="Arial" w:eastAsia="Batang" w:cs="Arial"/>
              </w:rPr>
            </w:pPr>
            <w:r>
              <w:rPr>
                <w:rFonts w:ascii="Arial" w:hAnsi="Arial" w:eastAsia="Batang" w:cs="Arial"/>
              </w:rPr>
              <w:t xml:space="preserve">Construcción  de obras  civiles y mecánicas </w:t>
            </w:r>
          </w:p>
        </w:tc>
        <w:tc>
          <w:tcPr>
            <w:tcW w:w="708" w:type="dxa"/>
            <w:shd w:val="clear" w:color="auto" w:fill="auto"/>
            <w:noWrap w:val="0"/>
            <w:vAlign w:val="top"/>
          </w:tcPr>
          <w:p w14:paraId="22102A0B">
            <w:pPr>
              <w:widowControl w:val="0"/>
              <w:adjustRightInd w:val="0"/>
              <w:spacing w:before="240" w:line="360" w:lineRule="auto"/>
              <w:jc w:val="center"/>
              <w:textAlignment w:val="baseline"/>
              <w:rPr>
                <w:rFonts w:ascii="Arial" w:hAnsi="Arial" w:eastAsia="Batang" w:cs="Arial"/>
                <w:sz w:val="20"/>
              </w:rPr>
            </w:pPr>
            <w:r>
              <w:rPr>
                <w:rFonts w:ascii="Arial" w:hAnsi="Arial" w:eastAsia="Batang" w:cs="Arial"/>
                <w:sz w:val="20"/>
              </w:rPr>
              <w:t>x</w:t>
            </w:r>
          </w:p>
        </w:tc>
        <w:tc>
          <w:tcPr>
            <w:tcW w:w="851" w:type="dxa"/>
            <w:shd w:val="clear" w:color="auto" w:fill="auto"/>
            <w:noWrap w:val="0"/>
            <w:vAlign w:val="top"/>
          </w:tcPr>
          <w:p w14:paraId="3FC1F7ED">
            <w:pPr>
              <w:widowControl w:val="0"/>
              <w:adjustRightInd w:val="0"/>
              <w:spacing w:before="240" w:line="360" w:lineRule="auto"/>
              <w:jc w:val="center"/>
              <w:textAlignment w:val="baseline"/>
              <w:rPr>
                <w:rFonts w:ascii="Arial" w:hAnsi="Arial" w:eastAsia="Batang" w:cs="Arial"/>
                <w:sz w:val="20"/>
              </w:rPr>
            </w:pPr>
            <w:r>
              <w:rPr>
                <w:rFonts w:ascii="Arial" w:hAnsi="Arial" w:eastAsia="Batang" w:cs="Arial"/>
                <w:sz w:val="20"/>
              </w:rPr>
              <w:t>x</w:t>
            </w:r>
          </w:p>
        </w:tc>
        <w:tc>
          <w:tcPr>
            <w:tcW w:w="850" w:type="dxa"/>
            <w:shd w:val="clear" w:color="auto" w:fill="auto"/>
            <w:noWrap w:val="0"/>
            <w:vAlign w:val="top"/>
          </w:tcPr>
          <w:p w14:paraId="352DBD1F">
            <w:pPr>
              <w:widowControl w:val="0"/>
              <w:adjustRightInd w:val="0"/>
              <w:spacing w:before="240" w:line="360" w:lineRule="auto"/>
              <w:jc w:val="center"/>
              <w:textAlignment w:val="baseline"/>
              <w:rPr>
                <w:rFonts w:ascii="Arial" w:hAnsi="Arial" w:eastAsia="Batang" w:cs="Arial"/>
                <w:sz w:val="20"/>
              </w:rPr>
            </w:pPr>
            <w:r>
              <w:rPr>
                <w:rFonts w:ascii="Arial" w:hAnsi="Arial" w:eastAsia="Batang" w:cs="Arial"/>
                <w:sz w:val="20"/>
              </w:rPr>
              <w:t>x</w:t>
            </w:r>
          </w:p>
        </w:tc>
        <w:tc>
          <w:tcPr>
            <w:tcW w:w="851" w:type="dxa"/>
            <w:shd w:val="clear" w:color="auto" w:fill="auto"/>
            <w:noWrap w:val="0"/>
            <w:vAlign w:val="top"/>
          </w:tcPr>
          <w:p w14:paraId="66849D50">
            <w:pPr>
              <w:widowControl w:val="0"/>
              <w:adjustRightInd w:val="0"/>
              <w:spacing w:before="240" w:line="360" w:lineRule="auto"/>
              <w:jc w:val="center"/>
              <w:textAlignment w:val="baseline"/>
              <w:rPr>
                <w:rFonts w:ascii="Arial" w:hAnsi="Arial" w:eastAsia="Batang" w:cs="Arial"/>
                <w:sz w:val="20"/>
              </w:rPr>
            </w:pPr>
            <w:r>
              <w:rPr>
                <w:rFonts w:ascii="Arial" w:hAnsi="Arial" w:eastAsia="Batang" w:cs="Arial"/>
                <w:sz w:val="20"/>
              </w:rPr>
              <w:t>x</w:t>
            </w:r>
          </w:p>
        </w:tc>
        <w:tc>
          <w:tcPr>
            <w:tcW w:w="709" w:type="dxa"/>
            <w:shd w:val="clear" w:color="auto" w:fill="auto"/>
            <w:noWrap w:val="0"/>
            <w:vAlign w:val="top"/>
          </w:tcPr>
          <w:p w14:paraId="4D3042B4">
            <w:pPr>
              <w:widowControl w:val="0"/>
              <w:adjustRightInd w:val="0"/>
              <w:spacing w:before="240" w:line="360" w:lineRule="auto"/>
              <w:jc w:val="center"/>
              <w:textAlignment w:val="baseline"/>
              <w:rPr>
                <w:rFonts w:ascii="Arial" w:hAnsi="Arial" w:eastAsia="Batang" w:cs="Arial"/>
                <w:sz w:val="20"/>
              </w:rPr>
            </w:pPr>
          </w:p>
        </w:tc>
      </w:tr>
      <w:tr w14:paraId="223AA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4390" w:type="dxa"/>
            <w:shd w:val="clear" w:color="auto" w:fill="auto"/>
            <w:noWrap w:val="0"/>
            <w:vAlign w:val="top"/>
          </w:tcPr>
          <w:p w14:paraId="31E63917">
            <w:pPr>
              <w:widowControl w:val="0"/>
              <w:adjustRightInd w:val="0"/>
              <w:spacing w:before="240" w:line="360" w:lineRule="auto"/>
              <w:jc w:val="both"/>
              <w:textAlignment w:val="baseline"/>
              <w:rPr>
                <w:rFonts w:ascii="Arial" w:hAnsi="Arial" w:eastAsia="Batang" w:cs="Arial"/>
              </w:rPr>
            </w:pPr>
            <w:r>
              <w:rPr>
                <w:rFonts w:ascii="Arial" w:hAnsi="Arial" w:eastAsia="Batang" w:cs="Arial"/>
              </w:rPr>
              <w:t xml:space="preserve">Instalación de tanque  de almacenamiento para GLP </w:t>
            </w:r>
          </w:p>
        </w:tc>
        <w:tc>
          <w:tcPr>
            <w:tcW w:w="708" w:type="dxa"/>
            <w:shd w:val="clear" w:color="auto" w:fill="auto"/>
            <w:noWrap w:val="0"/>
            <w:vAlign w:val="top"/>
          </w:tcPr>
          <w:p w14:paraId="0CA2EE34">
            <w:pPr>
              <w:widowControl w:val="0"/>
              <w:adjustRightInd w:val="0"/>
              <w:spacing w:before="240" w:line="360" w:lineRule="auto"/>
              <w:jc w:val="center"/>
              <w:textAlignment w:val="baseline"/>
              <w:rPr>
                <w:rFonts w:ascii="Arial" w:hAnsi="Arial" w:eastAsia="Batang" w:cs="Arial"/>
              </w:rPr>
            </w:pPr>
          </w:p>
        </w:tc>
        <w:tc>
          <w:tcPr>
            <w:tcW w:w="851" w:type="dxa"/>
            <w:shd w:val="clear" w:color="auto" w:fill="auto"/>
            <w:noWrap w:val="0"/>
            <w:vAlign w:val="top"/>
          </w:tcPr>
          <w:p w14:paraId="0FF117A0">
            <w:pPr>
              <w:widowControl w:val="0"/>
              <w:adjustRightInd w:val="0"/>
              <w:spacing w:before="240" w:line="360" w:lineRule="auto"/>
              <w:jc w:val="center"/>
              <w:textAlignment w:val="baseline"/>
              <w:rPr>
                <w:rFonts w:ascii="Arial" w:hAnsi="Arial" w:eastAsia="Batang" w:cs="Arial"/>
              </w:rPr>
            </w:pPr>
          </w:p>
        </w:tc>
        <w:tc>
          <w:tcPr>
            <w:tcW w:w="850" w:type="dxa"/>
            <w:shd w:val="clear" w:color="auto" w:fill="auto"/>
            <w:noWrap w:val="0"/>
            <w:vAlign w:val="top"/>
          </w:tcPr>
          <w:p w14:paraId="0E5C6948">
            <w:pPr>
              <w:widowControl w:val="0"/>
              <w:adjustRightInd w:val="0"/>
              <w:spacing w:before="240" w:line="360" w:lineRule="auto"/>
              <w:jc w:val="center"/>
              <w:textAlignment w:val="baseline"/>
              <w:rPr>
                <w:rFonts w:ascii="Arial" w:hAnsi="Arial" w:eastAsia="Batang" w:cs="Arial"/>
              </w:rPr>
            </w:pPr>
          </w:p>
        </w:tc>
        <w:tc>
          <w:tcPr>
            <w:tcW w:w="851" w:type="dxa"/>
            <w:shd w:val="clear" w:color="auto" w:fill="auto"/>
            <w:noWrap w:val="0"/>
            <w:vAlign w:val="top"/>
          </w:tcPr>
          <w:p w14:paraId="66A7D71C">
            <w:pPr>
              <w:widowControl w:val="0"/>
              <w:adjustRightInd w:val="0"/>
              <w:spacing w:before="240" w:line="360" w:lineRule="auto"/>
              <w:jc w:val="center"/>
              <w:textAlignment w:val="baseline"/>
              <w:rPr>
                <w:rFonts w:ascii="Arial" w:hAnsi="Arial" w:eastAsia="Batang" w:cs="Arial"/>
              </w:rPr>
            </w:pPr>
            <w:r>
              <w:rPr>
                <w:rFonts w:ascii="Arial" w:hAnsi="Arial" w:eastAsia="Batang" w:cs="Arial"/>
              </w:rPr>
              <w:t>x</w:t>
            </w:r>
          </w:p>
        </w:tc>
        <w:tc>
          <w:tcPr>
            <w:tcW w:w="709" w:type="dxa"/>
            <w:shd w:val="clear" w:color="auto" w:fill="auto"/>
            <w:noWrap w:val="0"/>
            <w:vAlign w:val="top"/>
          </w:tcPr>
          <w:p w14:paraId="6237A896">
            <w:pPr>
              <w:widowControl w:val="0"/>
              <w:adjustRightInd w:val="0"/>
              <w:spacing w:before="240" w:line="360" w:lineRule="auto"/>
              <w:jc w:val="center"/>
              <w:textAlignment w:val="baseline"/>
              <w:rPr>
                <w:rFonts w:ascii="Arial" w:hAnsi="Arial" w:eastAsia="Batang" w:cs="Arial"/>
              </w:rPr>
            </w:pPr>
            <w:r>
              <w:rPr>
                <w:rFonts w:ascii="Arial" w:hAnsi="Arial" w:eastAsia="Batang" w:cs="Arial"/>
              </w:rPr>
              <w:t>x</w:t>
            </w:r>
          </w:p>
        </w:tc>
      </w:tr>
    </w:tbl>
    <w:p w14:paraId="1D833E17">
      <w:pPr>
        <w:rPr>
          <w:rFonts w:ascii="Arial" w:hAnsi="Arial" w:cs="Arial"/>
        </w:rPr>
      </w:pPr>
    </w:p>
    <w:p w14:paraId="489FBE23">
      <w:pPr>
        <w:rPr>
          <w:rFonts w:ascii="Arial" w:hAnsi="Arial" w:cs="Arial"/>
        </w:rPr>
      </w:pPr>
    </w:p>
    <w:p w14:paraId="63395CDB">
      <w:pPr>
        <w:rPr>
          <w:rFonts w:ascii="Arial" w:hAnsi="Arial" w:cs="Arial"/>
        </w:rPr>
      </w:pPr>
    </w:p>
    <w:p w14:paraId="31E14424">
      <w:pPr>
        <w:rPr>
          <w:rFonts w:ascii="Arial" w:hAnsi="Arial" w:cs="Arial"/>
          <w:b/>
        </w:rPr>
      </w:pPr>
      <w:r>
        <w:rPr>
          <w:rFonts w:ascii="Arial" w:hAnsi="Arial" w:cs="Arial"/>
          <w:b/>
        </w:rPr>
        <w:t xml:space="preserve">ETAPA DE OPERACIÓN Y MANTENIMIENTO </w:t>
      </w:r>
    </w:p>
    <w:p w14:paraId="3875DA19">
      <w:pPr>
        <w:rPr>
          <w:rFonts w:ascii="Arial" w:hAnsi="Arial" w:cs="Arial"/>
          <w:b/>
        </w:rPr>
      </w:pPr>
    </w:p>
    <w:p w14:paraId="685840D2">
      <w:pPr>
        <w:rPr>
          <w:rFonts w:ascii="Arial" w:hAnsi="Arial" w:cs="Arial"/>
        </w:rPr>
      </w:pPr>
      <w:r>
        <w:rPr>
          <w:rFonts w:ascii="Arial" w:hAnsi="Arial" w:cs="Arial"/>
        </w:rPr>
        <w:t xml:space="preserve">1.- Recepción y almacenamiento de Combustible de GLP en la planta </w:t>
      </w:r>
    </w:p>
    <w:p w14:paraId="3ED458B2">
      <w:pPr>
        <w:rPr>
          <w:rFonts w:ascii="Arial" w:hAnsi="Arial" w:cs="Arial"/>
        </w:rPr>
      </w:pPr>
      <w:r>
        <w:rPr>
          <w:rFonts w:ascii="Arial" w:hAnsi="Arial" w:cs="Arial"/>
        </w:rPr>
        <w:t xml:space="preserve">2.-Estacionamiento y tránsito del camión cisterna GLP dentro del área de la planta. </w:t>
      </w:r>
    </w:p>
    <w:p w14:paraId="50C16139">
      <w:pPr>
        <w:rPr>
          <w:rFonts w:ascii="Arial" w:hAnsi="Arial" w:cs="Arial"/>
        </w:rPr>
      </w:pPr>
      <w:r>
        <w:rPr>
          <w:rFonts w:ascii="Arial" w:hAnsi="Arial" w:cs="Arial"/>
        </w:rPr>
        <w:t xml:space="preserve">3.- Envasado, almacenamiento y venta de cilindros de GLP </w:t>
      </w:r>
    </w:p>
    <w:p w14:paraId="0B8AB3B2">
      <w:pPr>
        <w:rPr>
          <w:rFonts w:ascii="Arial" w:hAnsi="Arial" w:cs="Arial"/>
        </w:rPr>
      </w:pPr>
      <w:r>
        <w:rPr>
          <w:rFonts w:ascii="Arial" w:hAnsi="Arial" w:cs="Arial"/>
        </w:rPr>
        <w:t xml:space="preserve">4.- Mantenimiento de equipos </w:t>
      </w:r>
    </w:p>
    <w:p w14:paraId="1CA8F931">
      <w:pPr>
        <w:rPr>
          <w:rFonts w:ascii="Arial" w:hAnsi="Arial" w:cs="Arial"/>
        </w:rPr>
      </w:pPr>
    </w:p>
    <w:p w14:paraId="7C0CECA1">
      <w:pPr>
        <w:rPr>
          <w:rFonts w:ascii="Arial" w:hAnsi="Arial" w:cs="Arial"/>
          <w:b/>
        </w:rPr>
      </w:pPr>
    </w:p>
    <w:p w14:paraId="7834D128">
      <w:pPr>
        <w:rPr>
          <w:rFonts w:ascii="Arial" w:hAnsi="Arial" w:cs="Arial"/>
          <w:b/>
        </w:rPr>
      </w:pPr>
      <w:r>
        <w:rPr>
          <w:rFonts w:ascii="Arial" w:hAnsi="Arial" w:cs="Arial"/>
          <w:b/>
        </w:rPr>
        <w:t xml:space="preserve">ETAPA DE ABANDONO </w:t>
      </w:r>
    </w:p>
    <w:p w14:paraId="1C2F223E">
      <w:pPr>
        <w:rPr>
          <w:rFonts w:ascii="Arial" w:hAnsi="Arial" w:cs="Arial"/>
          <w:b/>
        </w:rPr>
      </w:pPr>
    </w:p>
    <w:p w14:paraId="1F854E6F">
      <w:pPr>
        <w:rPr>
          <w:rFonts w:ascii="Arial" w:hAnsi="Arial" w:cs="Arial"/>
        </w:rPr>
      </w:pPr>
      <w:r>
        <w:rPr>
          <w:rFonts w:ascii="Arial" w:hAnsi="Arial" w:cs="Arial"/>
        </w:rPr>
        <w:t xml:space="preserve">1.- Demolición de obras civiles </w:t>
      </w:r>
    </w:p>
    <w:p w14:paraId="21309410">
      <w:pPr>
        <w:rPr>
          <w:rFonts w:ascii="Arial" w:hAnsi="Arial" w:cs="Arial"/>
        </w:rPr>
      </w:pPr>
      <w:r>
        <w:rPr>
          <w:rFonts w:ascii="Arial" w:hAnsi="Arial" w:cs="Arial"/>
        </w:rPr>
        <w:t xml:space="preserve">2.- Desmontaje y traslado de equipos metálicos, limpieza y nivelación del área.  </w:t>
      </w:r>
    </w:p>
    <w:p w14:paraId="27B843D7">
      <w:pPr>
        <w:rPr>
          <w:rFonts w:ascii="Arial" w:hAnsi="Arial" w:cs="Arial"/>
        </w:rPr>
      </w:pPr>
      <w:r>
        <w:rPr>
          <w:rFonts w:ascii="Arial" w:hAnsi="Arial" w:cs="Arial"/>
        </w:rPr>
        <w:t xml:space="preserve">3.- Clausura y abandono de planta de GLP  </w:t>
      </w:r>
    </w:p>
    <w:p w14:paraId="14ABAD46">
      <w:pPr>
        <w:rPr>
          <w:rFonts w:ascii="Arial" w:hAnsi="Arial" w:cs="Arial"/>
        </w:rPr>
      </w:pPr>
      <w:r>
        <w:rPr>
          <w:rFonts w:ascii="Arial" w:hAnsi="Arial" w:cs="Arial"/>
        </w:rPr>
        <w:t xml:space="preserve"> </w:t>
      </w:r>
    </w:p>
    <w:p w14:paraId="18F8BA76">
      <w:pPr>
        <w:rPr>
          <w:rFonts w:ascii="Arial" w:hAnsi="Arial" w:cs="Arial"/>
        </w:rPr>
      </w:pPr>
    </w:p>
    <w:p w14:paraId="10E4D514">
      <w:pPr>
        <w:rPr>
          <w:rFonts w:ascii="Arial" w:hAnsi="Arial" w:cs="Arial"/>
        </w:rPr>
      </w:pPr>
    </w:p>
    <w:p w14:paraId="781B6D2F">
      <w:pPr>
        <w:rPr>
          <w:rFonts w:ascii="Arial" w:hAnsi="Arial" w:cs="Arial"/>
        </w:rPr>
      </w:pPr>
    </w:p>
    <w:p w14:paraId="7DD0F9C4">
      <w:pPr>
        <w:rPr>
          <w:rFonts w:ascii="Arial" w:hAnsi="Arial" w:cs="Arial"/>
        </w:rPr>
      </w:pPr>
    </w:p>
    <w:p w14:paraId="0FF9213E">
      <w:pPr>
        <w:rPr>
          <w:rFonts w:ascii="Arial" w:hAnsi="Arial" w:cs="Arial"/>
        </w:rPr>
      </w:pPr>
    </w:p>
    <w:p w14:paraId="4A80309A">
      <w:pPr>
        <w:spacing w:before="4080"/>
        <w:jc w:val="center"/>
        <w:rPr>
          <w:rFonts w:ascii="Berlin Sans FB Demi" w:hAnsi="Berlin Sans FB Demi" w:cs="Arial"/>
          <w:sz w:val="140"/>
          <w:szCs w:val="140"/>
        </w:rPr>
      </w:pPr>
      <w:r>
        <w:rPr>
          <w:rFonts w:ascii="Berlin Sans FB Demi" w:hAnsi="Berlin Sans FB Demi" w:cs="Arial"/>
          <w:sz w:val="140"/>
          <w:szCs w:val="140"/>
        </w:rPr>
        <w:br w:type="textWrapping"/>
      </w:r>
      <w:r>
        <w:rPr>
          <w:rFonts w:ascii="Berlin Sans FB Demi" w:hAnsi="Berlin Sans FB Demi" w:cs="Arial"/>
          <w:sz w:val="140"/>
          <w:szCs w:val="140"/>
        </w:rPr>
        <w:br w:type="textWrapping"/>
      </w:r>
      <w:r>
        <w:rPr>
          <w:rFonts w:ascii="Berlin Sans FB Demi" w:hAnsi="Berlin Sans FB Demi" w:cs="Arial"/>
          <w:sz w:val="140"/>
          <w:szCs w:val="140"/>
        </w:rPr>
        <w:t>ANEXO N° 07</w:t>
      </w:r>
    </w:p>
    <w:p w14:paraId="57C90480">
      <w:pPr>
        <w:spacing w:before="240"/>
        <w:jc w:val="center"/>
        <w:rPr>
          <w:rFonts w:ascii="Berlin Sans FB" w:hAnsi="Berlin Sans FB" w:cs="Aharoni"/>
          <w:sz w:val="72"/>
          <w:szCs w:val="72"/>
        </w:rPr>
      </w:pPr>
      <w:r>
        <w:rPr>
          <w:rFonts w:ascii="Berlin Sans FB" w:hAnsi="Berlin Sans FB" w:cs="Aharoni"/>
          <w:sz w:val="72"/>
          <w:szCs w:val="72"/>
        </w:rPr>
        <w:t>Plano del Programa de Monitoreo Ambiental Modificado</w:t>
      </w:r>
    </w:p>
    <w:sectPr>
      <w:footerReference r:id="rId8" w:type="default"/>
      <w:pgSz w:w="11907" w:h="16840"/>
      <w:pgMar w:top="1701" w:right="1418" w:bottom="1418" w:left="1418" w:header="567" w:footer="567" w:gutter="0"/>
      <w:pgBorders w:offsetFrom="page">
        <w:top w:val="none" w:sz="0" w:space="0"/>
        <w:left w:val="none" w:sz="0" w:space="0"/>
        <w:bottom w:val="none" w:sz="0" w:space="0"/>
        <w:right w:val="none" w:sz="0" w:space="0"/>
      </w:pgBorders>
      <w:pgNumType w:fmt="numberInDash"/>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Batang">
    <w:altName w:val="Malgun Gothic"/>
    <w:panose1 w:val="02030600000101010101"/>
    <w:charset w:val="81"/>
    <w:family w:val="roman"/>
    <w:pitch w:val="default"/>
    <w:sig w:usb0="B00002AF" w:usb1="69D77CFB" w:usb2="00000030" w:usb3="00000000" w:csb0="0008009F" w:csb1="00000000"/>
  </w:font>
  <w:font w:name="Verdana">
    <w:panose1 w:val="020B0604030504040204"/>
    <w:charset w:val="00"/>
    <w:family w:val="swiss"/>
    <w:pitch w:val="default"/>
    <w:sig w:usb0="A00006FF" w:usb1="4000205B" w:usb2="00000010" w:usb3="00000000" w:csb0="2000019F" w:csb1="00000000"/>
  </w:font>
  <w:font w:name="ArialNarrow">
    <w:altName w:val="AMGDT"/>
    <w:panose1 w:val="00000000000000000000"/>
    <w:charset w:val="00"/>
    <w:family w:val="swiss"/>
    <w:pitch w:val="default"/>
    <w:sig w:usb0="00000003" w:usb1="00000000" w:usb2="00000000" w:usb3="00000000" w:csb0="00000001" w:csb1="00000000"/>
  </w:font>
  <w:font w:name="Myriad Pro">
    <w:altName w:val="Corbel"/>
    <w:panose1 w:val="020B0503030403020204"/>
    <w:charset w:val="00"/>
    <w:family w:val="swiss"/>
    <w:pitch w:val="default"/>
    <w:sig w:usb0="00000001" w:usb1="00000001" w:usb2="00000000" w:usb3="00000000" w:csb0="0000019F" w:csb1="00000000"/>
  </w:font>
  <w:font w:name="Berlin Sans FB Demi">
    <w:panose1 w:val="020E0802020502020306"/>
    <w:charset w:val="00"/>
    <w:family w:val="swiss"/>
    <w:pitch w:val="default"/>
    <w:sig w:usb0="00000003" w:usb1="00000000" w:usb2="00000000" w:usb3="00000000" w:csb0="20000001" w:csb1="00000000"/>
  </w:font>
  <w:font w:name="Century Gothic">
    <w:panose1 w:val="020B0502020202020204"/>
    <w:charset w:val="00"/>
    <w:family w:val="swiss"/>
    <w:pitch w:val="default"/>
    <w:sig w:usb0="00000287" w:usb1="00000000" w:usb2="00000000" w:usb3="00000000" w:csb0="2000009F" w:csb1="DFD70000"/>
  </w:font>
  <w:font w:name="Aharoni">
    <w:altName w:val="RomanS"/>
    <w:panose1 w:val="02010803020104030203"/>
    <w:charset w:val="B1"/>
    <w:family w:val="auto"/>
    <w:pitch w:val="default"/>
    <w:sig w:usb0="00000801" w:usb1="00000000" w:usb2="00000000" w:usb3="00000000" w:csb0="00000020" w:csb1="00000000"/>
  </w:font>
  <w:font w:name="Tekton Pro">
    <w:altName w:val="Segoe Print"/>
    <w:panose1 w:val="020F0603020208020904"/>
    <w:charset w:val="00"/>
    <w:family w:val="swiss"/>
    <w:pitch w:val="default"/>
    <w:sig w:usb0="00000001" w:usb1="00000001" w:usb2="00000000" w:usb3="00000000" w:csb0="00000093" w:csb1="00000000"/>
  </w:font>
  <w:font w:name="Symbol">
    <w:panose1 w:val="05050102010706020507"/>
    <w:charset w:val="02"/>
    <w:family w:val="roman"/>
    <w:pitch w:val="default"/>
    <w:sig w:usb0="00000000" w:usb1="00000000" w:usb2="00000000" w:usb3="00000000" w:csb0="80000000" w:csb1="00000000"/>
  </w:font>
  <w:font w:name="Arial Negrita">
    <w:altName w:val="Arial"/>
    <w:panose1 w:val="00000000000000000000"/>
    <w:charset w:val="00"/>
    <w:family w:val="roman"/>
    <w:pitch w:val="default"/>
    <w:sig w:usb0="00000000" w:usb1="00000000" w:usb2="00000000" w:usb3="00000000" w:csb0="00040001" w:csb1="00000000"/>
  </w:font>
  <w:font w:name="Arial Narrow">
    <w:panose1 w:val="020B0606020202030204"/>
    <w:charset w:val="00"/>
    <w:family w:val="swiss"/>
    <w:pitch w:val="default"/>
    <w:sig w:usb0="00000287" w:usb1="00000800" w:usb2="00000000" w:usb3="00000000" w:csb0="2000009F" w:csb1="DFD70000"/>
  </w:font>
  <w:font w:name="Hobo Std">
    <w:altName w:val="Britannic Bold"/>
    <w:panose1 w:val="020B0803040709020204"/>
    <w:charset w:val="00"/>
    <w:family w:val="swiss"/>
    <w:pitch w:val="default"/>
    <w:sig w:usb0="00000003" w:usb1="00000000" w:usb2="00000000" w:usb3="00000000" w:csb0="00000001" w:csb1="00000000"/>
  </w:font>
  <w:font w:name="Berlin Sans FB">
    <w:panose1 w:val="020E0602020502020306"/>
    <w:charset w:val="00"/>
    <w:family w:val="swiss"/>
    <w:pitch w:val="default"/>
    <w:sig w:usb0="00000003" w:usb1="00000000" w:usb2="00000000" w:usb3="00000000" w:csb0="20000001" w:csb1="00000000"/>
  </w:font>
  <w:font w:name="Corbel">
    <w:panose1 w:val="020B0503020204020204"/>
    <w:charset w:val="00"/>
    <w:family w:val="auto"/>
    <w:pitch w:val="default"/>
    <w:sig w:usb0="A00002EF" w:usb1="4000A44B" w:usb2="00000000" w:usb3="00000000" w:csb0="2000019F" w:csb1="00000000"/>
  </w:font>
  <w:font w:name="Segoe Print">
    <w:panose1 w:val="02000600000000000000"/>
    <w:charset w:val="00"/>
    <w:family w:val="auto"/>
    <w:pitch w:val="default"/>
    <w:sig w:usb0="0000028F" w:usb1="00000000" w:usb2="00000000" w:usb3="00000000" w:csb0="2000009F" w:csb1="47010000"/>
  </w:font>
  <w:font w:name="Britannic Bold">
    <w:panose1 w:val="020B0903060703020204"/>
    <w:charset w:val="00"/>
    <w:family w:val="auto"/>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D3BF6C">
    <w:pPr>
      <w:pStyle w:val="18"/>
      <w:tabs>
        <w:tab w:val="clear" w:pos="4252"/>
        <w:tab w:val="clear" w:pos="8504"/>
      </w:tabs>
      <w:jc w:val="right"/>
      <w:rPr>
        <w:rFonts w:ascii="Myriad Pro" w:hAnsi="Myriad Pro"/>
        <w:b/>
        <w:sz w:val="16"/>
        <w:szCs w:val="16"/>
      </w:rPr>
    </w:pPr>
    <w:r>
      <w:rPr>
        <w:rFonts w:ascii="Myriad Pro" w:hAnsi="Myriad Pro"/>
        <w:b/>
        <w:sz w:val="16"/>
        <w:szCs w:val="16"/>
      </w:rPr>
      <w:fldChar w:fldCharType="begin"/>
    </w:r>
    <w:r>
      <w:rPr>
        <w:rFonts w:ascii="Myriad Pro" w:hAnsi="Myriad Pro"/>
        <w:b/>
        <w:sz w:val="16"/>
        <w:szCs w:val="16"/>
      </w:rPr>
      <w:instrText xml:space="preserve">PAGE   \* MERGEFORMAT</w:instrText>
    </w:r>
    <w:r>
      <w:rPr>
        <w:rFonts w:ascii="Myriad Pro" w:hAnsi="Myriad Pro"/>
        <w:b/>
        <w:sz w:val="16"/>
        <w:szCs w:val="16"/>
      </w:rPr>
      <w:fldChar w:fldCharType="separate"/>
    </w:r>
    <w:r>
      <w:rPr>
        <w:rFonts w:ascii="Myriad Pro" w:hAnsi="Myriad Pro"/>
        <w:b/>
        <w:sz w:val="16"/>
        <w:szCs w:val="16"/>
        <w:lang w:val="es-ES"/>
      </w:rPr>
      <w:t>-</w:t>
    </w:r>
    <w:r>
      <w:rPr>
        <w:rFonts w:ascii="Myriad Pro" w:hAnsi="Myriad Pro"/>
        <w:b/>
        <w:sz w:val="16"/>
        <w:szCs w:val="16"/>
        <w:lang/>
      </w:rPr>
      <w:t xml:space="preserve"> 54 -</w:t>
    </w:r>
    <w:r>
      <w:rPr>
        <w:rFonts w:ascii="Myriad Pro" w:hAnsi="Myriad Pro"/>
        <w:b/>
        <w:sz w:val="16"/>
        <w:szCs w:val="16"/>
      </w:rPr>
      <w:fldChar w:fldCharType="end"/>
    </w:r>
  </w:p>
  <w:p w14:paraId="41E340B2">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E52C34">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r>
        <w:separator/>
      </w:r>
    </w:p>
  </w:footnote>
  <w:footnote w:type="continuationSeparator" w:id="5">
    <w:p>
      <w:r>
        <w:continuationSeparator/>
      </w:r>
    </w:p>
  </w:footnote>
  <w:footnote w:id="0">
    <w:p w14:paraId="220F80EA">
      <w:pPr>
        <w:pStyle w:val="11"/>
        <w:ind w:left="180" w:hanging="180"/>
        <w:rPr>
          <w:rFonts w:cs="Arial"/>
          <w:sz w:val="14"/>
          <w:szCs w:val="18"/>
          <w:lang/>
        </w:rPr>
      </w:pPr>
      <w:r>
        <w:rPr>
          <w:rStyle w:val="8"/>
          <w:sz w:val="18"/>
          <w:szCs w:val="18"/>
        </w:rPr>
        <w:footnoteRef/>
      </w:r>
      <w:r>
        <w:rPr>
          <w:sz w:val="18"/>
          <w:szCs w:val="18"/>
          <w:lang/>
        </w:rPr>
        <w:t xml:space="preserve"> </w:t>
      </w:r>
      <w:r>
        <w:rPr>
          <w:sz w:val="18"/>
          <w:szCs w:val="18"/>
          <w:lang/>
        </w:rPr>
        <w:tab/>
      </w:r>
      <w:r>
        <w:rPr>
          <w:rFonts w:cs="Arial"/>
          <w:sz w:val="14"/>
          <w:szCs w:val="18"/>
          <w:lang/>
        </w:rPr>
        <w:t>Vicente Conesa, V. 2010. Guía Metodológica para la Evaluación del Impacto Ambiental. 3ra Edición. Ediciones Mundi-Prensa. Madrid, España.</w:t>
      </w:r>
    </w:p>
  </w:footnote>
  <w:footnote w:id="1">
    <w:p w14:paraId="769101FE">
      <w:pPr>
        <w:pStyle w:val="11"/>
        <w:ind w:left="180" w:hanging="180"/>
        <w:jc w:val="both"/>
        <w:rPr>
          <w:rFonts w:cs="Arial"/>
          <w:sz w:val="14"/>
          <w:szCs w:val="16"/>
          <w:lang w:val="es-PE"/>
        </w:rPr>
      </w:pPr>
      <w:r>
        <w:rPr>
          <w:rStyle w:val="8"/>
          <w:sz w:val="18"/>
          <w:szCs w:val="18"/>
        </w:rPr>
        <w:footnoteRef/>
      </w:r>
      <w:r>
        <w:rPr>
          <w:sz w:val="18"/>
          <w:szCs w:val="18"/>
          <w:lang w:val="es-PE"/>
        </w:rPr>
        <w:tab/>
      </w:r>
      <w:r>
        <w:rPr>
          <w:rFonts w:cs="Arial"/>
          <w:color w:val="000000"/>
          <w:sz w:val="14"/>
          <w:szCs w:val="16"/>
          <w:lang w:val="es-PE"/>
        </w:rPr>
        <w:t>La Fórmula de Valor de Impacto relaciona distintos atributos de un impacto, cuyo resultado indica la mayor o menor relevancia que tiene el impacto en términos ambientales, en función del valor numérico del resultado, de acuerdo a una escala predeterminada, pudiendo su resultado indicar si existe una pérdida o ganancia de calidad ambiental, por el signo negativo o positivo que tenga.</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8852" w:type="dxa"/>
      <w:jc w:val="center"/>
      <w:tblBorders>
        <w:top w:val="none" w:color="auto" w:sz="0" w:space="0"/>
        <w:left w:val="none" w:color="auto" w:sz="0" w:space="0"/>
        <w:bottom w:val="single" w:color="80808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1"/>
      <w:gridCol w:w="2089"/>
      <w:gridCol w:w="4462"/>
    </w:tblGrid>
    <w:tr w14:paraId="465E492B">
      <w:tblPrEx>
        <w:tblBorders>
          <w:top w:val="none" w:color="auto" w:sz="0"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jc w:val="center"/>
      </w:trPr>
      <w:tc>
        <w:tcPr>
          <w:tcW w:w="2301" w:type="dxa"/>
          <w:noWrap w:val="0"/>
          <w:vAlign w:val="center"/>
        </w:tcPr>
        <w:p w14:paraId="3641BA12">
          <w:pPr>
            <w:pStyle w:val="15"/>
            <w:spacing w:after="120"/>
            <w:rPr>
              <w:rFonts w:ascii="Tekton Pro" w:hAnsi="Tekton Pro"/>
              <w:sz w:val="20"/>
              <w:szCs w:val="20"/>
            </w:rPr>
          </w:pPr>
          <w:r>
            <w:rPr>
              <w:rFonts w:ascii="Berlin Sans FB Demi" w:hAnsi="Berlin Sans FB Demi" w:cs="Aharoni"/>
              <w:b/>
              <w:color w:val="0070C0"/>
              <w:sz w:val="18"/>
              <w:szCs w:val="20"/>
              <w14:shadow w14:blurRad="50800" w14:dist="38100" w14:dir="2700000" w14:sx="100000" w14:sy="100000" w14:kx="0" w14:ky="0" w14:algn="tl">
                <w14:srgbClr w14:val="000000">
                  <w14:alpha w14:val="60000"/>
                </w14:srgbClr>
              </w14:shadow>
            </w:rPr>
            <w:t>ZETA GAS ANDINO S.A.</w:t>
          </w:r>
        </w:p>
      </w:tc>
      <w:tc>
        <w:tcPr>
          <w:tcW w:w="2089" w:type="dxa"/>
          <w:noWrap w:val="0"/>
          <w:vAlign w:val="center"/>
        </w:tcPr>
        <w:p w14:paraId="7544FE89">
          <w:pPr>
            <w:pStyle w:val="15"/>
            <w:rPr>
              <w:rFonts w:ascii="Tekton Pro" w:hAnsi="Tekton Pro"/>
              <w:sz w:val="18"/>
              <w:szCs w:val="18"/>
              <w:highlight w:val="yellow"/>
            </w:rPr>
          </w:pPr>
        </w:p>
      </w:tc>
      <w:tc>
        <w:tcPr>
          <w:tcW w:w="4462" w:type="dxa"/>
          <w:noWrap w:val="0"/>
          <w:vAlign w:val="center"/>
        </w:tcPr>
        <w:p w14:paraId="69C990FC">
          <w:pPr>
            <w:pStyle w:val="15"/>
            <w:jc w:val="center"/>
            <w:rPr>
              <w:rFonts w:ascii="Berlin Sans FB Demi" w:hAnsi="Berlin Sans FB Demi"/>
              <w:color w:val="7F7F7F"/>
              <w:sz w:val="16"/>
              <w:szCs w:val="16"/>
              <w:u w:val="single"/>
            </w:rPr>
          </w:pPr>
          <w:r>
            <w:rPr>
              <w:rFonts w:ascii="Berlin Sans FB Demi" w:hAnsi="Berlin Sans FB Demi"/>
              <w:sz w:val="16"/>
              <w:szCs w:val="16"/>
            </w:rPr>
            <w:t>INFORME TÉCNICO SUSTENTATORIO (ITS)</w:t>
          </w:r>
        </w:p>
        <w:p w14:paraId="0AAE067F">
          <w:pPr>
            <w:pStyle w:val="15"/>
            <w:ind w:left="838" w:hanging="838"/>
            <w:jc w:val="both"/>
            <w:rPr>
              <w:rFonts w:ascii="Berlin Sans FB Demi" w:hAnsi="Berlin Sans FB Demi"/>
              <w:sz w:val="16"/>
              <w:szCs w:val="16"/>
            </w:rPr>
          </w:pPr>
          <w:r>
            <w:rPr>
              <w:rFonts w:ascii="Berlin Sans FB Demi" w:hAnsi="Berlin Sans FB Demi"/>
              <w:color w:val="7F7F7F"/>
              <w:sz w:val="16"/>
              <w:szCs w:val="16"/>
            </w:rPr>
            <w:t xml:space="preserve">Proyecto: Modificación y Ampliación de una Planta Envasadora de GLP. </w:t>
          </w:r>
        </w:p>
      </w:tc>
    </w:tr>
  </w:tbl>
  <w:p w14:paraId="0C87A024">
    <w:pPr>
      <w:pStyle w:val="15"/>
      <w:tabs>
        <w:tab w:val="clear" w:pos="4252"/>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11616" w:type="dxa"/>
      <w:jc w:val="center"/>
      <w:tblBorders>
        <w:top w:val="none" w:color="auto" w:sz="0" w:space="0"/>
        <w:left w:val="none" w:color="auto" w:sz="0" w:space="0"/>
        <w:bottom w:val="single" w:color="80808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972"/>
      <w:gridCol w:w="1959"/>
      <w:gridCol w:w="3685"/>
    </w:tblGrid>
    <w:tr w14:paraId="12E793C0">
      <w:tblPrEx>
        <w:tblBorders>
          <w:top w:val="none" w:color="auto" w:sz="0"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182" w:hRule="atLeast"/>
        <w:jc w:val="center"/>
      </w:trPr>
      <w:tc>
        <w:tcPr>
          <w:tcW w:w="5972" w:type="dxa"/>
          <w:noWrap w:val="0"/>
          <w:vAlign w:val="center"/>
        </w:tcPr>
        <w:p w14:paraId="7C1F87F7">
          <w:pPr>
            <w:pStyle w:val="15"/>
            <w:spacing w:after="120"/>
            <w:rPr>
              <w:rFonts w:ascii="Tekton Pro" w:hAnsi="Tekton Pro"/>
              <w:sz w:val="20"/>
              <w:szCs w:val="20"/>
            </w:rPr>
          </w:pPr>
          <w:r>
            <w:rPr>
              <w:rFonts w:ascii="Berlin Sans FB Demi" w:hAnsi="Berlin Sans FB Demi" w:cs="Aharoni"/>
              <w:b/>
              <w:color w:val="0070C0"/>
              <w:sz w:val="18"/>
              <w:szCs w:val="20"/>
              <w14:shadow w14:blurRad="50800" w14:dist="38100" w14:dir="2700000" w14:sx="100000" w14:sy="100000" w14:kx="0" w14:ky="0" w14:algn="tl">
                <w14:srgbClr w14:val="000000">
                  <w14:alpha w14:val="60000"/>
                </w14:srgbClr>
              </w14:shadow>
            </w:rPr>
            <w:t xml:space="preserve">ZETA GAS ANDINO S.A </w:t>
          </w:r>
        </w:p>
      </w:tc>
      <w:tc>
        <w:tcPr>
          <w:tcW w:w="1959" w:type="dxa"/>
          <w:noWrap w:val="0"/>
          <w:vAlign w:val="center"/>
        </w:tcPr>
        <w:p w14:paraId="70A5A094">
          <w:pPr>
            <w:pStyle w:val="15"/>
            <w:rPr>
              <w:rFonts w:ascii="Tekton Pro" w:hAnsi="Tekton Pro"/>
              <w:sz w:val="18"/>
              <w:szCs w:val="18"/>
            </w:rPr>
          </w:pPr>
        </w:p>
      </w:tc>
      <w:tc>
        <w:tcPr>
          <w:tcW w:w="3685" w:type="dxa"/>
          <w:noWrap w:val="0"/>
          <w:vAlign w:val="center"/>
        </w:tcPr>
        <w:p w14:paraId="7FAF5EB8">
          <w:pPr>
            <w:pStyle w:val="15"/>
            <w:jc w:val="center"/>
            <w:rPr>
              <w:rFonts w:ascii="Berlin Sans FB Demi" w:hAnsi="Berlin Sans FB Demi"/>
              <w:color w:val="7F7F7F"/>
              <w:sz w:val="16"/>
              <w:szCs w:val="16"/>
              <w:u w:val="single"/>
            </w:rPr>
          </w:pPr>
          <w:r>
            <w:rPr>
              <w:rFonts w:ascii="Berlin Sans FB Demi" w:hAnsi="Berlin Sans FB Demi"/>
              <w:sz w:val="16"/>
              <w:szCs w:val="16"/>
            </w:rPr>
            <w:t>INFORME TÉCNICO SUSTENTATORIO (ITS)</w:t>
          </w:r>
        </w:p>
        <w:p w14:paraId="7C5FC54C">
          <w:pPr>
            <w:pStyle w:val="15"/>
            <w:spacing w:after="60"/>
            <w:jc w:val="right"/>
            <w:rPr>
              <w:rFonts w:ascii="Berlin Sans FB Demi" w:hAnsi="Berlin Sans FB Demi"/>
              <w:sz w:val="16"/>
              <w:szCs w:val="16"/>
            </w:rPr>
          </w:pPr>
          <w:r>
            <w:rPr>
              <w:rFonts w:ascii="Berlin Sans FB Demi" w:hAnsi="Berlin Sans FB Demi"/>
              <w:color w:val="7F7F7F"/>
              <w:sz w:val="16"/>
              <w:szCs w:val="16"/>
            </w:rPr>
            <w:t>Proyecto:  Modificación y Ampliación de una Planta Envasadora de GLP.</w:t>
          </w:r>
        </w:p>
      </w:tc>
    </w:tr>
  </w:tbl>
  <w:p w14:paraId="244A9DDC">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24264" w:type="dxa"/>
      <w:jc w:val="center"/>
      <w:tblBorders>
        <w:top w:val="none" w:color="auto" w:sz="0" w:space="0"/>
        <w:left w:val="none" w:color="auto" w:sz="0" w:space="0"/>
        <w:bottom w:val="single" w:color="80808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805"/>
      <w:gridCol w:w="2960"/>
      <w:gridCol w:w="2372"/>
      <w:gridCol w:w="5293"/>
      <w:gridCol w:w="2372"/>
      <w:gridCol w:w="4462"/>
    </w:tblGrid>
    <w:tr w14:paraId="5F809E7E">
      <w:tblPrEx>
        <w:tblBorders>
          <w:top w:val="none" w:color="auto" w:sz="0"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571" w:hRule="atLeast"/>
        <w:jc w:val="center"/>
      </w:trPr>
      <w:tc>
        <w:tcPr>
          <w:tcW w:w="6805" w:type="dxa"/>
          <w:noWrap w:val="0"/>
          <w:vAlign w:val="center"/>
        </w:tcPr>
        <w:p w14:paraId="74E5BE2D">
          <w:pPr>
            <w:pStyle w:val="15"/>
            <w:spacing w:after="120"/>
            <w:rPr>
              <w:rFonts w:ascii="Tekton Pro" w:hAnsi="Tekton Pro"/>
              <w:sz w:val="20"/>
              <w:szCs w:val="20"/>
            </w:rPr>
          </w:pPr>
        </w:p>
      </w:tc>
      <w:tc>
        <w:tcPr>
          <w:tcW w:w="2960" w:type="dxa"/>
          <w:noWrap w:val="0"/>
          <w:vAlign w:val="center"/>
        </w:tcPr>
        <w:p w14:paraId="3D2DCFB7">
          <w:pPr>
            <w:pStyle w:val="15"/>
            <w:tabs>
              <w:tab w:val="clear" w:pos="8504"/>
            </w:tabs>
            <w:spacing w:after="120"/>
            <w:ind w:left="1341" w:hanging="588"/>
            <w:rPr>
              <w:rFonts w:ascii="Tekton Pro" w:hAnsi="Tekton Pro"/>
              <w:sz w:val="20"/>
              <w:szCs w:val="20"/>
            </w:rPr>
          </w:pPr>
          <w:r>
            <w:rPr>
              <w:rFonts w:ascii="Berlin Sans FB Demi" w:hAnsi="Berlin Sans FB Demi" w:cs="Aharoni"/>
              <w:b/>
              <w:color w:val="0070C0"/>
              <w:sz w:val="18"/>
              <w:szCs w:val="20"/>
              <w14:shadow w14:blurRad="50800" w14:dist="38100" w14:dir="2700000" w14:sx="100000" w14:sy="100000" w14:kx="0" w14:ky="0" w14:algn="tl">
                <w14:srgbClr w14:val="000000">
                  <w14:alpha w14:val="60000"/>
                </w14:srgbClr>
              </w14:shadow>
            </w:rPr>
            <w:t xml:space="preserve">ZETA GAS ANDINO S.A </w:t>
          </w:r>
        </w:p>
      </w:tc>
      <w:tc>
        <w:tcPr>
          <w:tcW w:w="2372" w:type="dxa"/>
          <w:noWrap w:val="0"/>
          <w:vAlign w:val="center"/>
        </w:tcPr>
        <w:p w14:paraId="58312330">
          <w:pPr>
            <w:pStyle w:val="15"/>
            <w:rPr>
              <w:rFonts w:ascii="Tekton Pro" w:hAnsi="Tekton Pro"/>
              <w:sz w:val="18"/>
              <w:szCs w:val="18"/>
            </w:rPr>
          </w:pPr>
        </w:p>
      </w:tc>
      <w:tc>
        <w:tcPr>
          <w:tcW w:w="5293" w:type="dxa"/>
          <w:noWrap w:val="0"/>
          <w:vAlign w:val="center"/>
        </w:tcPr>
        <w:p w14:paraId="6D1C08C6">
          <w:pPr>
            <w:pStyle w:val="15"/>
            <w:tabs>
              <w:tab w:val="clear" w:pos="4252"/>
            </w:tabs>
            <w:ind w:right="-1224" w:hanging="969"/>
            <w:jc w:val="center"/>
            <w:rPr>
              <w:rFonts w:ascii="Berlin Sans FB Demi" w:hAnsi="Berlin Sans FB Demi"/>
              <w:color w:val="7F7F7F"/>
              <w:sz w:val="16"/>
              <w:szCs w:val="16"/>
              <w:u w:val="single"/>
            </w:rPr>
          </w:pPr>
          <w:r>
            <w:rPr>
              <w:rFonts w:ascii="Berlin Sans FB Demi" w:hAnsi="Berlin Sans FB Demi"/>
              <w:sz w:val="16"/>
              <w:szCs w:val="16"/>
            </w:rPr>
            <w:t>INFORME TÉCNICO SUSTENTATORIO (ITS)</w:t>
          </w:r>
        </w:p>
        <w:p w14:paraId="2611BB5B">
          <w:pPr>
            <w:pStyle w:val="15"/>
            <w:tabs>
              <w:tab w:val="clear" w:pos="4252"/>
            </w:tabs>
            <w:spacing w:after="60"/>
            <w:ind w:right="992" w:firstLine="1258"/>
            <w:jc w:val="right"/>
            <w:rPr>
              <w:rFonts w:ascii="Berlin Sans FB Demi" w:hAnsi="Berlin Sans FB Demi"/>
              <w:sz w:val="16"/>
              <w:szCs w:val="16"/>
            </w:rPr>
          </w:pPr>
          <w:r>
            <w:rPr>
              <w:rFonts w:ascii="Berlin Sans FB Demi" w:hAnsi="Berlin Sans FB Demi"/>
              <w:color w:val="7F7F7F"/>
              <w:sz w:val="16"/>
              <w:szCs w:val="16"/>
            </w:rPr>
            <w:t>Proyecto:  Modificación y Ampliación de una Planta Envasadora de GLP.</w:t>
          </w:r>
        </w:p>
      </w:tc>
      <w:tc>
        <w:tcPr>
          <w:tcW w:w="2372" w:type="dxa"/>
          <w:noWrap w:val="0"/>
          <w:vAlign w:val="center"/>
        </w:tcPr>
        <w:p w14:paraId="71A97C14">
          <w:pPr>
            <w:pStyle w:val="15"/>
            <w:ind w:left="2564" w:right="-1224" w:hanging="1306"/>
            <w:rPr>
              <w:rFonts w:ascii="Tekton Pro" w:hAnsi="Tekton Pro"/>
              <w:sz w:val="18"/>
              <w:szCs w:val="18"/>
            </w:rPr>
          </w:pPr>
        </w:p>
      </w:tc>
      <w:tc>
        <w:tcPr>
          <w:tcW w:w="4462" w:type="dxa"/>
          <w:noWrap w:val="0"/>
          <w:vAlign w:val="center"/>
        </w:tcPr>
        <w:p w14:paraId="38BD7844">
          <w:pPr>
            <w:pStyle w:val="15"/>
            <w:spacing w:after="60"/>
            <w:jc w:val="right"/>
            <w:rPr>
              <w:rFonts w:ascii="Berlin Sans FB Demi" w:hAnsi="Berlin Sans FB Demi"/>
              <w:sz w:val="16"/>
              <w:szCs w:val="16"/>
            </w:rPr>
          </w:pPr>
        </w:p>
      </w:tc>
    </w:tr>
  </w:tbl>
  <w:p w14:paraId="10FE6FD3">
    <w:pPr>
      <w:pStyle w:val="15"/>
      <w:ind w:right="141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855DB0"/>
    <w:multiLevelType w:val="multilevel"/>
    <w:tmpl w:val="02855DB0"/>
    <w:lvl w:ilvl="0" w:tentative="0">
      <w:start w:val="1"/>
      <w:numFmt w:val="bullet"/>
      <w:lvlText w:val=""/>
      <w:lvlJc w:val="left"/>
      <w:pPr>
        <w:ind w:left="862" w:hanging="360"/>
      </w:pPr>
      <w:rPr>
        <w:rFonts w:hint="default" w:ascii="Symbol" w:hAnsi="Symbol"/>
      </w:rPr>
    </w:lvl>
    <w:lvl w:ilvl="1" w:tentative="0">
      <w:start w:val="1"/>
      <w:numFmt w:val="bullet"/>
      <w:lvlText w:val="o"/>
      <w:lvlJc w:val="left"/>
      <w:pPr>
        <w:ind w:left="1582" w:hanging="360"/>
      </w:pPr>
      <w:rPr>
        <w:rFonts w:hint="default" w:ascii="Courier New" w:hAnsi="Courier New" w:cs="Courier New"/>
      </w:rPr>
    </w:lvl>
    <w:lvl w:ilvl="2" w:tentative="0">
      <w:start w:val="1"/>
      <w:numFmt w:val="bullet"/>
      <w:lvlText w:val=""/>
      <w:lvlJc w:val="left"/>
      <w:pPr>
        <w:ind w:left="2302" w:hanging="360"/>
      </w:pPr>
      <w:rPr>
        <w:rFonts w:hint="default" w:ascii="Wingdings" w:hAnsi="Wingdings"/>
      </w:rPr>
    </w:lvl>
    <w:lvl w:ilvl="3" w:tentative="0">
      <w:start w:val="1"/>
      <w:numFmt w:val="bullet"/>
      <w:lvlText w:val=""/>
      <w:lvlJc w:val="left"/>
      <w:pPr>
        <w:ind w:left="3022" w:hanging="360"/>
      </w:pPr>
      <w:rPr>
        <w:rFonts w:hint="default" w:ascii="Symbol" w:hAnsi="Symbol"/>
      </w:rPr>
    </w:lvl>
    <w:lvl w:ilvl="4" w:tentative="0">
      <w:start w:val="1"/>
      <w:numFmt w:val="bullet"/>
      <w:lvlText w:val="o"/>
      <w:lvlJc w:val="left"/>
      <w:pPr>
        <w:ind w:left="3742" w:hanging="360"/>
      </w:pPr>
      <w:rPr>
        <w:rFonts w:hint="default" w:ascii="Courier New" w:hAnsi="Courier New" w:cs="Courier New"/>
      </w:rPr>
    </w:lvl>
    <w:lvl w:ilvl="5" w:tentative="0">
      <w:start w:val="1"/>
      <w:numFmt w:val="bullet"/>
      <w:lvlText w:val=""/>
      <w:lvlJc w:val="left"/>
      <w:pPr>
        <w:ind w:left="4462" w:hanging="360"/>
      </w:pPr>
      <w:rPr>
        <w:rFonts w:hint="default" w:ascii="Wingdings" w:hAnsi="Wingdings"/>
      </w:rPr>
    </w:lvl>
    <w:lvl w:ilvl="6" w:tentative="0">
      <w:start w:val="1"/>
      <w:numFmt w:val="bullet"/>
      <w:lvlText w:val=""/>
      <w:lvlJc w:val="left"/>
      <w:pPr>
        <w:ind w:left="5182" w:hanging="360"/>
      </w:pPr>
      <w:rPr>
        <w:rFonts w:hint="default" w:ascii="Symbol" w:hAnsi="Symbol"/>
      </w:rPr>
    </w:lvl>
    <w:lvl w:ilvl="7" w:tentative="0">
      <w:start w:val="1"/>
      <w:numFmt w:val="bullet"/>
      <w:lvlText w:val="o"/>
      <w:lvlJc w:val="left"/>
      <w:pPr>
        <w:ind w:left="5902" w:hanging="360"/>
      </w:pPr>
      <w:rPr>
        <w:rFonts w:hint="default" w:ascii="Courier New" w:hAnsi="Courier New" w:cs="Courier New"/>
      </w:rPr>
    </w:lvl>
    <w:lvl w:ilvl="8" w:tentative="0">
      <w:start w:val="1"/>
      <w:numFmt w:val="bullet"/>
      <w:lvlText w:val=""/>
      <w:lvlJc w:val="left"/>
      <w:pPr>
        <w:ind w:left="6622" w:hanging="360"/>
      </w:pPr>
      <w:rPr>
        <w:rFonts w:hint="default" w:ascii="Wingdings" w:hAnsi="Wingdings"/>
      </w:rPr>
    </w:lvl>
  </w:abstractNum>
  <w:abstractNum w:abstractNumId="1">
    <w:nsid w:val="0687064E"/>
    <w:multiLevelType w:val="multilevel"/>
    <w:tmpl w:val="0687064E"/>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7AD19B5"/>
    <w:multiLevelType w:val="multilevel"/>
    <w:tmpl w:val="07AD19B5"/>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086E07EF"/>
    <w:multiLevelType w:val="multilevel"/>
    <w:tmpl w:val="086E07EF"/>
    <w:lvl w:ilvl="0" w:tentative="0">
      <w:start w:val="1"/>
      <w:numFmt w:val="decimal"/>
      <w:lvlText w:val="%1"/>
      <w:lvlJc w:val="left"/>
      <w:pPr>
        <w:ind w:left="1574" w:hanging="481"/>
      </w:pPr>
      <w:rPr>
        <w:rFonts w:hint="default"/>
      </w:rPr>
    </w:lvl>
    <w:lvl w:ilvl="1" w:tentative="0">
      <w:start w:val="2"/>
      <w:numFmt w:val="decimal"/>
      <w:lvlText w:val="%1.%2."/>
      <w:lvlJc w:val="left"/>
      <w:pPr>
        <w:ind w:left="1574" w:hanging="481"/>
      </w:pPr>
      <w:rPr>
        <w:rFonts w:hint="default" w:ascii="Arial" w:hAnsi="Arial" w:eastAsia="Arial"/>
        <w:b/>
        <w:bCs/>
        <w:w w:val="103"/>
        <w:sz w:val="20"/>
        <w:szCs w:val="20"/>
      </w:rPr>
    </w:lvl>
    <w:lvl w:ilvl="2" w:tentative="0">
      <w:start w:val="1"/>
      <w:numFmt w:val="lowerLetter"/>
      <w:lvlText w:val="%3)"/>
      <w:lvlJc w:val="left"/>
      <w:pPr>
        <w:ind w:left="1947" w:hanging="374"/>
      </w:pPr>
      <w:rPr>
        <w:rFonts w:hint="default" w:ascii="Arial" w:hAnsi="Arial" w:eastAsia="Arial"/>
        <w:b/>
        <w:bCs/>
        <w:w w:val="103"/>
        <w:sz w:val="22"/>
        <w:szCs w:val="22"/>
        <w:lang w:val="es-PE"/>
      </w:rPr>
    </w:lvl>
    <w:lvl w:ilvl="3" w:tentative="0">
      <w:start w:val="1"/>
      <w:numFmt w:val="bullet"/>
      <w:lvlText w:val=""/>
      <w:lvlJc w:val="left"/>
      <w:pPr>
        <w:ind w:left="2214" w:hanging="268"/>
      </w:pPr>
      <w:rPr>
        <w:rFonts w:hint="default" w:ascii="Symbol" w:hAnsi="Symbol" w:eastAsia="Symbol"/>
        <w:w w:val="103"/>
        <w:sz w:val="20"/>
        <w:szCs w:val="20"/>
      </w:rPr>
    </w:lvl>
    <w:lvl w:ilvl="4" w:tentative="0">
      <w:start w:val="1"/>
      <w:numFmt w:val="bullet"/>
      <w:lvlText w:val="•"/>
      <w:lvlJc w:val="left"/>
      <w:pPr>
        <w:ind w:left="2214" w:hanging="268"/>
      </w:pPr>
      <w:rPr>
        <w:rFonts w:hint="default"/>
      </w:rPr>
    </w:lvl>
    <w:lvl w:ilvl="5" w:tentative="0">
      <w:start w:val="1"/>
      <w:numFmt w:val="bullet"/>
      <w:lvlText w:val="•"/>
      <w:lvlJc w:val="left"/>
      <w:pPr>
        <w:ind w:left="2214" w:hanging="268"/>
      </w:pPr>
      <w:rPr>
        <w:rFonts w:hint="default"/>
      </w:rPr>
    </w:lvl>
    <w:lvl w:ilvl="6" w:tentative="0">
      <w:start w:val="1"/>
      <w:numFmt w:val="bullet"/>
      <w:lvlText w:val="•"/>
      <w:lvlJc w:val="left"/>
      <w:pPr>
        <w:ind w:left="3547" w:hanging="268"/>
      </w:pPr>
      <w:rPr>
        <w:rFonts w:hint="default"/>
      </w:rPr>
    </w:lvl>
    <w:lvl w:ilvl="7" w:tentative="0">
      <w:start w:val="1"/>
      <w:numFmt w:val="bullet"/>
      <w:lvlText w:val="•"/>
      <w:lvlJc w:val="left"/>
      <w:pPr>
        <w:ind w:left="4880" w:hanging="268"/>
      </w:pPr>
      <w:rPr>
        <w:rFonts w:hint="default"/>
      </w:rPr>
    </w:lvl>
    <w:lvl w:ilvl="8" w:tentative="0">
      <w:start w:val="1"/>
      <w:numFmt w:val="bullet"/>
      <w:lvlText w:val="•"/>
      <w:lvlJc w:val="left"/>
      <w:pPr>
        <w:ind w:left="6213" w:hanging="268"/>
      </w:pPr>
      <w:rPr>
        <w:rFonts w:hint="default"/>
      </w:rPr>
    </w:lvl>
  </w:abstractNum>
  <w:abstractNum w:abstractNumId="4">
    <w:nsid w:val="097751AA"/>
    <w:multiLevelType w:val="multilevel"/>
    <w:tmpl w:val="097751A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54D6AD7"/>
    <w:multiLevelType w:val="multilevel"/>
    <w:tmpl w:val="154D6AD7"/>
    <w:lvl w:ilvl="0" w:tentative="0">
      <w:start w:val="2"/>
      <w:numFmt w:val="bullet"/>
      <w:lvlText w:val=""/>
      <w:lvlJc w:val="left"/>
      <w:pPr>
        <w:ind w:left="720" w:hanging="360"/>
      </w:pPr>
      <w:rPr>
        <w:rFonts w:hint="default" w:ascii="Symbol" w:hAnsi="Symbol" w:eastAsia="Calibri" w:cs="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191864D1"/>
    <w:multiLevelType w:val="multilevel"/>
    <w:tmpl w:val="191864D1"/>
    <w:lvl w:ilvl="0" w:tentative="0">
      <w:start w:val="7"/>
      <w:numFmt w:val="decimal"/>
      <w:lvlText w:val="%1."/>
      <w:lvlJc w:val="left"/>
      <w:pPr>
        <w:tabs>
          <w:tab w:val="left" w:pos="567"/>
        </w:tabs>
        <w:ind w:left="567" w:hanging="567"/>
      </w:pPr>
      <w:rPr>
        <w:rFonts w:hint="default"/>
      </w:rPr>
    </w:lvl>
    <w:lvl w:ilvl="1" w:tentative="0">
      <w:start w:val="5"/>
      <w:numFmt w:val="decimal"/>
      <w:lvlText w:val="%1.%2."/>
      <w:lvlJc w:val="left"/>
      <w:pPr>
        <w:tabs>
          <w:tab w:val="left" w:pos="737"/>
        </w:tabs>
        <w:ind w:left="737" w:hanging="737"/>
      </w:pPr>
      <w:rPr>
        <w:rFonts w:hint="default"/>
      </w:rPr>
    </w:lvl>
    <w:lvl w:ilvl="2" w:tentative="0">
      <w:start w:val="2"/>
      <w:numFmt w:val="decimal"/>
      <w:lvlText w:val="%1.%2.%3."/>
      <w:lvlJc w:val="left"/>
      <w:pPr>
        <w:tabs>
          <w:tab w:val="left" w:pos="1305"/>
        </w:tabs>
        <w:ind w:left="1305" w:hanging="737"/>
      </w:pPr>
      <w:rPr>
        <w:rFonts w:hint="default"/>
      </w:rPr>
    </w:lvl>
    <w:lvl w:ilvl="3" w:tentative="0">
      <w:start w:val="1"/>
      <w:numFmt w:val="decimal"/>
      <w:lvlText w:val="%1.%2.%3.%4."/>
      <w:lvlJc w:val="left"/>
      <w:pPr>
        <w:tabs>
          <w:tab w:val="left" w:pos="2640"/>
        </w:tabs>
        <w:ind w:left="2208" w:hanging="648"/>
      </w:pPr>
      <w:rPr>
        <w:rFonts w:hint="default"/>
      </w:rPr>
    </w:lvl>
    <w:lvl w:ilvl="4" w:tentative="0">
      <w:start w:val="1"/>
      <w:numFmt w:val="decimal"/>
      <w:lvlText w:val="%1.%2.%3.%4.%5."/>
      <w:lvlJc w:val="left"/>
      <w:pPr>
        <w:tabs>
          <w:tab w:val="left" w:pos="2880"/>
        </w:tabs>
        <w:ind w:left="2232" w:hanging="792"/>
      </w:pPr>
      <w:rPr>
        <w:rFonts w:hint="default"/>
      </w:rPr>
    </w:lvl>
    <w:lvl w:ilvl="5" w:tentative="0">
      <w:start w:val="1"/>
      <w:numFmt w:val="decimal"/>
      <w:lvlText w:val="%1.%2.%3.%4.%5.%6."/>
      <w:lvlJc w:val="left"/>
      <w:pPr>
        <w:tabs>
          <w:tab w:val="left" w:pos="3600"/>
        </w:tabs>
        <w:ind w:left="2736" w:hanging="936"/>
      </w:pPr>
      <w:rPr>
        <w:rFonts w:hint="default"/>
      </w:rPr>
    </w:lvl>
    <w:lvl w:ilvl="6" w:tentative="0">
      <w:start w:val="1"/>
      <w:numFmt w:val="decimal"/>
      <w:lvlText w:val="%1.%2.%3.%4.%5.%6.%7."/>
      <w:lvlJc w:val="left"/>
      <w:pPr>
        <w:tabs>
          <w:tab w:val="left" w:pos="3960"/>
        </w:tabs>
        <w:ind w:left="3240" w:hanging="1080"/>
      </w:pPr>
      <w:rPr>
        <w:rFonts w:hint="default"/>
      </w:rPr>
    </w:lvl>
    <w:lvl w:ilvl="7" w:tentative="0">
      <w:start w:val="1"/>
      <w:numFmt w:val="decimal"/>
      <w:lvlText w:val="%1.%2.%3.%4.%5.%6.%7.%8."/>
      <w:lvlJc w:val="left"/>
      <w:pPr>
        <w:tabs>
          <w:tab w:val="left" w:pos="4680"/>
        </w:tabs>
        <w:ind w:left="3744" w:hanging="1224"/>
      </w:pPr>
      <w:rPr>
        <w:rFonts w:hint="default"/>
      </w:rPr>
    </w:lvl>
    <w:lvl w:ilvl="8" w:tentative="0">
      <w:start w:val="1"/>
      <w:numFmt w:val="decimal"/>
      <w:lvlText w:val="%1.%2.%3.%4.%5.%6.%7.%8.%9."/>
      <w:lvlJc w:val="left"/>
      <w:pPr>
        <w:tabs>
          <w:tab w:val="left" w:pos="5400"/>
        </w:tabs>
        <w:ind w:left="4320" w:hanging="1440"/>
      </w:pPr>
      <w:rPr>
        <w:rFonts w:hint="default"/>
      </w:rPr>
    </w:lvl>
  </w:abstractNum>
  <w:abstractNum w:abstractNumId="7">
    <w:nsid w:val="19A57C5B"/>
    <w:multiLevelType w:val="multilevel"/>
    <w:tmpl w:val="19A57C5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1B44380A"/>
    <w:multiLevelType w:val="multilevel"/>
    <w:tmpl w:val="1B44380A"/>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1D377BB2"/>
    <w:multiLevelType w:val="multilevel"/>
    <w:tmpl w:val="1D377BB2"/>
    <w:lvl w:ilvl="0" w:tentative="0">
      <w:start w:val="1"/>
      <w:numFmt w:val="decimal"/>
      <w:lvlText w:val="%1"/>
      <w:lvlJc w:val="left"/>
      <w:pPr>
        <w:ind w:left="480" w:hanging="481"/>
      </w:pPr>
      <w:rPr>
        <w:rFonts w:hint="default"/>
      </w:rPr>
    </w:lvl>
    <w:lvl w:ilvl="1" w:tentative="0">
      <w:start w:val="1"/>
      <w:numFmt w:val="decimal"/>
      <w:lvlText w:val="%1.%2."/>
      <w:lvlJc w:val="left"/>
      <w:pPr>
        <w:ind w:left="480" w:hanging="481"/>
      </w:pPr>
      <w:rPr>
        <w:rFonts w:hint="default" w:ascii="Arial" w:hAnsi="Arial" w:eastAsia="Arial"/>
        <w:b/>
        <w:bCs/>
        <w:w w:val="103"/>
        <w:sz w:val="20"/>
        <w:szCs w:val="20"/>
      </w:rPr>
    </w:lvl>
    <w:lvl w:ilvl="2" w:tentative="0">
      <w:start w:val="1"/>
      <w:numFmt w:val="lowerLetter"/>
      <w:lvlText w:val="%3)"/>
      <w:lvlJc w:val="left"/>
      <w:pPr>
        <w:ind w:left="853" w:hanging="374"/>
      </w:pPr>
      <w:rPr>
        <w:rFonts w:hint="default" w:ascii="Arial" w:hAnsi="Arial" w:eastAsia="Arial"/>
        <w:b/>
        <w:bCs/>
        <w:w w:val="103"/>
        <w:sz w:val="22"/>
        <w:szCs w:val="22"/>
      </w:rPr>
    </w:lvl>
    <w:lvl w:ilvl="3" w:tentative="0">
      <w:start w:val="1"/>
      <w:numFmt w:val="bullet"/>
      <w:lvlText w:val=""/>
      <w:lvlJc w:val="left"/>
      <w:pPr>
        <w:ind w:left="1120" w:hanging="268"/>
      </w:pPr>
      <w:rPr>
        <w:rFonts w:hint="default" w:ascii="Symbol" w:hAnsi="Symbol" w:eastAsia="Symbol"/>
        <w:w w:val="103"/>
        <w:sz w:val="20"/>
        <w:szCs w:val="20"/>
      </w:rPr>
    </w:lvl>
    <w:lvl w:ilvl="4" w:tentative="0">
      <w:start w:val="1"/>
      <w:numFmt w:val="bullet"/>
      <w:lvlText w:val="•"/>
      <w:lvlJc w:val="left"/>
      <w:pPr>
        <w:ind w:left="2720" w:hanging="268"/>
      </w:pPr>
      <w:rPr>
        <w:rFonts w:hint="default"/>
      </w:rPr>
    </w:lvl>
    <w:lvl w:ilvl="5" w:tentative="0">
      <w:start w:val="1"/>
      <w:numFmt w:val="bullet"/>
      <w:lvlText w:val="•"/>
      <w:lvlJc w:val="left"/>
      <w:pPr>
        <w:ind w:left="3520" w:hanging="268"/>
      </w:pPr>
      <w:rPr>
        <w:rFonts w:hint="default"/>
      </w:rPr>
    </w:lvl>
    <w:lvl w:ilvl="6" w:tentative="0">
      <w:start w:val="1"/>
      <w:numFmt w:val="bullet"/>
      <w:lvlText w:val="•"/>
      <w:lvlJc w:val="left"/>
      <w:pPr>
        <w:ind w:left="4320" w:hanging="268"/>
      </w:pPr>
      <w:rPr>
        <w:rFonts w:hint="default"/>
      </w:rPr>
    </w:lvl>
    <w:lvl w:ilvl="7" w:tentative="0">
      <w:start w:val="1"/>
      <w:numFmt w:val="bullet"/>
      <w:lvlText w:val="•"/>
      <w:lvlJc w:val="left"/>
      <w:pPr>
        <w:ind w:left="5120" w:hanging="268"/>
      </w:pPr>
      <w:rPr>
        <w:rFonts w:hint="default"/>
      </w:rPr>
    </w:lvl>
    <w:lvl w:ilvl="8" w:tentative="0">
      <w:start w:val="1"/>
      <w:numFmt w:val="bullet"/>
      <w:lvlText w:val="•"/>
      <w:lvlJc w:val="left"/>
      <w:pPr>
        <w:ind w:left="5921" w:hanging="268"/>
      </w:pPr>
      <w:rPr>
        <w:rFonts w:hint="default"/>
      </w:rPr>
    </w:lvl>
  </w:abstractNum>
  <w:abstractNum w:abstractNumId="10">
    <w:nsid w:val="2366282B"/>
    <w:multiLevelType w:val="multilevel"/>
    <w:tmpl w:val="2366282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2A2868A5"/>
    <w:multiLevelType w:val="multilevel"/>
    <w:tmpl w:val="2A2868A5"/>
    <w:lvl w:ilvl="0" w:tentative="0">
      <w:start w:val="1"/>
      <w:numFmt w:val="bullet"/>
      <w:lvlText w:val=""/>
      <w:lvlJc w:val="left"/>
      <w:pPr>
        <w:tabs>
          <w:tab w:val="left" w:pos="1814"/>
        </w:tabs>
        <w:ind w:left="1814" w:hanging="340"/>
      </w:pPr>
      <w:rPr>
        <w:rFonts w:hint="default" w:ascii="Symbol" w:hAnsi="Symbol"/>
        <w:b w:val="0"/>
        <w:i w:val="0"/>
        <w:caps w:val="0"/>
        <w:strike w:val="0"/>
        <w:dstrike w:val="0"/>
        <w:outline w:val="0"/>
        <w:shadow w:val="0"/>
        <w:emboss w:val="0"/>
        <w:imprint w:val="0"/>
        <w:vanish w:val="0"/>
        <w:color w:val="auto"/>
        <w:sz w:val="22"/>
        <w:szCs w:val="22"/>
        <w:vertAlign w:val="baseline"/>
      </w:rPr>
    </w:lvl>
    <w:lvl w:ilvl="1" w:tentative="0">
      <w:start w:val="1"/>
      <w:numFmt w:val="bullet"/>
      <w:lvlText w:val="o"/>
      <w:lvlJc w:val="left"/>
      <w:pPr>
        <w:tabs>
          <w:tab w:val="left" w:pos="2574"/>
        </w:tabs>
        <w:ind w:left="2574" w:hanging="360"/>
      </w:pPr>
      <w:rPr>
        <w:rFonts w:hint="default" w:ascii="Courier New" w:hAnsi="Courier New" w:cs="Courier New"/>
      </w:rPr>
    </w:lvl>
    <w:lvl w:ilvl="2" w:tentative="0">
      <w:start w:val="1"/>
      <w:numFmt w:val="bullet"/>
      <w:lvlText w:val=""/>
      <w:lvlJc w:val="left"/>
      <w:pPr>
        <w:tabs>
          <w:tab w:val="left" w:pos="3294"/>
        </w:tabs>
        <w:ind w:left="3294" w:hanging="360"/>
      </w:pPr>
      <w:rPr>
        <w:rFonts w:hint="default" w:ascii="Wingdings" w:hAnsi="Wingdings"/>
      </w:rPr>
    </w:lvl>
    <w:lvl w:ilvl="3" w:tentative="0">
      <w:start w:val="1"/>
      <w:numFmt w:val="bullet"/>
      <w:lvlText w:val=""/>
      <w:lvlJc w:val="left"/>
      <w:pPr>
        <w:tabs>
          <w:tab w:val="left" w:pos="4014"/>
        </w:tabs>
        <w:ind w:left="4014" w:hanging="360"/>
      </w:pPr>
      <w:rPr>
        <w:rFonts w:hint="default" w:ascii="Symbol" w:hAnsi="Symbol"/>
      </w:rPr>
    </w:lvl>
    <w:lvl w:ilvl="4" w:tentative="0">
      <w:start w:val="1"/>
      <w:numFmt w:val="bullet"/>
      <w:lvlText w:val="o"/>
      <w:lvlJc w:val="left"/>
      <w:pPr>
        <w:tabs>
          <w:tab w:val="left" w:pos="4734"/>
        </w:tabs>
        <w:ind w:left="4734" w:hanging="360"/>
      </w:pPr>
      <w:rPr>
        <w:rFonts w:hint="default" w:ascii="Courier New" w:hAnsi="Courier New" w:cs="Courier New"/>
      </w:rPr>
    </w:lvl>
    <w:lvl w:ilvl="5" w:tentative="0">
      <w:start w:val="1"/>
      <w:numFmt w:val="bullet"/>
      <w:lvlText w:val=""/>
      <w:lvlJc w:val="left"/>
      <w:pPr>
        <w:tabs>
          <w:tab w:val="left" w:pos="5454"/>
        </w:tabs>
        <w:ind w:left="5454" w:hanging="360"/>
      </w:pPr>
      <w:rPr>
        <w:rFonts w:hint="default" w:ascii="Wingdings" w:hAnsi="Wingdings"/>
      </w:rPr>
    </w:lvl>
    <w:lvl w:ilvl="6" w:tentative="0">
      <w:start w:val="1"/>
      <w:numFmt w:val="bullet"/>
      <w:lvlText w:val=""/>
      <w:lvlJc w:val="left"/>
      <w:pPr>
        <w:tabs>
          <w:tab w:val="left" w:pos="6174"/>
        </w:tabs>
        <w:ind w:left="6174" w:hanging="360"/>
      </w:pPr>
      <w:rPr>
        <w:rFonts w:hint="default" w:ascii="Symbol" w:hAnsi="Symbol"/>
      </w:rPr>
    </w:lvl>
    <w:lvl w:ilvl="7" w:tentative="0">
      <w:start w:val="1"/>
      <w:numFmt w:val="bullet"/>
      <w:lvlText w:val="o"/>
      <w:lvlJc w:val="left"/>
      <w:pPr>
        <w:tabs>
          <w:tab w:val="left" w:pos="6894"/>
        </w:tabs>
        <w:ind w:left="6894" w:hanging="360"/>
      </w:pPr>
      <w:rPr>
        <w:rFonts w:hint="default" w:ascii="Courier New" w:hAnsi="Courier New" w:cs="Courier New"/>
      </w:rPr>
    </w:lvl>
    <w:lvl w:ilvl="8" w:tentative="0">
      <w:start w:val="1"/>
      <w:numFmt w:val="bullet"/>
      <w:lvlText w:val=""/>
      <w:lvlJc w:val="left"/>
      <w:pPr>
        <w:tabs>
          <w:tab w:val="left" w:pos="7614"/>
        </w:tabs>
        <w:ind w:left="7614" w:hanging="360"/>
      </w:pPr>
      <w:rPr>
        <w:rFonts w:hint="default" w:ascii="Wingdings" w:hAnsi="Wingdings"/>
      </w:rPr>
    </w:lvl>
  </w:abstractNum>
  <w:abstractNum w:abstractNumId="12">
    <w:nsid w:val="2BDA0C1F"/>
    <w:multiLevelType w:val="multilevel"/>
    <w:tmpl w:val="2BDA0C1F"/>
    <w:lvl w:ilvl="0" w:tentative="0">
      <w:start w:val="1"/>
      <w:numFmt w:val="bullet"/>
      <w:lvlText w:val="-"/>
      <w:lvlJc w:val="left"/>
      <w:pPr>
        <w:ind w:left="720" w:hanging="360"/>
      </w:pPr>
      <w:rPr>
        <w:rFonts w:hint="default" w:ascii="Arial" w:hAnsi="Arial" w:eastAsia="Calibri" w:cs="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2C5A3006"/>
    <w:multiLevelType w:val="multilevel"/>
    <w:tmpl w:val="2C5A3006"/>
    <w:lvl w:ilvl="0" w:tentative="0">
      <w:start w:val="1"/>
      <w:numFmt w:val="lowerLetter"/>
      <w:lvlText w:val="%1."/>
      <w:lvlJc w:val="left"/>
      <w:pPr>
        <w:tabs>
          <w:tab w:val="left" w:pos="2948"/>
        </w:tabs>
        <w:ind w:left="2948" w:hanging="396"/>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2F58102C"/>
    <w:multiLevelType w:val="multilevel"/>
    <w:tmpl w:val="2F58102C"/>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15">
    <w:nsid w:val="3F0A2D35"/>
    <w:multiLevelType w:val="multilevel"/>
    <w:tmpl w:val="3F0A2D35"/>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42237224"/>
    <w:multiLevelType w:val="multilevel"/>
    <w:tmpl w:val="42237224"/>
    <w:lvl w:ilvl="0" w:tentative="0">
      <w:start w:val="3"/>
      <w:numFmt w:val="decimal"/>
      <w:lvlText w:val="%1."/>
      <w:lvlJc w:val="left"/>
      <w:pPr>
        <w:ind w:left="360" w:hanging="360"/>
      </w:pPr>
      <w:rPr>
        <w:rFonts w:hint="default"/>
      </w:rPr>
    </w:lvl>
    <w:lvl w:ilvl="1" w:tentative="0">
      <w:start w:val="2"/>
      <w:numFmt w:val="decimal"/>
      <w:lvlText w:val="%1.%2."/>
      <w:lvlJc w:val="left"/>
      <w:pPr>
        <w:ind w:left="7950" w:hanging="720"/>
      </w:pPr>
      <w:rPr>
        <w:rFonts w:hint="default"/>
      </w:rPr>
    </w:lvl>
    <w:lvl w:ilvl="2" w:tentative="0">
      <w:start w:val="1"/>
      <w:numFmt w:val="decimal"/>
      <w:lvlText w:val="%1.%2.%3."/>
      <w:lvlJc w:val="left"/>
      <w:pPr>
        <w:ind w:left="2648" w:hanging="720"/>
      </w:pPr>
      <w:rPr>
        <w:rFonts w:hint="default"/>
      </w:rPr>
    </w:lvl>
    <w:lvl w:ilvl="3" w:tentative="0">
      <w:start w:val="1"/>
      <w:numFmt w:val="decimal"/>
      <w:lvlText w:val="%1.%2.%3.%4."/>
      <w:lvlJc w:val="left"/>
      <w:pPr>
        <w:ind w:left="3972" w:hanging="1080"/>
      </w:pPr>
      <w:rPr>
        <w:rFonts w:hint="default"/>
      </w:rPr>
    </w:lvl>
    <w:lvl w:ilvl="4" w:tentative="0">
      <w:start w:val="1"/>
      <w:numFmt w:val="decimal"/>
      <w:lvlText w:val="%1.%2.%3.%4.%5."/>
      <w:lvlJc w:val="left"/>
      <w:pPr>
        <w:ind w:left="4936" w:hanging="1080"/>
      </w:pPr>
      <w:rPr>
        <w:rFonts w:hint="default"/>
      </w:rPr>
    </w:lvl>
    <w:lvl w:ilvl="5" w:tentative="0">
      <w:start w:val="1"/>
      <w:numFmt w:val="decimal"/>
      <w:lvlText w:val="%1.%2.%3.%4.%5.%6."/>
      <w:lvlJc w:val="left"/>
      <w:pPr>
        <w:ind w:left="6260" w:hanging="1440"/>
      </w:pPr>
      <w:rPr>
        <w:rFonts w:hint="default"/>
      </w:rPr>
    </w:lvl>
    <w:lvl w:ilvl="6" w:tentative="0">
      <w:start w:val="1"/>
      <w:numFmt w:val="decimal"/>
      <w:lvlText w:val="%1.%2.%3.%4.%5.%6.%7."/>
      <w:lvlJc w:val="left"/>
      <w:pPr>
        <w:ind w:left="7224" w:hanging="1440"/>
      </w:pPr>
      <w:rPr>
        <w:rFonts w:hint="default"/>
      </w:rPr>
    </w:lvl>
    <w:lvl w:ilvl="7" w:tentative="0">
      <w:start w:val="1"/>
      <w:numFmt w:val="decimal"/>
      <w:lvlText w:val="%1.%2.%3.%4.%5.%6.%7.%8."/>
      <w:lvlJc w:val="left"/>
      <w:pPr>
        <w:ind w:left="8548" w:hanging="1800"/>
      </w:pPr>
      <w:rPr>
        <w:rFonts w:hint="default"/>
      </w:rPr>
    </w:lvl>
    <w:lvl w:ilvl="8" w:tentative="0">
      <w:start w:val="1"/>
      <w:numFmt w:val="decimal"/>
      <w:lvlText w:val="%1.%2.%3.%4.%5.%6.%7.%8.%9."/>
      <w:lvlJc w:val="left"/>
      <w:pPr>
        <w:ind w:left="9512" w:hanging="1800"/>
      </w:pPr>
      <w:rPr>
        <w:rFonts w:hint="default"/>
      </w:rPr>
    </w:lvl>
  </w:abstractNum>
  <w:abstractNum w:abstractNumId="17">
    <w:nsid w:val="4AE31DBF"/>
    <w:multiLevelType w:val="multilevel"/>
    <w:tmpl w:val="4AE31DBF"/>
    <w:lvl w:ilvl="0" w:tentative="0">
      <w:start w:val="1"/>
      <w:numFmt w:val="upperRoman"/>
      <w:lvlText w:val="%1."/>
      <w:lvlJc w:val="left"/>
      <w:pPr>
        <w:ind w:left="720" w:hanging="360"/>
      </w:pPr>
      <w:rPr>
        <w:rFonts w:hint="default" w:ascii="Arial Negrita" w:hAnsi="Arial Negrita"/>
        <w:b/>
        <w:i w:val="0"/>
        <w:sz w:val="28"/>
      </w:rPr>
    </w:lvl>
    <w:lvl w:ilvl="1" w:tentative="0">
      <w:start w:val="1"/>
      <w:numFmt w:val="lowerLetter"/>
      <w:lvlText w:val="%2)"/>
      <w:lvlJc w:val="left"/>
      <w:pPr>
        <w:ind w:left="1440" w:hanging="360"/>
      </w:pPr>
      <w:rPr>
        <w:rFonts w:hint="default"/>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4B7D4189"/>
    <w:multiLevelType w:val="multilevel"/>
    <w:tmpl w:val="4B7D418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
    <w:nsid w:val="4CB175E5"/>
    <w:multiLevelType w:val="multilevel"/>
    <w:tmpl w:val="4CB175E5"/>
    <w:lvl w:ilvl="0" w:tentative="0">
      <w:start w:val="1"/>
      <w:numFmt w:val="lowerLetter"/>
      <w:lvlText w:val="%1)"/>
      <w:lvlJc w:val="left"/>
      <w:pPr>
        <w:ind w:left="644" w:hanging="360"/>
      </w:pPr>
      <w:rPr>
        <w:rFonts w:hint="default"/>
      </w:r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abstractNum w:abstractNumId="20">
    <w:nsid w:val="4DF0370B"/>
    <w:multiLevelType w:val="multilevel"/>
    <w:tmpl w:val="4DF0370B"/>
    <w:lvl w:ilvl="0" w:tentative="0">
      <w:start w:val="3"/>
      <w:numFmt w:val="decimal"/>
      <w:lvlText w:val="%1."/>
      <w:lvlJc w:val="left"/>
      <w:pPr>
        <w:ind w:left="390" w:hanging="390"/>
      </w:pPr>
      <w:rPr>
        <w:rFonts w:hint="default"/>
      </w:rPr>
    </w:lvl>
    <w:lvl w:ilvl="1" w:tentative="0">
      <w:start w:val="1"/>
      <w:numFmt w:val="decimal"/>
      <w:lvlText w:val="%1.%2."/>
      <w:lvlJc w:val="left"/>
      <w:pPr>
        <w:ind w:left="1684" w:hanging="720"/>
      </w:pPr>
      <w:rPr>
        <w:rFonts w:hint="default"/>
      </w:rPr>
    </w:lvl>
    <w:lvl w:ilvl="2" w:tentative="0">
      <w:start w:val="1"/>
      <w:numFmt w:val="decimal"/>
      <w:lvlText w:val="%1.%2.%3."/>
      <w:lvlJc w:val="left"/>
      <w:pPr>
        <w:ind w:left="2648" w:hanging="720"/>
      </w:pPr>
      <w:rPr>
        <w:rFonts w:hint="default"/>
      </w:rPr>
    </w:lvl>
    <w:lvl w:ilvl="3" w:tentative="0">
      <w:start w:val="1"/>
      <w:numFmt w:val="decimal"/>
      <w:lvlText w:val="%1.%2.%3.%4."/>
      <w:lvlJc w:val="left"/>
      <w:pPr>
        <w:ind w:left="3972" w:hanging="1080"/>
      </w:pPr>
      <w:rPr>
        <w:rFonts w:hint="default"/>
      </w:rPr>
    </w:lvl>
    <w:lvl w:ilvl="4" w:tentative="0">
      <w:start w:val="1"/>
      <w:numFmt w:val="decimal"/>
      <w:lvlText w:val="%1.%2.%3.%4.%5."/>
      <w:lvlJc w:val="left"/>
      <w:pPr>
        <w:ind w:left="4936" w:hanging="1080"/>
      </w:pPr>
      <w:rPr>
        <w:rFonts w:hint="default"/>
      </w:rPr>
    </w:lvl>
    <w:lvl w:ilvl="5" w:tentative="0">
      <w:start w:val="1"/>
      <w:numFmt w:val="decimal"/>
      <w:lvlText w:val="%1.%2.%3.%4.%5.%6."/>
      <w:lvlJc w:val="left"/>
      <w:pPr>
        <w:ind w:left="6260" w:hanging="1440"/>
      </w:pPr>
      <w:rPr>
        <w:rFonts w:hint="default"/>
      </w:rPr>
    </w:lvl>
    <w:lvl w:ilvl="6" w:tentative="0">
      <w:start w:val="1"/>
      <w:numFmt w:val="decimal"/>
      <w:lvlText w:val="%1.%2.%3.%4.%5.%6.%7."/>
      <w:lvlJc w:val="left"/>
      <w:pPr>
        <w:ind w:left="7224" w:hanging="1440"/>
      </w:pPr>
      <w:rPr>
        <w:rFonts w:hint="default"/>
      </w:rPr>
    </w:lvl>
    <w:lvl w:ilvl="7" w:tentative="0">
      <w:start w:val="1"/>
      <w:numFmt w:val="decimal"/>
      <w:lvlText w:val="%1.%2.%3.%4.%5.%6.%7.%8."/>
      <w:lvlJc w:val="left"/>
      <w:pPr>
        <w:ind w:left="8548" w:hanging="1800"/>
      </w:pPr>
      <w:rPr>
        <w:rFonts w:hint="default"/>
      </w:rPr>
    </w:lvl>
    <w:lvl w:ilvl="8" w:tentative="0">
      <w:start w:val="1"/>
      <w:numFmt w:val="decimal"/>
      <w:lvlText w:val="%1.%2.%3.%4.%5.%6.%7.%8.%9."/>
      <w:lvlJc w:val="left"/>
      <w:pPr>
        <w:ind w:left="9872" w:hanging="2160"/>
      </w:pPr>
      <w:rPr>
        <w:rFonts w:hint="default"/>
      </w:rPr>
    </w:lvl>
  </w:abstractNum>
  <w:abstractNum w:abstractNumId="21">
    <w:nsid w:val="52F00368"/>
    <w:multiLevelType w:val="multilevel"/>
    <w:tmpl w:val="52F00368"/>
    <w:lvl w:ilvl="0" w:tentative="0">
      <w:start w:val="1"/>
      <w:numFmt w:val="bullet"/>
      <w:lvlText w:val=""/>
      <w:lvlJc w:val="left"/>
      <w:pPr>
        <w:ind w:left="1457" w:hanging="360"/>
      </w:pPr>
      <w:rPr>
        <w:rFonts w:hint="default" w:ascii="Symbol" w:hAnsi="Symbol"/>
      </w:rPr>
    </w:lvl>
    <w:lvl w:ilvl="1" w:tentative="0">
      <w:start w:val="1"/>
      <w:numFmt w:val="bullet"/>
      <w:lvlText w:val="o"/>
      <w:lvlJc w:val="left"/>
      <w:pPr>
        <w:ind w:left="2177" w:hanging="360"/>
      </w:pPr>
      <w:rPr>
        <w:rFonts w:hint="default" w:ascii="Courier New" w:hAnsi="Courier New" w:cs="Courier New"/>
      </w:rPr>
    </w:lvl>
    <w:lvl w:ilvl="2" w:tentative="0">
      <w:start w:val="1"/>
      <w:numFmt w:val="bullet"/>
      <w:lvlText w:val=""/>
      <w:lvlJc w:val="left"/>
      <w:pPr>
        <w:ind w:left="2897" w:hanging="360"/>
      </w:pPr>
      <w:rPr>
        <w:rFonts w:hint="default" w:ascii="Wingdings" w:hAnsi="Wingdings"/>
      </w:rPr>
    </w:lvl>
    <w:lvl w:ilvl="3" w:tentative="0">
      <w:start w:val="1"/>
      <w:numFmt w:val="bullet"/>
      <w:lvlText w:val=""/>
      <w:lvlJc w:val="left"/>
      <w:pPr>
        <w:ind w:left="3617" w:hanging="360"/>
      </w:pPr>
      <w:rPr>
        <w:rFonts w:hint="default" w:ascii="Symbol" w:hAnsi="Symbol"/>
      </w:rPr>
    </w:lvl>
    <w:lvl w:ilvl="4" w:tentative="0">
      <w:start w:val="1"/>
      <w:numFmt w:val="bullet"/>
      <w:lvlText w:val="o"/>
      <w:lvlJc w:val="left"/>
      <w:pPr>
        <w:ind w:left="4337" w:hanging="360"/>
      </w:pPr>
      <w:rPr>
        <w:rFonts w:hint="default" w:ascii="Courier New" w:hAnsi="Courier New" w:cs="Courier New"/>
      </w:rPr>
    </w:lvl>
    <w:lvl w:ilvl="5" w:tentative="0">
      <w:start w:val="1"/>
      <w:numFmt w:val="bullet"/>
      <w:lvlText w:val=""/>
      <w:lvlJc w:val="left"/>
      <w:pPr>
        <w:ind w:left="5057" w:hanging="360"/>
      </w:pPr>
      <w:rPr>
        <w:rFonts w:hint="default" w:ascii="Wingdings" w:hAnsi="Wingdings"/>
      </w:rPr>
    </w:lvl>
    <w:lvl w:ilvl="6" w:tentative="0">
      <w:start w:val="1"/>
      <w:numFmt w:val="bullet"/>
      <w:lvlText w:val=""/>
      <w:lvlJc w:val="left"/>
      <w:pPr>
        <w:ind w:left="5777" w:hanging="360"/>
      </w:pPr>
      <w:rPr>
        <w:rFonts w:hint="default" w:ascii="Symbol" w:hAnsi="Symbol"/>
      </w:rPr>
    </w:lvl>
    <w:lvl w:ilvl="7" w:tentative="0">
      <w:start w:val="1"/>
      <w:numFmt w:val="bullet"/>
      <w:lvlText w:val="o"/>
      <w:lvlJc w:val="left"/>
      <w:pPr>
        <w:ind w:left="6497" w:hanging="360"/>
      </w:pPr>
      <w:rPr>
        <w:rFonts w:hint="default" w:ascii="Courier New" w:hAnsi="Courier New" w:cs="Courier New"/>
      </w:rPr>
    </w:lvl>
    <w:lvl w:ilvl="8" w:tentative="0">
      <w:start w:val="1"/>
      <w:numFmt w:val="bullet"/>
      <w:lvlText w:val=""/>
      <w:lvlJc w:val="left"/>
      <w:pPr>
        <w:ind w:left="7217" w:hanging="360"/>
      </w:pPr>
      <w:rPr>
        <w:rFonts w:hint="default" w:ascii="Wingdings" w:hAnsi="Wingdings"/>
      </w:rPr>
    </w:lvl>
  </w:abstractNum>
  <w:abstractNum w:abstractNumId="22">
    <w:nsid w:val="5ABD5A53"/>
    <w:multiLevelType w:val="multilevel"/>
    <w:tmpl w:val="5ABD5A53"/>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3">
    <w:nsid w:val="5D346CF3"/>
    <w:multiLevelType w:val="multilevel"/>
    <w:tmpl w:val="5D346CF3"/>
    <w:lvl w:ilvl="0" w:tentative="0">
      <w:start w:val="1"/>
      <w:numFmt w:val="upperRoman"/>
      <w:lvlText w:val="%1."/>
      <w:lvlJc w:val="left"/>
      <w:pPr>
        <w:ind w:left="862" w:hanging="720"/>
      </w:pPr>
      <w:rPr>
        <w:rFonts w:hint="default"/>
      </w:rPr>
    </w:lvl>
    <w:lvl w:ilvl="1" w:tentative="0">
      <w:start w:val="1"/>
      <w:numFmt w:val="decimal"/>
      <w:isLgl/>
      <w:lvlText w:val="%1.%2."/>
      <w:lvlJc w:val="left"/>
      <w:pPr>
        <w:ind w:left="862" w:hanging="720"/>
      </w:pPr>
      <w:rPr>
        <w:rFonts w:hint="default"/>
      </w:rPr>
    </w:lvl>
    <w:lvl w:ilvl="2" w:tentative="0">
      <w:start w:val="1"/>
      <w:numFmt w:val="decimal"/>
      <w:isLgl/>
      <w:lvlText w:val="%1.%2.%3."/>
      <w:lvlJc w:val="left"/>
      <w:pPr>
        <w:ind w:left="862" w:hanging="720"/>
      </w:pPr>
      <w:rPr>
        <w:rFonts w:hint="default"/>
      </w:rPr>
    </w:lvl>
    <w:lvl w:ilvl="3" w:tentative="0">
      <w:start w:val="1"/>
      <w:numFmt w:val="decimal"/>
      <w:isLgl/>
      <w:lvlText w:val="%1.%2.%3.%4."/>
      <w:lvlJc w:val="left"/>
      <w:pPr>
        <w:ind w:left="1222" w:hanging="1080"/>
      </w:pPr>
      <w:rPr>
        <w:rFonts w:hint="default"/>
      </w:rPr>
    </w:lvl>
    <w:lvl w:ilvl="4" w:tentative="0">
      <w:start w:val="1"/>
      <w:numFmt w:val="decimal"/>
      <w:isLgl/>
      <w:lvlText w:val="%1.%2.%3.%4.%5."/>
      <w:lvlJc w:val="left"/>
      <w:pPr>
        <w:ind w:left="1222" w:hanging="1080"/>
      </w:pPr>
      <w:rPr>
        <w:rFonts w:hint="default"/>
      </w:rPr>
    </w:lvl>
    <w:lvl w:ilvl="5" w:tentative="0">
      <w:start w:val="1"/>
      <w:numFmt w:val="decimal"/>
      <w:isLgl/>
      <w:lvlText w:val="%1.%2.%3.%4.%5.%6."/>
      <w:lvlJc w:val="left"/>
      <w:pPr>
        <w:ind w:left="1582" w:hanging="1440"/>
      </w:pPr>
      <w:rPr>
        <w:rFonts w:hint="default"/>
      </w:rPr>
    </w:lvl>
    <w:lvl w:ilvl="6" w:tentative="0">
      <w:start w:val="1"/>
      <w:numFmt w:val="decimal"/>
      <w:isLgl/>
      <w:lvlText w:val="%1.%2.%3.%4.%5.%6.%7."/>
      <w:lvlJc w:val="left"/>
      <w:pPr>
        <w:ind w:left="1582" w:hanging="1440"/>
      </w:pPr>
      <w:rPr>
        <w:rFonts w:hint="default"/>
      </w:rPr>
    </w:lvl>
    <w:lvl w:ilvl="7" w:tentative="0">
      <w:start w:val="1"/>
      <w:numFmt w:val="decimal"/>
      <w:isLgl/>
      <w:lvlText w:val="%1.%2.%3.%4.%5.%6.%7.%8."/>
      <w:lvlJc w:val="left"/>
      <w:pPr>
        <w:ind w:left="1942" w:hanging="1800"/>
      </w:pPr>
      <w:rPr>
        <w:rFonts w:hint="default"/>
      </w:rPr>
    </w:lvl>
    <w:lvl w:ilvl="8" w:tentative="0">
      <w:start w:val="1"/>
      <w:numFmt w:val="decimal"/>
      <w:isLgl/>
      <w:lvlText w:val="%1.%2.%3.%4.%5.%6.%7.%8.%9."/>
      <w:lvlJc w:val="left"/>
      <w:pPr>
        <w:ind w:left="2302" w:hanging="2160"/>
      </w:pPr>
      <w:rPr>
        <w:rFonts w:hint="default"/>
      </w:rPr>
    </w:lvl>
  </w:abstractNum>
  <w:abstractNum w:abstractNumId="24">
    <w:nsid w:val="60D479B4"/>
    <w:multiLevelType w:val="multilevel"/>
    <w:tmpl w:val="60D479B4"/>
    <w:lvl w:ilvl="0" w:tentative="0">
      <w:start w:val="1"/>
      <w:numFmt w:val="decimal"/>
      <w:lvlText w:val="%1."/>
      <w:lvlJc w:val="left"/>
      <w:pPr>
        <w:ind w:left="360" w:hanging="360"/>
      </w:pPr>
      <w:rPr>
        <w:rFonts w:hint="default"/>
      </w:rPr>
    </w:lvl>
    <w:lvl w:ilvl="1" w:tentative="0">
      <w:start w:val="3"/>
      <w:numFmt w:val="decimal"/>
      <w:lvlText w:val="%1.%2."/>
      <w:lvlJc w:val="left"/>
      <w:pPr>
        <w:ind w:left="1684" w:hanging="720"/>
      </w:pPr>
      <w:rPr>
        <w:rFonts w:hint="default"/>
      </w:rPr>
    </w:lvl>
    <w:lvl w:ilvl="2" w:tentative="0">
      <w:start w:val="1"/>
      <w:numFmt w:val="decimal"/>
      <w:lvlText w:val="%1.%2.%3."/>
      <w:lvlJc w:val="left"/>
      <w:pPr>
        <w:ind w:left="2648" w:hanging="720"/>
      </w:pPr>
      <w:rPr>
        <w:rFonts w:hint="default"/>
      </w:rPr>
    </w:lvl>
    <w:lvl w:ilvl="3" w:tentative="0">
      <w:start w:val="1"/>
      <w:numFmt w:val="decimal"/>
      <w:lvlText w:val="%1.%2.%3.%4."/>
      <w:lvlJc w:val="left"/>
      <w:pPr>
        <w:ind w:left="3972" w:hanging="1080"/>
      </w:pPr>
      <w:rPr>
        <w:rFonts w:hint="default"/>
      </w:rPr>
    </w:lvl>
    <w:lvl w:ilvl="4" w:tentative="0">
      <w:start w:val="1"/>
      <w:numFmt w:val="decimal"/>
      <w:lvlText w:val="%1.%2.%3.%4.%5."/>
      <w:lvlJc w:val="left"/>
      <w:pPr>
        <w:ind w:left="4936" w:hanging="1080"/>
      </w:pPr>
      <w:rPr>
        <w:rFonts w:hint="default"/>
      </w:rPr>
    </w:lvl>
    <w:lvl w:ilvl="5" w:tentative="0">
      <w:start w:val="1"/>
      <w:numFmt w:val="decimal"/>
      <w:lvlText w:val="%1.%2.%3.%4.%5.%6."/>
      <w:lvlJc w:val="left"/>
      <w:pPr>
        <w:ind w:left="6260" w:hanging="1440"/>
      </w:pPr>
      <w:rPr>
        <w:rFonts w:hint="default"/>
      </w:rPr>
    </w:lvl>
    <w:lvl w:ilvl="6" w:tentative="0">
      <w:start w:val="1"/>
      <w:numFmt w:val="decimal"/>
      <w:lvlText w:val="%1.%2.%3.%4.%5.%6.%7."/>
      <w:lvlJc w:val="left"/>
      <w:pPr>
        <w:ind w:left="7224" w:hanging="1440"/>
      </w:pPr>
      <w:rPr>
        <w:rFonts w:hint="default"/>
      </w:rPr>
    </w:lvl>
    <w:lvl w:ilvl="7" w:tentative="0">
      <w:start w:val="1"/>
      <w:numFmt w:val="decimal"/>
      <w:lvlText w:val="%1.%2.%3.%4.%5.%6.%7.%8."/>
      <w:lvlJc w:val="left"/>
      <w:pPr>
        <w:ind w:left="8548" w:hanging="1800"/>
      </w:pPr>
      <w:rPr>
        <w:rFonts w:hint="default"/>
      </w:rPr>
    </w:lvl>
    <w:lvl w:ilvl="8" w:tentative="0">
      <w:start w:val="1"/>
      <w:numFmt w:val="decimal"/>
      <w:lvlText w:val="%1.%2.%3.%4.%5.%6.%7.%8.%9."/>
      <w:lvlJc w:val="left"/>
      <w:pPr>
        <w:ind w:left="9512" w:hanging="1800"/>
      </w:pPr>
      <w:rPr>
        <w:rFonts w:hint="default"/>
      </w:rPr>
    </w:lvl>
  </w:abstractNum>
  <w:abstractNum w:abstractNumId="25">
    <w:nsid w:val="61762C45"/>
    <w:multiLevelType w:val="multilevel"/>
    <w:tmpl w:val="61762C45"/>
    <w:lvl w:ilvl="0" w:tentative="0">
      <w:start w:val="1"/>
      <w:numFmt w:val="lowerRoman"/>
      <w:lvlText w:val="(%1)"/>
      <w:lvlJc w:val="left"/>
      <w:pPr>
        <w:ind w:left="1800" w:hanging="72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26">
    <w:nsid w:val="62AF1004"/>
    <w:multiLevelType w:val="multilevel"/>
    <w:tmpl w:val="62AF100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7">
    <w:nsid w:val="653C02D8"/>
    <w:multiLevelType w:val="multilevel"/>
    <w:tmpl w:val="653C02D8"/>
    <w:lvl w:ilvl="0" w:tentative="0">
      <w:start w:val="1"/>
      <w:numFmt w:val="bullet"/>
      <w:lvlText w:val=""/>
      <w:lvlJc w:val="left"/>
      <w:pPr>
        <w:ind w:left="2874" w:hanging="360"/>
      </w:pPr>
      <w:rPr>
        <w:rFonts w:hint="default" w:ascii="Symbol" w:hAnsi="Symbol" w:eastAsia="Symbol"/>
        <w:w w:val="103"/>
        <w:sz w:val="20"/>
        <w:szCs w:val="20"/>
      </w:rPr>
    </w:lvl>
    <w:lvl w:ilvl="1" w:tentative="0">
      <w:start w:val="1"/>
      <w:numFmt w:val="bullet"/>
      <w:lvlText w:val="o"/>
      <w:lvlJc w:val="left"/>
      <w:pPr>
        <w:ind w:left="3594" w:hanging="360"/>
      </w:pPr>
      <w:rPr>
        <w:rFonts w:hint="default" w:ascii="Courier New" w:hAnsi="Courier New" w:cs="Courier New"/>
      </w:rPr>
    </w:lvl>
    <w:lvl w:ilvl="2" w:tentative="0">
      <w:start w:val="1"/>
      <w:numFmt w:val="bullet"/>
      <w:lvlText w:val=""/>
      <w:lvlJc w:val="left"/>
      <w:pPr>
        <w:ind w:left="4314" w:hanging="360"/>
      </w:pPr>
      <w:rPr>
        <w:rFonts w:hint="default" w:ascii="Wingdings" w:hAnsi="Wingdings"/>
      </w:rPr>
    </w:lvl>
    <w:lvl w:ilvl="3" w:tentative="0">
      <w:start w:val="1"/>
      <w:numFmt w:val="bullet"/>
      <w:lvlText w:val=""/>
      <w:lvlJc w:val="left"/>
      <w:pPr>
        <w:ind w:left="5034" w:hanging="360"/>
      </w:pPr>
      <w:rPr>
        <w:rFonts w:hint="default" w:ascii="Symbol" w:hAnsi="Symbol"/>
      </w:rPr>
    </w:lvl>
    <w:lvl w:ilvl="4" w:tentative="0">
      <w:start w:val="1"/>
      <w:numFmt w:val="bullet"/>
      <w:lvlText w:val="o"/>
      <w:lvlJc w:val="left"/>
      <w:pPr>
        <w:ind w:left="5754" w:hanging="360"/>
      </w:pPr>
      <w:rPr>
        <w:rFonts w:hint="default" w:ascii="Courier New" w:hAnsi="Courier New" w:cs="Courier New"/>
      </w:rPr>
    </w:lvl>
    <w:lvl w:ilvl="5" w:tentative="0">
      <w:start w:val="1"/>
      <w:numFmt w:val="bullet"/>
      <w:lvlText w:val=""/>
      <w:lvlJc w:val="left"/>
      <w:pPr>
        <w:ind w:left="6474" w:hanging="360"/>
      </w:pPr>
      <w:rPr>
        <w:rFonts w:hint="default" w:ascii="Wingdings" w:hAnsi="Wingdings"/>
      </w:rPr>
    </w:lvl>
    <w:lvl w:ilvl="6" w:tentative="0">
      <w:start w:val="1"/>
      <w:numFmt w:val="bullet"/>
      <w:lvlText w:val=""/>
      <w:lvlJc w:val="left"/>
      <w:pPr>
        <w:ind w:left="7194" w:hanging="360"/>
      </w:pPr>
      <w:rPr>
        <w:rFonts w:hint="default" w:ascii="Symbol" w:hAnsi="Symbol"/>
      </w:rPr>
    </w:lvl>
    <w:lvl w:ilvl="7" w:tentative="0">
      <w:start w:val="1"/>
      <w:numFmt w:val="bullet"/>
      <w:lvlText w:val="o"/>
      <w:lvlJc w:val="left"/>
      <w:pPr>
        <w:ind w:left="7914" w:hanging="360"/>
      </w:pPr>
      <w:rPr>
        <w:rFonts w:hint="default" w:ascii="Courier New" w:hAnsi="Courier New" w:cs="Courier New"/>
      </w:rPr>
    </w:lvl>
    <w:lvl w:ilvl="8" w:tentative="0">
      <w:start w:val="1"/>
      <w:numFmt w:val="bullet"/>
      <w:lvlText w:val=""/>
      <w:lvlJc w:val="left"/>
      <w:pPr>
        <w:ind w:left="8634" w:hanging="360"/>
      </w:pPr>
      <w:rPr>
        <w:rFonts w:hint="default" w:ascii="Wingdings" w:hAnsi="Wingdings"/>
      </w:rPr>
    </w:lvl>
  </w:abstractNum>
  <w:abstractNum w:abstractNumId="28">
    <w:nsid w:val="658B42F4"/>
    <w:multiLevelType w:val="multilevel"/>
    <w:tmpl w:val="658B42F4"/>
    <w:lvl w:ilvl="0" w:tentative="0">
      <w:start w:val="1"/>
      <w:numFmt w:val="lowerRoman"/>
      <w:lvlText w:val="(%1)"/>
      <w:lvlJc w:val="left"/>
      <w:pPr>
        <w:ind w:left="1364" w:hanging="720"/>
      </w:pPr>
      <w:rPr>
        <w:rFonts w:hint="default"/>
      </w:rPr>
    </w:lvl>
    <w:lvl w:ilvl="1" w:tentative="0">
      <w:start w:val="1"/>
      <w:numFmt w:val="lowerLetter"/>
      <w:lvlText w:val="%2."/>
      <w:lvlJc w:val="left"/>
      <w:pPr>
        <w:ind w:left="1724" w:hanging="360"/>
      </w:pPr>
    </w:lvl>
    <w:lvl w:ilvl="2" w:tentative="0">
      <w:start w:val="1"/>
      <w:numFmt w:val="lowerRoman"/>
      <w:lvlText w:val="%3."/>
      <w:lvlJc w:val="right"/>
      <w:pPr>
        <w:ind w:left="2444" w:hanging="180"/>
      </w:pPr>
    </w:lvl>
    <w:lvl w:ilvl="3" w:tentative="0">
      <w:start w:val="1"/>
      <w:numFmt w:val="decimal"/>
      <w:lvlText w:val="%4."/>
      <w:lvlJc w:val="left"/>
      <w:pPr>
        <w:ind w:left="3164" w:hanging="360"/>
      </w:pPr>
    </w:lvl>
    <w:lvl w:ilvl="4" w:tentative="0">
      <w:start w:val="1"/>
      <w:numFmt w:val="lowerLetter"/>
      <w:lvlText w:val="%5."/>
      <w:lvlJc w:val="left"/>
      <w:pPr>
        <w:ind w:left="3884" w:hanging="360"/>
      </w:pPr>
    </w:lvl>
    <w:lvl w:ilvl="5" w:tentative="0">
      <w:start w:val="1"/>
      <w:numFmt w:val="lowerRoman"/>
      <w:lvlText w:val="%6."/>
      <w:lvlJc w:val="right"/>
      <w:pPr>
        <w:ind w:left="4604" w:hanging="180"/>
      </w:pPr>
    </w:lvl>
    <w:lvl w:ilvl="6" w:tentative="0">
      <w:start w:val="1"/>
      <w:numFmt w:val="decimal"/>
      <w:lvlText w:val="%7."/>
      <w:lvlJc w:val="left"/>
      <w:pPr>
        <w:ind w:left="5324" w:hanging="360"/>
      </w:pPr>
    </w:lvl>
    <w:lvl w:ilvl="7" w:tentative="0">
      <w:start w:val="1"/>
      <w:numFmt w:val="lowerLetter"/>
      <w:lvlText w:val="%8."/>
      <w:lvlJc w:val="left"/>
      <w:pPr>
        <w:ind w:left="6044" w:hanging="360"/>
      </w:pPr>
    </w:lvl>
    <w:lvl w:ilvl="8" w:tentative="0">
      <w:start w:val="1"/>
      <w:numFmt w:val="lowerRoman"/>
      <w:lvlText w:val="%9."/>
      <w:lvlJc w:val="right"/>
      <w:pPr>
        <w:ind w:left="6764" w:hanging="180"/>
      </w:pPr>
    </w:lvl>
  </w:abstractNum>
  <w:abstractNum w:abstractNumId="29">
    <w:nsid w:val="6D7166B4"/>
    <w:multiLevelType w:val="multilevel"/>
    <w:tmpl w:val="6D7166B4"/>
    <w:lvl w:ilvl="0" w:tentative="0">
      <w:start w:val="2"/>
      <w:numFmt w:val="lowerLetter"/>
      <w:lvlText w:val="%1)"/>
      <w:lvlJc w:val="left"/>
      <w:pPr>
        <w:ind w:left="1573" w:hanging="373"/>
      </w:pPr>
      <w:rPr>
        <w:rFonts w:hint="default" w:ascii="Arial" w:hAnsi="Arial" w:eastAsia="Arial"/>
        <w:b/>
        <w:bCs/>
        <w:w w:val="103"/>
        <w:sz w:val="22"/>
        <w:szCs w:val="22"/>
      </w:rPr>
    </w:lvl>
    <w:lvl w:ilvl="1" w:tentative="0">
      <w:start w:val="1"/>
      <w:numFmt w:val="bullet"/>
      <w:lvlText w:val=""/>
      <w:lvlJc w:val="left"/>
      <w:pPr>
        <w:ind w:left="1894" w:hanging="321"/>
      </w:pPr>
      <w:rPr>
        <w:rFonts w:hint="default" w:ascii="Symbol" w:hAnsi="Symbol" w:eastAsia="Symbol"/>
        <w:w w:val="103"/>
        <w:sz w:val="20"/>
        <w:szCs w:val="20"/>
      </w:rPr>
    </w:lvl>
    <w:lvl w:ilvl="2" w:tentative="0">
      <w:start w:val="1"/>
      <w:numFmt w:val="bullet"/>
      <w:lvlText w:val="•"/>
      <w:lvlJc w:val="left"/>
      <w:pPr>
        <w:ind w:left="2670" w:hanging="321"/>
      </w:pPr>
      <w:rPr>
        <w:rFonts w:hint="default"/>
      </w:rPr>
    </w:lvl>
    <w:lvl w:ilvl="3" w:tentative="0">
      <w:start w:val="1"/>
      <w:numFmt w:val="bullet"/>
      <w:lvlText w:val="•"/>
      <w:lvlJc w:val="left"/>
      <w:pPr>
        <w:ind w:left="3446" w:hanging="321"/>
      </w:pPr>
      <w:rPr>
        <w:rFonts w:hint="default"/>
      </w:rPr>
    </w:lvl>
    <w:lvl w:ilvl="4" w:tentative="0">
      <w:start w:val="1"/>
      <w:numFmt w:val="bullet"/>
      <w:lvlText w:val="•"/>
      <w:lvlJc w:val="left"/>
      <w:pPr>
        <w:ind w:left="4222" w:hanging="321"/>
      </w:pPr>
      <w:rPr>
        <w:rFonts w:hint="default"/>
      </w:rPr>
    </w:lvl>
    <w:lvl w:ilvl="5" w:tentative="0">
      <w:start w:val="1"/>
      <w:numFmt w:val="bullet"/>
      <w:lvlText w:val="•"/>
      <w:lvlJc w:val="left"/>
      <w:pPr>
        <w:ind w:left="4999" w:hanging="321"/>
      </w:pPr>
      <w:rPr>
        <w:rFonts w:hint="default"/>
      </w:rPr>
    </w:lvl>
    <w:lvl w:ilvl="6" w:tentative="0">
      <w:start w:val="1"/>
      <w:numFmt w:val="bullet"/>
      <w:lvlText w:val="•"/>
      <w:lvlJc w:val="left"/>
      <w:pPr>
        <w:ind w:left="5775" w:hanging="321"/>
      </w:pPr>
      <w:rPr>
        <w:rFonts w:hint="default"/>
      </w:rPr>
    </w:lvl>
    <w:lvl w:ilvl="7" w:tentative="0">
      <w:start w:val="1"/>
      <w:numFmt w:val="bullet"/>
      <w:lvlText w:val="•"/>
      <w:lvlJc w:val="left"/>
      <w:pPr>
        <w:ind w:left="6551" w:hanging="321"/>
      </w:pPr>
      <w:rPr>
        <w:rFonts w:hint="default"/>
      </w:rPr>
    </w:lvl>
    <w:lvl w:ilvl="8" w:tentative="0">
      <w:start w:val="1"/>
      <w:numFmt w:val="bullet"/>
      <w:lvlText w:val="•"/>
      <w:lvlJc w:val="left"/>
      <w:pPr>
        <w:ind w:left="7327" w:hanging="321"/>
      </w:pPr>
      <w:rPr>
        <w:rFonts w:hint="default"/>
      </w:rPr>
    </w:lvl>
  </w:abstractNum>
  <w:abstractNum w:abstractNumId="30">
    <w:nsid w:val="6F5A1693"/>
    <w:multiLevelType w:val="multilevel"/>
    <w:tmpl w:val="6F5A1693"/>
    <w:lvl w:ilvl="0" w:tentative="0">
      <w:start w:val="1"/>
      <w:numFmt w:val="bullet"/>
      <w:lvlText w:val=""/>
      <w:lvlJc w:val="left"/>
      <w:pPr>
        <w:ind w:left="3555" w:hanging="360"/>
      </w:pPr>
      <w:rPr>
        <w:rFonts w:hint="default" w:ascii="Symbol" w:hAnsi="Symbol"/>
      </w:rPr>
    </w:lvl>
    <w:lvl w:ilvl="1" w:tentative="0">
      <w:start w:val="1"/>
      <w:numFmt w:val="bullet"/>
      <w:lvlText w:val="o"/>
      <w:lvlJc w:val="left"/>
      <w:pPr>
        <w:ind w:left="4275" w:hanging="360"/>
      </w:pPr>
      <w:rPr>
        <w:rFonts w:hint="default" w:ascii="Courier New" w:hAnsi="Courier New" w:cs="Courier New"/>
      </w:rPr>
    </w:lvl>
    <w:lvl w:ilvl="2" w:tentative="0">
      <w:start w:val="1"/>
      <w:numFmt w:val="bullet"/>
      <w:lvlText w:val=""/>
      <w:lvlJc w:val="left"/>
      <w:pPr>
        <w:ind w:left="4995" w:hanging="360"/>
      </w:pPr>
      <w:rPr>
        <w:rFonts w:hint="default" w:ascii="Wingdings" w:hAnsi="Wingdings"/>
      </w:rPr>
    </w:lvl>
    <w:lvl w:ilvl="3" w:tentative="0">
      <w:start w:val="1"/>
      <w:numFmt w:val="bullet"/>
      <w:lvlText w:val=""/>
      <w:lvlJc w:val="left"/>
      <w:pPr>
        <w:ind w:left="5715" w:hanging="360"/>
      </w:pPr>
      <w:rPr>
        <w:rFonts w:hint="default" w:ascii="Symbol" w:hAnsi="Symbol"/>
      </w:rPr>
    </w:lvl>
    <w:lvl w:ilvl="4" w:tentative="0">
      <w:start w:val="1"/>
      <w:numFmt w:val="bullet"/>
      <w:lvlText w:val="o"/>
      <w:lvlJc w:val="left"/>
      <w:pPr>
        <w:ind w:left="6435" w:hanging="360"/>
      </w:pPr>
      <w:rPr>
        <w:rFonts w:hint="default" w:ascii="Courier New" w:hAnsi="Courier New" w:cs="Courier New"/>
      </w:rPr>
    </w:lvl>
    <w:lvl w:ilvl="5" w:tentative="0">
      <w:start w:val="1"/>
      <w:numFmt w:val="bullet"/>
      <w:lvlText w:val=""/>
      <w:lvlJc w:val="left"/>
      <w:pPr>
        <w:ind w:left="7155" w:hanging="360"/>
      </w:pPr>
      <w:rPr>
        <w:rFonts w:hint="default" w:ascii="Wingdings" w:hAnsi="Wingdings"/>
      </w:rPr>
    </w:lvl>
    <w:lvl w:ilvl="6" w:tentative="0">
      <w:start w:val="1"/>
      <w:numFmt w:val="bullet"/>
      <w:lvlText w:val=""/>
      <w:lvlJc w:val="left"/>
      <w:pPr>
        <w:ind w:left="7875" w:hanging="360"/>
      </w:pPr>
      <w:rPr>
        <w:rFonts w:hint="default" w:ascii="Symbol" w:hAnsi="Symbol"/>
      </w:rPr>
    </w:lvl>
    <w:lvl w:ilvl="7" w:tentative="0">
      <w:start w:val="1"/>
      <w:numFmt w:val="bullet"/>
      <w:lvlText w:val="o"/>
      <w:lvlJc w:val="left"/>
      <w:pPr>
        <w:ind w:left="8595" w:hanging="360"/>
      </w:pPr>
      <w:rPr>
        <w:rFonts w:hint="default" w:ascii="Courier New" w:hAnsi="Courier New" w:cs="Courier New"/>
      </w:rPr>
    </w:lvl>
    <w:lvl w:ilvl="8" w:tentative="0">
      <w:start w:val="1"/>
      <w:numFmt w:val="bullet"/>
      <w:lvlText w:val=""/>
      <w:lvlJc w:val="left"/>
      <w:pPr>
        <w:ind w:left="9315" w:hanging="360"/>
      </w:pPr>
      <w:rPr>
        <w:rFonts w:hint="default" w:ascii="Wingdings" w:hAnsi="Wingdings"/>
      </w:rPr>
    </w:lvl>
  </w:abstractNum>
  <w:abstractNum w:abstractNumId="31">
    <w:nsid w:val="771F273E"/>
    <w:multiLevelType w:val="multilevel"/>
    <w:tmpl w:val="771F273E"/>
    <w:lvl w:ilvl="0" w:tentative="0">
      <w:start w:val="1"/>
      <w:numFmt w:val="lowerLetter"/>
      <w:lvlText w:val="%1."/>
      <w:lvlJc w:val="left"/>
      <w:pPr>
        <w:tabs>
          <w:tab w:val="left" w:pos="2948"/>
        </w:tabs>
        <w:ind w:left="2948" w:hanging="396"/>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2">
    <w:nsid w:val="79F3310B"/>
    <w:multiLevelType w:val="multilevel"/>
    <w:tmpl w:val="79F3310B"/>
    <w:lvl w:ilvl="0" w:tentative="0">
      <w:start w:val="1"/>
      <w:numFmt w:val="decimal"/>
      <w:lvlText w:val="%1."/>
      <w:lvlJc w:val="left"/>
      <w:pPr>
        <w:ind w:left="720" w:hanging="360"/>
      </w:pPr>
      <w:rPr>
        <w:rFonts w:hint="default"/>
        <w:b/>
      </w:rPr>
    </w:lvl>
    <w:lvl w:ilvl="1" w:tentative="0">
      <w:start w:val="4"/>
      <w:numFmt w:val="decimal"/>
      <w:isLgl/>
      <w:lvlText w:val="%1.%2"/>
      <w:lvlJc w:val="left"/>
      <w:pPr>
        <w:ind w:left="1453" w:hanging="360"/>
      </w:pPr>
      <w:rPr>
        <w:rFonts w:hint="default"/>
        <w:b/>
        <w:w w:val="105"/>
      </w:rPr>
    </w:lvl>
    <w:lvl w:ilvl="2" w:tentative="0">
      <w:start w:val="1"/>
      <w:numFmt w:val="decimal"/>
      <w:isLgl/>
      <w:lvlText w:val="%1.%2.%3"/>
      <w:lvlJc w:val="left"/>
      <w:pPr>
        <w:ind w:left="2546" w:hanging="720"/>
      </w:pPr>
      <w:rPr>
        <w:rFonts w:hint="default"/>
        <w:b/>
        <w:w w:val="105"/>
      </w:rPr>
    </w:lvl>
    <w:lvl w:ilvl="3" w:tentative="0">
      <w:start w:val="1"/>
      <w:numFmt w:val="decimal"/>
      <w:isLgl/>
      <w:lvlText w:val="%1.%2.%3.%4"/>
      <w:lvlJc w:val="left"/>
      <w:pPr>
        <w:ind w:left="3279" w:hanging="720"/>
      </w:pPr>
      <w:rPr>
        <w:rFonts w:hint="default"/>
        <w:b/>
        <w:w w:val="105"/>
      </w:rPr>
    </w:lvl>
    <w:lvl w:ilvl="4" w:tentative="0">
      <w:start w:val="1"/>
      <w:numFmt w:val="decimal"/>
      <w:isLgl/>
      <w:lvlText w:val="%1.%2.%3.%4.%5"/>
      <w:lvlJc w:val="left"/>
      <w:pPr>
        <w:ind w:left="4372" w:hanging="1080"/>
      </w:pPr>
      <w:rPr>
        <w:rFonts w:hint="default"/>
        <w:b/>
        <w:w w:val="105"/>
      </w:rPr>
    </w:lvl>
    <w:lvl w:ilvl="5" w:tentative="0">
      <w:start w:val="1"/>
      <w:numFmt w:val="decimal"/>
      <w:isLgl/>
      <w:lvlText w:val="%1.%2.%3.%4.%5.%6"/>
      <w:lvlJc w:val="left"/>
      <w:pPr>
        <w:ind w:left="5105" w:hanging="1080"/>
      </w:pPr>
      <w:rPr>
        <w:rFonts w:hint="default"/>
        <w:b/>
        <w:w w:val="105"/>
      </w:rPr>
    </w:lvl>
    <w:lvl w:ilvl="6" w:tentative="0">
      <w:start w:val="1"/>
      <w:numFmt w:val="decimal"/>
      <w:isLgl/>
      <w:lvlText w:val="%1.%2.%3.%4.%5.%6.%7"/>
      <w:lvlJc w:val="left"/>
      <w:pPr>
        <w:ind w:left="6198" w:hanging="1440"/>
      </w:pPr>
      <w:rPr>
        <w:rFonts w:hint="default"/>
        <w:b/>
        <w:w w:val="105"/>
      </w:rPr>
    </w:lvl>
    <w:lvl w:ilvl="7" w:tentative="0">
      <w:start w:val="1"/>
      <w:numFmt w:val="decimal"/>
      <w:isLgl/>
      <w:lvlText w:val="%1.%2.%3.%4.%5.%6.%7.%8"/>
      <w:lvlJc w:val="left"/>
      <w:pPr>
        <w:ind w:left="6931" w:hanging="1440"/>
      </w:pPr>
      <w:rPr>
        <w:rFonts w:hint="default"/>
        <w:b/>
        <w:w w:val="105"/>
      </w:rPr>
    </w:lvl>
    <w:lvl w:ilvl="8" w:tentative="0">
      <w:start w:val="1"/>
      <w:numFmt w:val="decimal"/>
      <w:isLgl/>
      <w:lvlText w:val="%1.%2.%3.%4.%5.%6.%7.%8.%9"/>
      <w:lvlJc w:val="left"/>
      <w:pPr>
        <w:ind w:left="8024" w:hanging="1800"/>
      </w:pPr>
      <w:rPr>
        <w:rFonts w:hint="default"/>
        <w:b/>
        <w:w w:val="105"/>
      </w:rPr>
    </w:lvl>
  </w:abstractNum>
  <w:abstractNum w:abstractNumId="33">
    <w:nsid w:val="7A5266B2"/>
    <w:multiLevelType w:val="multilevel"/>
    <w:tmpl w:val="7A5266B2"/>
    <w:lvl w:ilvl="0" w:tentative="0">
      <w:start w:val="3"/>
      <w:numFmt w:val="decimal"/>
      <w:lvlText w:val="%1"/>
      <w:lvlJc w:val="left"/>
      <w:pPr>
        <w:ind w:left="525" w:hanging="525"/>
      </w:pPr>
      <w:rPr>
        <w:rFonts w:hint="default"/>
      </w:rPr>
    </w:lvl>
    <w:lvl w:ilvl="1" w:tentative="0">
      <w:start w:val="8"/>
      <w:numFmt w:val="decimal"/>
      <w:lvlText w:val="%1.%2"/>
      <w:lvlJc w:val="left"/>
      <w:pPr>
        <w:ind w:left="525" w:hanging="525"/>
      </w:pPr>
      <w:rPr>
        <w:rFonts w:hint="default"/>
      </w:rPr>
    </w:lvl>
    <w:lvl w:ilvl="2" w:tentative="0">
      <w:start w:val="2"/>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34">
    <w:nsid w:val="7E3B6992"/>
    <w:multiLevelType w:val="multilevel"/>
    <w:tmpl w:val="7E3B6992"/>
    <w:lvl w:ilvl="0" w:tentative="0">
      <w:start w:val="1"/>
      <w:numFmt w:val="bullet"/>
      <w:lvlText w:val=""/>
      <w:lvlJc w:val="left"/>
      <w:pPr>
        <w:ind w:left="2280" w:hanging="360"/>
      </w:pPr>
      <w:rPr>
        <w:rFonts w:hint="default" w:ascii="Symbol" w:hAnsi="Symbol"/>
      </w:rPr>
    </w:lvl>
    <w:lvl w:ilvl="1" w:tentative="0">
      <w:start w:val="1"/>
      <w:numFmt w:val="bullet"/>
      <w:lvlText w:val="o"/>
      <w:lvlJc w:val="left"/>
      <w:pPr>
        <w:ind w:left="3000" w:hanging="360"/>
      </w:pPr>
      <w:rPr>
        <w:rFonts w:hint="default" w:ascii="Courier New" w:hAnsi="Courier New" w:cs="Courier New"/>
      </w:rPr>
    </w:lvl>
    <w:lvl w:ilvl="2" w:tentative="0">
      <w:start w:val="1"/>
      <w:numFmt w:val="bullet"/>
      <w:lvlText w:val=""/>
      <w:lvlJc w:val="left"/>
      <w:pPr>
        <w:ind w:left="3720" w:hanging="360"/>
      </w:pPr>
      <w:rPr>
        <w:rFonts w:hint="default" w:ascii="Wingdings" w:hAnsi="Wingdings"/>
      </w:rPr>
    </w:lvl>
    <w:lvl w:ilvl="3" w:tentative="0">
      <w:start w:val="1"/>
      <w:numFmt w:val="bullet"/>
      <w:lvlText w:val=""/>
      <w:lvlJc w:val="left"/>
      <w:pPr>
        <w:ind w:left="4440" w:hanging="360"/>
      </w:pPr>
      <w:rPr>
        <w:rFonts w:hint="default" w:ascii="Symbol" w:hAnsi="Symbol"/>
      </w:rPr>
    </w:lvl>
    <w:lvl w:ilvl="4" w:tentative="0">
      <w:start w:val="1"/>
      <w:numFmt w:val="bullet"/>
      <w:lvlText w:val="o"/>
      <w:lvlJc w:val="left"/>
      <w:pPr>
        <w:ind w:left="5160" w:hanging="360"/>
      </w:pPr>
      <w:rPr>
        <w:rFonts w:hint="default" w:ascii="Courier New" w:hAnsi="Courier New" w:cs="Courier New"/>
      </w:rPr>
    </w:lvl>
    <w:lvl w:ilvl="5" w:tentative="0">
      <w:start w:val="1"/>
      <w:numFmt w:val="bullet"/>
      <w:lvlText w:val=""/>
      <w:lvlJc w:val="left"/>
      <w:pPr>
        <w:ind w:left="5880" w:hanging="360"/>
      </w:pPr>
      <w:rPr>
        <w:rFonts w:hint="default" w:ascii="Wingdings" w:hAnsi="Wingdings"/>
      </w:rPr>
    </w:lvl>
    <w:lvl w:ilvl="6" w:tentative="0">
      <w:start w:val="1"/>
      <w:numFmt w:val="bullet"/>
      <w:lvlText w:val=""/>
      <w:lvlJc w:val="left"/>
      <w:pPr>
        <w:ind w:left="6600" w:hanging="360"/>
      </w:pPr>
      <w:rPr>
        <w:rFonts w:hint="default" w:ascii="Symbol" w:hAnsi="Symbol"/>
      </w:rPr>
    </w:lvl>
    <w:lvl w:ilvl="7" w:tentative="0">
      <w:start w:val="1"/>
      <w:numFmt w:val="bullet"/>
      <w:lvlText w:val="o"/>
      <w:lvlJc w:val="left"/>
      <w:pPr>
        <w:ind w:left="7320" w:hanging="360"/>
      </w:pPr>
      <w:rPr>
        <w:rFonts w:hint="default" w:ascii="Courier New" w:hAnsi="Courier New" w:cs="Courier New"/>
      </w:rPr>
    </w:lvl>
    <w:lvl w:ilvl="8" w:tentative="0">
      <w:start w:val="1"/>
      <w:numFmt w:val="bullet"/>
      <w:lvlText w:val=""/>
      <w:lvlJc w:val="left"/>
      <w:pPr>
        <w:ind w:left="8040" w:hanging="360"/>
      </w:pPr>
      <w:rPr>
        <w:rFonts w:hint="default" w:ascii="Wingdings" w:hAnsi="Wingdings"/>
      </w:rPr>
    </w:lvl>
  </w:abstractNum>
  <w:num w:numId="1">
    <w:abstractNumId w:val="10"/>
  </w:num>
  <w:num w:numId="2">
    <w:abstractNumId w:val="17"/>
  </w:num>
  <w:num w:numId="3">
    <w:abstractNumId w:val="14"/>
  </w:num>
  <w:num w:numId="4">
    <w:abstractNumId w:val="24"/>
  </w:num>
  <w:num w:numId="5">
    <w:abstractNumId w:val="21"/>
  </w:num>
  <w:num w:numId="6">
    <w:abstractNumId w:val="20"/>
  </w:num>
  <w:num w:numId="7">
    <w:abstractNumId w:val="16"/>
  </w:num>
  <w:num w:numId="8">
    <w:abstractNumId w:val="32"/>
  </w:num>
  <w:num w:numId="9">
    <w:abstractNumId w:val="9"/>
  </w:num>
  <w:num w:numId="10">
    <w:abstractNumId w:val="3"/>
  </w:num>
  <w:num w:numId="11">
    <w:abstractNumId w:val="33"/>
  </w:num>
  <w:num w:numId="12">
    <w:abstractNumId w:val="30"/>
  </w:num>
  <w:num w:numId="13">
    <w:abstractNumId w:val="0"/>
  </w:num>
  <w:num w:numId="14">
    <w:abstractNumId w:val="29"/>
  </w:num>
  <w:num w:numId="15">
    <w:abstractNumId w:val="34"/>
  </w:num>
  <w:num w:numId="16">
    <w:abstractNumId w:val="4"/>
  </w:num>
  <w:num w:numId="17">
    <w:abstractNumId w:val="7"/>
  </w:num>
  <w:num w:numId="18">
    <w:abstractNumId w:val="26"/>
  </w:num>
  <w:num w:numId="19">
    <w:abstractNumId w:val="18"/>
  </w:num>
  <w:num w:numId="20">
    <w:abstractNumId w:val="8"/>
  </w:num>
  <w:num w:numId="21">
    <w:abstractNumId w:val="5"/>
  </w:num>
  <w:num w:numId="22">
    <w:abstractNumId w:val="23"/>
  </w:num>
  <w:num w:numId="23">
    <w:abstractNumId w:val="19"/>
  </w:num>
  <w:num w:numId="24">
    <w:abstractNumId w:val="28"/>
  </w:num>
  <w:num w:numId="25">
    <w:abstractNumId w:val="12"/>
  </w:num>
  <w:num w:numId="26">
    <w:abstractNumId w:val="25"/>
  </w:num>
  <w:num w:numId="27">
    <w:abstractNumId w:val="22"/>
  </w:num>
  <w:num w:numId="28">
    <w:abstractNumId w:val="2"/>
  </w:num>
  <w:num w:numId="29">
    <w:abstractNumId w:val="1"/>
  </w:num>
  <w:num w:numId="30">
    <w:abstractNumId w:val="15"/>
  </w:num>
  <w:num w:numId="31">
    <w:abstractNumId w:val="6"/>
  </w:num>
  <w:num w:numId="32">
    <w:abstractNumId w:val="11"/>
  </w:num>
  <w:num w:numId="33">
    <w:abstractNumId w:val="31"/>
  </w:num>
  <w:num w:numId="34">
    <w:abstractNumId w:val="13"/>
  </w:num>
  <w:num w:numId="3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09"/>
  <w:hyphenationZone w:val="425"/>
  <w:doNotHyphenateCaps/>
  <w:displayHorizontalDrawingGridEvery w:val="1"/>
  <w:displayVerticalDrawingGridEvery w:val="1"/>
  <w:characterSpacingControl w:val="doNotCompress"/>
  <w:doNotValidateAgainstSchema/>
  <w:doNotDemarcateInvalidXml/>
  <w:footnotePr>
    <w:footnote w:id="4"/>
    <w:footnote w:id="5"/>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37A3"/>
    <w:rsid w:val="00000B7D"/>
    <w:rsid w:val="00000E65"/>
    <w:rsid w:val="00002A65"/>
    <w:rsid w:val="00003083"/>
    <w:rsid w:val="0000344E"/>
    <w:rsid w:val="0000476C"/>
    <w:rsid w:val="00004A81"/>
    <w:rsid w:val="000052A0"/>
    <w:rsid w:val="00012DC5"/>
    <w:rsid w:val="00014021"/>
    <w:rsid w:val="00017ACF"/>
    <w:rsid w:val="00020CA4"/>
    <w:rsid w:val="00021969"/>
    <w:rsid w:val="00022785"/>
    <w:rsid w:val="00024B13"/>
    <w:rsid w:val="00024C82"/>
    <w:rsid w:val="00025AD3"/>
    <w:rsid w:val="0002641C"/>
    <w:rsid w:val="00031CBD"/>
    <w:rsid w:val="0003594C"/>
    <w:rsid w:val="00036ADD"/>
    <w:rsid w:val="00036D0F"/>
    <w:rsid w:val="000405D3"/>
    <w:rsid w:val="00040858"/>
    <w:rsid w:val="00040A54"/>
    <w:rsid w:val="000479C5"/>
    <w:rsid w:val="0005093B"/>
    <w:rsid w:val="00050A10"/>
    <w:rsid w:val="000515BD"/>
    <w:rsid w:val="00052418"/>
    <w:rsid w:val="000524C2"/>
    <w:rsid w:val="00052F5F"/>
    <w:rsid w:val="00053EF9"/>
    <w:rsid w:val="00054425"/>
    <w:rsid w:val="00055352"/>
    <w:rsid w:val="00056543"/>
    <w:rsid w:val="0005792B"/>
    <w:rsid w:val="000648E4"/>
    <w:rsid w:val="00064A6E"/>
    <w:rsid w:val="000665CE"/>
    <w:rsid w:val="0006761A"/>
    <w:rsid w:val="00070826"/>
    <w:rsid w:val="00073C46"/>
    <w:rsid w:val="000759E6"/>
    <w:rsid w:val="00077C4C"/>
    <w:rsid w:val="000806E4"/>
    <w:rsid w:val="000812D1"/>
    <w:rsid w:val="00084726"/>
    <w:rsid w:val="00086520"/>
    <w:rsid w:val="00086682"/>
    <w:rsid w:val="0009007E"/>
    <w:rsid w:val="0009073F"/>
    <w:rsid w:val="00091FDA"/>
    <w:rsid w:val="000934DF"/>
    <w:rsid w:val="00093932"/>
    <w:rsid w:val="00094104"/>
    <w:rsid w:val="00094298"/>
    <w:rsid w:val="00094A18"/>
    <w:rsid w:val="00096896"/>
    <w:rsid w:val="00097176"/>
    <w:rsid w:val="0009719B"/>
    <w:rsid w:val="000972CF"/>
    <w:rsid w:val="000A0E9B"/>
    <w:rsid w:val="000A1776"/>
    <w:rsid w:val="000A2198"/>
    <w:rsid w:val="000A2246"/>
    <w:rsid w:val="000A2D0D"/>
    <w:rsid w:val="000A2F75"/>
    <w:rsid w:val="000A3D0E"/>
    <w:rsid w:val="000A4761"/>
    <w:rsid w:val="000B0C52"/>
    <w:rsid w:val="000B2570"/>
    <w:rsid w:val="000B2E83"/>
    <w:rsid w:val="000B3E83"/>
    <w:rsid w:val="000B5AEF"/>
    <w:rsid w:val="000B5ECB"/>
    <w:rsid w:val="000B6A5E"/>
    <w:rsid w:val="000B6C81"/>
    <w:rsid w:val="000C3D90"/>
    <w:rsid w:val="000C471C"/>
    <w:rsid w:val="000C5828"/>
    <w:rsid w:val="000C5D88"/>
    <w:rsid w:val="000C7116"/>
    <w:rsid w:val="000C7EF3"/>
    <w:rsid w:val="000D0345"/>
    <w:rsid w:val="000D28B6"/>
    <w:rsid w:val="000D37AF"/>
    <w:rsid w:val="000D3D78"/>
    <w:rsid w:val="000D409F"/>
    <w:rsid w:val="000D4D3C"/>
    <w:rsid w:val="000E0290"/>
    <w:rsid w:val="000E07E4"/>
    <w:rsid w:val="000E21F9"/>
    <w:rsid w:val="000E2B4A"/>
    <w:rsid w:val="000E5005"/>
    <w:rsid w:val="000E5F70"/>
    <w:rsid w:val="000F1DDE"/>
    <w:rsid w:val="000F2048"/>
    <w:rsid w:val="000F26D0"/>
    <w:rsid w:val="000F331B"/>
    <w:rsid w:val="000F3EFA"/>
    <w:rsid w:val="000F45E0"/>
    <w:rsid w:val="000F4B70"/>
    <w:rsid w:val="000F6215"/>
    <w:rsid w:val="000F6367"/>
    <w:rsid w:val="000F6EEE"/>
    <w:rsid w:val="000F716B"/>
    <w:rsid w:val="000F7992"/>
    <w:rsid w:val="00100F3E"/>
    <w:rsid w:val="0010196C"/>
    <w:rsid w:val="00101BEC"/>
    <w:rsid w:val="00102387"/>
    <w:rsid w:val="0010361E"/>
    <w:rsid w:val="00103E87"/>
    <w:rsid w:val="00106E1C"/>
    <w:rsid w:val="00106FE8"/>
    <w:rsid w:val="00112589"/>
    <w:rsid w:val="00112F8B"/>
    <w:rsid w:val="001137F7"/>
    <w:rsid w:val="0011686E"/>
    <w:rsid w:val="00116957"/>
    <w:rsid w:val="00116A6D"/>
    <w:rsid w:val="00117BFF"/>
    <w:rsid w:val="001217CF"/>
    <w:rsid w:val="0012534E"/>
    <w:rsid w:val="00130D9B"/>
    <w:rsid w:val="0013186E"/>
    <w:rsid w:val="00132455"/>
    <w:rsid w:val="00133909"/>
    <w:rsid w:val="001342AB"/>
    <w:rsid w:val="001345B7"/>
    <w:rsid w:val="0013461F"/>
    <w:rsid w:val="00134C15"/>
    <w:rsid w:val="0013665C"/>
    <w:rsid w:val="001366C2"/>
    <w:rsid w:val="00137BCA"/>
    <w:rsid w:val="00137FB8"/>
    <w:rsid w:val="0014260B"/>
    <w:rsid w:val="00142A26"/>
    <w:rsid w:val="00143E67"/>
    <w:rsid w:val="0014527A"/>
    <w:rsid w:val="00147366"/>
    <w:rsid w:val="00150EB3"/>
    <w:rsid w:val="00152027"/>
    <w:rsid w:val="00153111"/>
    <w:rsid w:val="001541C4"/>
    <w:rsid w:val="00154D65"/>
    <w:rsid w:val="0016003E"/>
    <w:rsid w:val="00161E98"/>
    <w:rsid w:val="00166115"/>
    <w:rsid w:val="00167C3E"/>
    <w:rsid w:val="00167C8C"/>
    <w:rsid w:val="00171C25"/>
    <w:rsid w:val="001726DE"/>
    <w:rsid w:val="00173655"/>
    <w:rsid w:val="001740F1"/>
    <w:rsid w:val="00174508"/>
    <w:rsid w:val="00174834"/>
    <w:rsid w:val="00174F6B"/>
    <w:rsid w:val="001757CD"/>
    <w:rsid w:val="00176BF3"/>
    <w:rsid w:val="00177FAF"/>
    <w:rsid w:val="00181452"/>
    <w:rsid w:val="0018278E"/>
    <w:rsid w:val="00182E1F"/>
    <w:rsid w:val="00183552"/>
    <w:rsid w:val="00183A42"/>
    <w:rsid w:val="00185CB7"/>
    <w:rsid w:val="00187B1B"/>
    <w:rsid w:val="00190BD2"/>
    <w:rsid w:val="00190C69"/>
    <w:rsid w:val="0019136C"/>
    <w:rsid w:val="0019380D"/>
    <w:rsid w:val="001952C0"/>
    <w:rsid w:val="00196BC4"/>
    <w:rsid w:val="001A0444"/>
    <w:rsid w:val="001A1715"/>
    <w:rsid w:val="001A54AC"/>
    <w:rsid w:val="001A64DE"/>
    <w:rsid w:val="001A6584"/>
    <w:rsid w:val="001A7021"/>
    <w:rsid w:val="001B0774"/>
    <w:rsid w:val="001B2499"/>
    <w:rsid w:val="001B40AA"/>
    <w:rsid w:val="001B7621"/>
    <w:rsid w:val="001C0261"/>
    <w:rsid w:val="001C0370"/>
    <w:rsid w:val="001C128C"/>
    <w:rsid w:val="001C2201"/>
    <w:rsid w:val="001C2533"/>
    <w:rsid w:val="001C25FF"/>
    <w:rsid w:val="001C52D8"/>
    <w:rsid w:val="001C5735"/>
    <w:rsid w:val="001C7172"/>
    <w:rsid w:val="001C7581"/>
    <w:rsid w:val="001D191C"/>
    <w:rsid w:val="001D4BBF"/>
    <w:rsid w:val="001D7C08"/>
    <w:rsid w:val="001D7D99"/>
    <w:rsid w:val="001E22C1"/>
    <w:rsid w:val="001E45F9"/>
    <w:rsid w:val="001E5A7F"/>
    <w:rsid w:val="001E6625"/>
    <w:rsid w:val="001E7093"/>
    <w:rsid w:val="001F1E7C"/>
    <w:rsid w:val="001F2541"/>
    <w:rsid w:val="001F2E7F"/>
    <w:rsid w:val="001F38F1"/>
    <w:rsid w:val="001F3A08"/>
    <w:rsid w:val="001F3ACA"/>
    <w:rsid w:val="001F4ADB"/>
    <w:rsid w:val="001F5C19"/>
    <w:rsid w:val="001F6CAA"/>
    <w:rsid w:val="001F763C"/>
    <w:rsid w:val="001F7697"/>
    <w:rsid w:val="002018CD"/>
    <w:rsid w:val="00202337"/>
    <w:rsid w:val="00204EE5"/>
    <w:rsid w:val="002103FA"/>
    <w:rsid w:val="0021064C"/>
    <w:rsid w:val="002122B7"/>
    <w:rsid w:val="00212B4D"/>
    <w:rsid w:val="00212E2F"/>
    <w:rsid w:val="0021445C"/>
    <w:rsid w:val="00214C13"/>
    <w:rsid w:val="00215F9D"/>
    <w:rsid w:val="00216CE9"/>
    <w:rsid w:val="00217154"/>
    <w:rsid w:val="00217995"/>
    <w:rsid w:val="00220673"/>
    <w:rsid w:val="00220D07"/>
    <w:rsid w:val="0022347E"/>
    <w:rsid w:val="00225785"/>
    <w:rsid w:val="00225C8E"/>
    <w:rsid w:val="00226783"/>
    <w:rsid w:val="00227484"/>
    <w:rsid w:val="00230EC0"/>
    <w:rsid w:val="00231C5C"/>
    <w:rsid w:val="00231E28"/>
    <w:rsid w:val="00231EC8"/>
    <w:rsid w:val="00232BBC"/>
    <w:rsid w:val="00236236"/>
    <w:rsid w:val="002372A5"/>
    <w:rsid w:val="002409ED"/>
    <w:rsid w:val="00241778"/>
    <w:rsid w:val="00244658"/>
    <w:rsid w:val="00245504"/>
    <w:rsid w:val="00245C2A"/>
    <w:rsid w:val="00247F11"/>
    <w:rsid w:val="00250080"/>
    <w:rsid w:val="00250165"/>
    <w:rsid w:val="0025057B"/>
    <w:rsid w:val="00250BCC"/>
    <w:rsid w:val="00250D55"/>
    <w:rsid w:val="0025178B"/>
    <w:rsid w:val="00252B46"/>
    <w:rsid w:val="00253D7D"/>
    <w:rsid w:val="0025545A"/>
    <w:rsid w:val="0025571E"/>
    <w:rsid w:val="00256A57"/>
    <w:rsid w:val="00260C58"/>
    <w:rsid w:val="00262673"/>
    <w:rsid w:val="00262D2D"/>
    <w:rsid w:val="00264402"/>
    <w:rsid w:val="00264A2F"/>
    <w:rsid w:val="00264F08"/>
    <w:rsid w:val="00265C52"/>
    <w:rsid w:val="0026698C"/>
    <w:rsid w:val="00267DBE"/>
    <w:rsid w:val="0027175B"/>
    <w:rsid w:val="0027231D"/>
    <w:rsid w:val="00273BF9"/>
    <w:rsid w:val="002752F9"/>
    <w:rsid w:val="00276119"/>
    <w:rsid w:val="00280771"/>
    <w:rsid w:val="002845E9"/>
    <w:rsid w:val="00284E99"/>
    <w:rsid w:val="002862F9"/>
    <w:rsid w:val="00286D3A"/>
    <w:rsid w:val="0028734B"/>
    <w:rsid w:val="00290A9C"/>
    <w:rsid w:val="00290C74"/>
    <w:rsid w:val="00290D9B"/>
    <w:rsid w:val="002911C5"/>
    <w:rsid w:val="002934FE"/>
    <w:rsid w:val="002938AD"/>
    <w:rsid w:val="00294AA5"/>
    <w:rsid w:val="0029690B"/>
    <w:rsid w:val="002A04EA"/>
    <w:rsid w:val="002A4FB0"/>
    <w:rsid w:val="002A6533"/>
    <w:rsid w:val="002A6F7B"/>
    <w:rsid w:val="002A7C04"/>
    <w:rsid w:val="002B10E7"/>
    <w:rsid w:val="002B1A5D"/>
    <w:rsid w:val="002B24AC"/>
    <w:rsid w:val="002B285E"/>
    <w:rsid w:val="002B35C0"/>
    <w:rsid w:val="002B45B3"/>
    <w:rsid w:val="002B63B7"/>
    <w:rsid w:val="002B6435"/>
    <w:rsid w:val="002B7A69"/>
    <w:rsid w:val="002B7BC7"/>
    <w:rsid w:val="002B7ED9"/>
    <w:rsid w:val="002C2CCE"/>
    <w:rsid w:val="002C3B51"/>
    <w:rsid w:val="002C653F"/>
    <w:rsid w:val="002C7456"/>
    <w:rsid w:val="002D026C"/>
    <w:rsid w:val="002D1484"/>
    <w:rsid w:val="002D28E8"/>
    <w:rsid w:val="002D5DFC"/>
    <w:rsid w:val="002D70FA"/>
    <w:rsid w:val="002E1323"/>
    <w:rsid w:val="002E2258"/>
    <w:rsid w:val="002E2749"/>
    <w:rsid w:val="002E46B4"/>
    <w:rsid w:val="002E5AF8"/>
    <w:rsid w:val="002E5D9C"/>
    <w:rsid w:val="002E69F6"/>
    <w:rsid w:val="002F18A9"/>
    <w:rsid w:val="002F319F"/>
    <w:rsid w:val="002F3D78"/>
    <w:rsid w:val="002F5B7D"/>
    <w:rsid w:val="002F647C"/>
    <w:rsid w:val="003018F1"/>
    <w:rsid w:val="0030395D"/>
    <w:rsid w:val="0030417C"/>
    <w:rsid w:val="003041B6"/>
    <w:rsid w:val="00307009"/>
    <w:rsid w:val="003070EB"/>
    <w:rsid w:val="00312C7C"/>
    <w:rsid w:val="00314AC1"/>
    <w:rsid w:val="0031635D"/>
    <w:rsid w:val="0032109D"/>
    <w:rsid w:val="00321692"/>
    <w:rsid w:val="003248B8"/>
    <w:rsid w:val="0032682B"/>
    <w:rsid w:val="003300E8"/>
    <w:rsid w:val="003344FB"/>
    <w:rsid w:val="00335C8A"/>
    <w:rsid w:val="003363D7"/>
    <w:rsid w:val="003363ED"/>
    <w:rsid w:val="00336777"/>
    <w:rsid w:val="00337A08"/>
    <w:rsid w:val="00342697"/>
    <w:rsid w:val="00344526"/>
    <w:rsid w:val="00344ED0"/>
    <w:rsid w:val="0034610F"/>
    <w:rsid w:val="00346170"/>
    <w:rsid w:val="00346337"/>
    <w:rsid w:val="00346443"/>
    <w:rsid w:val="00346BCA"/>
    <w:rsid w:val="00347FAC"/>
    <w:rsid w:val="0035067A"/>
    <w:rsid w:val="0035074C"/>
    <w:rsid w:val="003510B2"/>
    <w:rsid w:val="00351A72"/>
    <w:rsid w:val="00352F53"/>
    <w:rsid w:val="0035420B"/>
    <w:rsid w:val="00355F3A"/>
    <w:rsid w:val="00355FF4"/>
    <w:rsid w:val="00356A6F"/>
    <w:rsid w:val="00356BA6"/>
    <w:rsid w:val="003628E2"/>
    <w:rsid w:val="0036582B"/>
    <w:rsid w:val="00365E32"/>
    <w:rsid w:val="00366087"/>
    <w:rsid w:val="00371DBD"/>
    <w:rsid w:val="00372501"/>
    <w:rsid w:val="00372916"/>
    <w:rsid w:val="00372A76"/>
    <w:rsid w:val="0037313D"/>
    <w:rsid w:val="00374325"/>
    <w:rsid w:val="0037455A"/>
    <w:rsid w:val="00374752"/>
    <w:rsid w:val="00374D47"/>
    <w:rsid w:val="003763A8"/>
    <w:rsid w:val="00376779"/>
    <w:rsid w:val="00380F07"/>
    <w:rsid w:val="00381D83"/>
    <w:rsid w:val="00392E0A"/>
    <w:rsid w:val="00396EAF"/>
    <w:rsid w:val="003A0086"/>
    <w:rsid w:val="003A2C9E"/>
    <w:rsid w:val="003A32BF"/>
    <w:rsid w:val="003A3EF5"/>
    <w:rsid w:val="003A4217"/>
    <w:rsid w:val="003A67B0"/>
    <w:rsid w:val="003A6DDA"/>
    <w:rsid w:val="003B14FE"/>
    <w:rsid w:val="003B20F4"/>
    <w:rsid w:val="003B24E2"/>
    <w:rsid w:val="003B3A2B"/>
    <w:rsid w:val="003B6DDB"/>
    <w:rsid w:val="003B7F34"/>
    <w:rsid w:val="003C0C81"/>
    <w:rsid w:val="003C1F0B"/>
    <w:rsid w:val="003C46E5"/>
    <w:rsid w:val="003D09D8"/>
    <w:rsid w:val="003D187F"/>
    <w:rsid w:val="003D2207"/>
    <w:rsid w:val="003D2A2D"/>
    <w:rsid w:val="003D4482"/>
    <w:rsid w:val="003D570E"/>
    <w:rsid w:val="003D5A76"/>
    <w:rsid w:val="003D614C"/>
    <w:rsid w:val="003D6EC0"/>
    <w:rsid w:val="003D7E5B"/>
    <w:rsid w:val="003E0AE2"/>
    <w:rsid w:val="003E1991"/>
    <w:rsid w:val="003E1AB2"/>
    <w:rsid w:val="003E2EBF"/>
    <w:rsid w:val="003E32DC"/>
    <w:rsid w:val="003E3F13"/>
    <w:rsid w:val="003E4BC9"/>
    <w:rsid w:val="003E6FED"/>
    <w:rsid w:val="003F2120"/>
    <w:rsid w:val="003F2762"/>
    <w:rsid w:val="003F3595"/>
    <w:rsid w:val="003F47E3"/>
    <w:rsid w:val="003F4F68"/>
    <w:rsid w:val="003F552F"/>
    <w:rsid w:val="00400E61"/>
    <w:rsid w:val="0040134A"/>
    <w:rsid w:val="0040387D"/>
    <w:rsid w:val="00403A06"/>
    <w:rsid w:val="004064DD"/>
    <w:rsid w:val="00407C06"/>
    <w:rsid w:val="00407E20"/>
    <w:rsid w:val="0041035E"/>
    <w:rsid w:val="00411FB9"/>
    <w:rsid w:val="00412204"/>
    <w:rsid w:val="00412E3C"/>
    <w:rsid w:val="004144D7"/>
    <w:rsid w:val="00421A2E"/>
    <w:rsid w:val="0042208D"/>
    <w:rsid w:val="00424188"/>
    <w:rsid w:val="00426195"/>
    <w:rsid w:val="004309F3"/>
    <w:rsid w:val="00430E42"/>
    <w:rsid w:val="004326BA"/>
    <w:rsid w:val="00435C69"/>
    <w:rsid w:val="004373D2"/>
    <w:rsid w:val="00437691"/>
    <w:rsid w:val="00440104"/>
    <w:rsid w:val="004470BB"/>
    <w:rsid w:val="00450E2B"/>
    <w:rsid w:val="00453327"/>
    <w:rsid w:val="00453338"/>
    <w:rsid w:val="004537B6"/>
    <w:rsid w:val="00454555"/>
    <w:rsid w:val="00455AFE"/>
    <w:rsid w:val="0045658D"/>
    <w:rsid w:val="004565FA"/>
    <w:rsid w:val="00456C00"/>
    <w:rsid w:val="00461FCE"/>
    <w:rsid w:val="004628AE"/>
    <w:rsid w:val="00463374"/>
    <w:rsid w:val="004657ED"/>
    <w:rsid w:val="00466DBF"/>
    <w:rsid w:val="00470912"/>
    <w:rsid w:val="00475658"/>
    <w:rsid w:val="0047589E"/>
    <w:rsid w:val="00482563"/>
    <w:rsid w:val="004830A9"/>
    <w:rsid w:val="00483219"/>
    <w:rsid w:val="00483E8F"/>
    <w:rsid w:val="00484CB7"/>
    <w:rsid w:val="00486B62"/>
    <w:rsid w:val="00490A80"/>
    <w:rsid w:val="004937A3"/>
    <w:rsid w:val="0049562C"/>
    <w:rsid w:val="00495A2C"/>
    <w:rsid w:val="00495C9B"/>
    <w:rsid w:val="004A1E02"/>
    <w:rsid w:val="004A5733"/>
    <w:rsid w:val="004A5D82"/>
    <w:rsid w:val="004A7234"/>
    <w:rsid w:val="004A7698"/>
    <w:rsid w:val="004B2B7C"/>
    <w:rsid w:val="004B2C0E"/>
    <w:rsid w:val="004B3BDB"/>
    <w:rsid w:val="004B4A1B"/>
    <w:rsid w:val="004B50FD"/>
    <w:rsid w:val="004B6CFB"/>
    <w:rsid w:val="004C3018"/>
    <w:rsid w:val="004C340F"/>
    <w:rsid w:val="004C3C37"/>
    <w:rsid w:val="004C4B0E"/>
    <w:rsid w:val="004C4B92"/>
    <w:rsid w:val="004C630E"/>
    <w:rsid w:val="004C7DE9"/>
    <w:rsid w:val="004D3365"/>
    <w:rsid w:val="004D3BDC"/>
    <w:rsid w:val="004D467C"/>
    <w:rsid w:val="004D4E95"/>
    <w:rsid w:val="004D5B8E"/>
    <w:rsid w:val="004D5E65"/>
    <w:rsid w:val="004D5F8D"/>
    <w:rsid w:val="004D745B"/>
    <w:rsid w:val="004E1588"/>
    <w:rsid w:val="004E40FA"/>
    <w:rsid w:val="004E4C9F"/>
    <w:rsid w:val="004E56D9"/>
    <w:rsid w:val="004E5F1D"/>
    <w:rsid w:val="004E7907"/>
    <w:rsid w:val="004E7F6E"/>
    <w:rsid w:val="004F081C"/>
    <w:rsid w:val="004F40BC"/>
    <w:rsid w:val="004F4ACA"/>
    <w:rsid w:val="004F7632"/>
    <w:rsid w:val="00501918"/>
    <w:rsid w:val="00502DC7"/>
    <w:rsid w:val="0050420C"/>
    <w:rsid w:val="00507A41"/>
    <w:rsid w:val="005120B3"/>
    <w:rsid w:val="00515C9F"/>
    <w:rsid w:val="0051641E"/>
    <w:rsid w:val="005200F7"/>
    <w:rsid w:val="0052101F"/>
    <w:rsid w:val="005213E9"/>
    <w:rsid w:val="005219AA"/>
    <w:rsid w:val="00521F09"/>
    <w:rsid w:val="005230DE"/>
    <w:rsid w:val="005235F5"/>
    <w:rsid w:val="00523D3F"/>
    <w:rsid w:val="005244D2"/>
    <w:rsid w:val="00525555"/>
    <w:rsid w:val="00530A42"/>
    <w:rsid w:val="00530D11"/>
    <w:rsid w:val="005315DF"/>
    <w:rsid w:val="00532A88"/>
    <w:rsid w:val="00533FC8"/>
    <w:rsid w:val="00534549"/>
    <w:rsid w:val="0053473C"/>
    <w:rsid w:val="005359DF"/>
    <w:rsid w:val="0054059B"/>
    <w:rsid w:val="00542DE9"/>
    <w:rsid w:val="00545AF3"/>
    <w:rsid w:val="00545BDF"/>
    <w:rsid w:val="0054604F"/>
    <w:rsid w:val="00546277"/>
    <w:rsid w:val="005507F8"/>
    <w:rsid w:val="005508E7"/>
    <w:rsid w:val="00551C6E"/>
    <w:rsid w:val="005521D5"/>
    <w:rsid w:val="005560AC"/>
    <w:rsid w:val="005575DD"/>
    <w:rsid w:val="00560F75"/>
    <w:rsid w:val="0056147D"/>
    <w:rsid w:val="0056241D"/>
    <w:rsid w:val="0056544B"/>
    <w:rsid w:val="0056568C"/>
    <w:rsid w:val="00565B71"/>
    <w:rsid w:val="0056663E"/>
    <w:rsid w:val="00566E4B"/>
    <w:rsid w:val="00570875"/>
    <w:rsid w:val="00571029"/>
    <w:rsid w:val="00572A1C"/>
    <w:rsid w:val="0057510E"/>
    <w:rsid w:val="00575B61"/>
    <w:rsid w:val="00576D52"/>
    <w:rsid w:val="00576DC8"/>
    <w:rsid w:val="0058078A"/>
    <w:rsid w:val="00581C5B"/>
    <w:rsid w:val="00582339"/>
    <w:rsid w:val="00582696"/>
    <w:rsid w:val="00583373"/>
    <w:rsid w:val="00583604"/>
    <w:rsid w:val="005849F9"/>
    <w:rsid w:val="00587361"/>
    <w:rsid w:val="00587E23"/>
    <w:rsid w:val="00590825"/>
    <w:rsid w:val="00592233"/>
    <w:rsid w:val="005942A1"/>
    <w:rsid w:val="00594559"/>
    <w:rsid w:val="005965EF"/>
    <w:rsid w:val="00596F1C"/>
    <w:rsid w:val="00597D48"/>
    <w:rsid w:val="005A3B6E"/>
    <w:rsid w:val="005A3E9C"/>
    <w:rsid w:val="005A5A39"/>
    <w:rsid w:val="005A683C"/>
    <w:rsid w:val="005A72C9"/>
    <w:rsid w:val="005B0167"/>
    <w:rsid w:val="005B14BB"/>
    <w:rsid w:val="005B66A6"/>
    <w:rsid w:val="005B6E9C"/>
    <w:rsid w:val="005C30F3"/>
    <w:rsid w:val="005C3377"/>
    <w:rsid w:val="005C6039"/>
    <w:rsid w:val="005C6A84"/>
    <w:rsid w:val="005D0053"/>
    <w:rsid w:val="005D0407"/>
    <w:rsid w:val="005D172B"/>
    <w:rsid w:val="005D58BF"/>
    <w:rsid w:val="005D5D22"/>
    <w:rsid w:val="005D648B"/>
    <w:rsid w:val="005D6CD1"/>
    <w:rsid w:val="005D709B"/>
    <w:rsid w:val="005E1338"/>
    <w:rsid w:val="005E1C23"/>
    <w:rsid w:val="005E42BA"/>
    <w:rsid w:val="005E5344"/>
    <w:rsid w:val="005E7A6B"/>
    <w:rsid w:val="005F4391"/>
    <w:rsid w:val="005F46A6"/>
    <w:rsid w:val="005F5193"/>
    <w:rsid w:val="005F7138"/>
    <w:rsid w:val="00600397"/>
    <w:rsid w:val="00601AF5"/>
    <w:rsid w:val="00603CE0"/>
    <w:rsid w:val="00607598"/>
    <w:rsid w:val="00607EE5"/>
    <w:rsid w:val="006104C0"/>
    <w:rsid w:val="00611130"/>
    <w:rsid w:val="0061131E"/>
    <w:rsid w:val="006148E4"/>
    <w:rsid w:val="0061583E"/>
    <w:rsid w:val="006200AA"/>
    <w:rsid w:val="00620AD3"/>
    <w:rsid w:val="006211E7"/>
    <w:rsid w:val="006219A4"/>
    <w:rsid w:val="00622835"/>
    <w:rsid w:val="0062302D"/>
    <w:rsid w:val="00625B33"/>
    <w:rsid w:val="00632156"/>
    <w:rsid w:val="00632E41"/>
    <w:rsid w:val="006337C2"/>
    <w:rsid w:val="0063419E"/>
    <w:rsid w:val="0063523A"/>
    <w:rsid w:val="00635D6F"/>
    <w:rsid w:val="00637E01"/>
    <w:rsid w:val="0064424C"/>
    <w:rsid w:val="00644771"/>
    <w:rsid w:val="00645739"/>
    <w:rsid w:val="00647AA9"/>
    <w:rsid w:val="00650B78"/>
    <w:rsid w:val="00652748"/>
    <w:rsid w:val="00654674"/>
    <w:rsid w:val="006546C5"/>
    <w:rsid w:val="00656ACF"/>
    <w:rsid w:val="006570E6"/>
    <w:rsid w:val="00657F92"/>
    <w:rsid w:val="00663A43"/>
    <w:rsid w:val="00665D66"/>
    <w:rsid w:val="00666B6C"/>
    <w:rsid w:val="00671D15"/>
    <w:rsid w:val="006730CB"/>
    <w:rsid w:val="006732A2"/>
    <w:rsid w:val="006750BF"/>
    <w:rsid w:val="006760D9"/>
    <w:rsid w:val="0067759C"/>
    <w:rsid w:val="00677FBF"/>
    <w:rsid w:val="00682DE6"/>
    <w:rsid w:val="00682EA2"/>
    <w:rsid w:val="006833B2"/>
    <w:rsid w:val="00684223"/>
    <w:rsid w:val="00684EF9"/>
    <w:rsid w:val="00686526"/>
    <w:rsid w:val="00687973"/>
    <w:rsid w:val="006923DE"/>
    <w:rsid w:val="006924FC"/>
    <w:rsid w:val="00693AC3"/>
    <w:rsid w:val="006941FC"/>
    <w:rsid w:val="006944A7"/>
    <w:rsid w:val="00694938"/>
    <w:rsid w:val="00696464"/>
    <w:rsid w:val="00697C8A"/>
    <w:rsid w:val="006A0782"/>
    <w:rsid w:val="006A08BD"/>
    <w:rsid w:val="006A0B53"/>
    <w:rsid w:val="006A4272"/>
    <w:rsid w:val="006A48B5"/>
    <w:rsid w:val="006A6277"/>
    <w:rsid w:val="006A715A"/>
    <w:rsid w:val="006A7804"/>
    <w:rsid w:val="006B0580"/>
    <w:rsid w:val="006B14E8"/>
    <w:rsid w:val="006B1532"/>
    <w:rsid w:val="006B2DF0"/>
    <w:rsid w:val="006B3402"/>
    <w:rsid w:val="006B742D"/>
    <w:rsid w:val="006B7A41"/>
    <w:rsid w:val="006C0E5D"/>
    <w:rsid w:val="006C1733"/>
    <w:rsid w:val="006C1DC4"/>
    <w:rsid w:val="006C2792"/>
    <w:rsid w:val="006C345A"/>
    <w:rsid w:val="006C35A1"/>
    <w:rsid w:val="006C35AD"/>
    <w:rsid w:val="006C3BF4"/>
    <w:rsid w:val="006C471E"/>
    <w:rsid w:val="006C4AC9"/>
    <w:rsid w:val="006C4C4E"/>
    <w:rsid w:val="006C5117"/>
    <w:rsid w:val="006C53F7"/>
    <w:rsid w:val="006C76CC"/>
    <w:rsid w:val="006C7BBD"/>
    <w:rsid w:val="006D0966"/>
    <w:rsid w:val="006D0AEA"/>
    <w:rsid w:val="006D1BA7"/>
    <w:rsid w:val="006D3657"/>
    <w:rsid w:val="006D37A5"/>
    <w:rsid w:val="006D66BB"/>
    <w:rsid w:val="006D6BC6"/>
    <w:rsid w:val="006D779F"/>
    <w:rsid w:val="006D7B0F"/>
    <w:rsid w:val="006E0E19"/>
    <w:rsid w:val="006E4894"/>
    <w:rsid w:val="006E7E86"/>
    <w:rsid w:val="006F066D"/>
    <w:rsid w:val="006F1764"/>
    <w:rsid w:val="006F3AF9"/>
    <w:rsid w:val="006F4463"/>
    <w:rsid w:val="006F622B"/>
    <w:rsid w:val="00701CD4"/>
    <w:rsid w:val="007020BD"/>
    <w:rsid w:val="00702BD3"/>
    <w:rsid w:val="00703BA0"/>
    <w:rsid w:val="00703D07"/>
    <w:rsid w:val="00710501"/>
    <w:rsid w:val="00710F62"/>
    <w:rsid w:val="00711F7D"/>
    <w:rsid w:val="007142EF"/>
    <w:rsid w:val="007163D9"/>
    <w:rsid w:val="0072017A"/>
    <w:rsid w:val="0072243A"/>
    <w:rsid w:val="00723C41"/>
    <w:rsid w:val="007255CF"/>
    <w:rsid w:val="00725C78"/>
    <w:rsid w:val="00726A6B"/>
    <w:rsid w:val="00730244"/>
    <w:rsid w:val="00730411"/>
    <w:rsid w:val="0073122E"/>
    <w:rsid w:val="00731CDF"/>
    <w:rsid w:val="007343CE"/>
    <w:rsid w:val="007405D7"/>
    <w:rsid w:val="007413DD"/>
    <w:rsid w:val="00741581"/>
    <w:rsid w:val="00741F5B"/>
    <w:rsid w:val="0074233F"/>
    <w:rsid w:val="00743531"/>
    <w:rsid w:val="007435EE"/>
    <w:rsid w:val="007440A4"/>
    <w:rsid w:val="00744AA3"/>
    <w:rsid w:val="00744C63"/>
    <w:rsid w:val="00745F49"/>
    <w:rsid w:val="007503A5"/>
    <w:rsid w:val="00750ADE"/>
    <w:rsid w:val="007510CA"/>
    <w:rsid w:val="00751D5F"/>
    <w:rsid w:val="00754090"/>
    <w:rsid w:val="007544E8"/>
    <w:rsid w:val="00755481"/>
    <w:rsid w:val="00755860"/>
    <w:rsid w:val="0075629A"/>
    <w:rsid w:val="0075678B"/>
    <w:rsid w:val="00757856"/>
    <w:rsid w:val="00760CBF"/>
    <w:rsid w:val="00761F81"/>
    <w:rsid w:val="007645AA"/>
    <w:rsid w:val="007664A3"/>
    <w:rsid w:val="00770030"/>
    <w:rsid w:val="007709FA"/>
    <w:rsid w:val="00774031"/>
    <w:rsid w:val="0077434B"/>
    <w:rsid w:val="007748BC"/>
    <w:rsid w:val="00774FAD"/>
    <w:rsid w:val="007756B6"/>
    <w:rsid w:val="007757FD"/>
    <w:rsid w:val="0077742A"/>
    <w:rsid w:val="00780BE8"/>
    <w:rsid w:val="00784C7E"/>
    <w:rsid w:val="007853BD"/>
    <w:rsid w:val="007869B1"/>
    <w:rsid w:val="00790387"/>
    <w:rsid w:val="0079094F"/>
    <w:rsid w:val="00793B12"/>
    <w:rsid w:val="00795ABA"/>
    <w:rsid w:val="00795C8D"/>
    <w:rsid w:val="007969DE"/>
    <w:rsid w:val="00796D0B"/>
    <w:rsid w:val="00796E5C"/>
    <w:rsid w:val="007A09CA"/>
    <w:rsid w:val="007A1131"/>
    <w:rsid w:val="007A1FB0"/>
    <w:rsid w:val="007A40E8"/>
    <w:rsid w:val="007A4921"/>
    <w:rsid w:val="007A49CD"/>
    <w:rsid w:val="007A5F76"/>
    <w:rsid w:val="007A74A5"/>
    <w:rsid w:val="007B012A"/>
    <w:rsid w:val="007B1ED3"/>
    <w:rsid w:val="007B2E15"/>
    <w:rsid w:val="007B48CC"/>
    <w:rsid w:val="007B6E2A"/>
    <w:rsid w:val="007B7D78"/>
    <w:rsid w:val="007C17E1"/>
    <w:rsid w:val="007C1B77"/>
    <w:rsid w:val="007C23AC"/>
    <w:rsid w:val="007C3B43"/>
    <w:rsid w:val="007C4158"/>
    <w:rsid w:val="007C4A66"/>
    <w:rsid w:val="007C57BB"/>
    <w:rsid w:val="007C5B37"/>
    <w:rsid w:val="007C6391"/>
    <w:rsid w:val="007C63F4"/>
    <w:rsid w:val="007C678B"/>
    <w:rsid w:val="007C751B"/>
    <w:rsid w:val="007C758F"/>
    <w:rsid w:val="007D114D"/>
    <w:rsid w:val="007D13BC"/>
    <w:rsid w:val="007D1494"/>
    <w:rsid w:val="007D2F02"/>
    <w:rsid w:val="007D56E4"/>
    <w:rsid w:val="007D67D9"/>
    <w:rsid w:val="007D6BB6"/>
    <w:rsid w:val="007D7E4D"/>
    <w:rsid w:val="007E4BEB"/>
    <w:rsid w:val="007E593C"/>
    <w:rsid w:val="007E6522"/>
    <w:rsid w:val="007E6B39"/>
    <w:rsid w:val="007F0228"/>
    <w:rsid w:val="007F0F0B"/>
    <w:rsid w:val="007F230B"/>
    <w:rsid w:val="007F3E9A"/>
    <w:rsid w:val="007F49B7"/>
    <w:rsid w:val="007F4C45"/>
    <w:rsid w:val="007F5384"/>
    <w:rsid w:val="007F56CA"/>
    <w:rsid w:val="007F686D"/>
    <w:rsid w:val="007F6B49"/>
    <w:rsid w:val="007F71CC"/>
    <w:rsid w:val="008017F9"/>
    <w:rsid w:val="00802812"/>
    <w:rsid w:val="0080733A"/>
    <w:rsid w:val="00810714"/>
    <w:rsid w:val="0081082F"/>
    <w:rsid w:val="0081239F"/>
    <w:rsid w:val="00814CDE"/>
    <w:rsid w:val="0081525F"/>
    <w:rsid w:val="008175C1"/>
    <w:rsid w:val="00824174"/>
    <w:rsid w:val="008241F9"/>
    <w:rsid w:val="00825866"/>
    <w:rsid w:val="0082602E"/>
    <w:rsid w:val="00826B9A"/>
    <w:rsid w:val="00830644"/>
    <w:rsid w:val="008314A6"/>
    <w:rsid w:val="008318B8"/>
    <w:rsid w:val="008321CC"/>
    <w:rsid w:val="008335D8"/>
    <w:rsid w:val="00834863"/>
    <w:rsid w:val="00835181"/>
    <w:rsid w:val="0083598E"/>
    <w:rsid w:val="00836224"/>
    <w:rsid w:val="00840D51"/>
    <w:rsid w:val="0084146E"/>
    <w:rsid w:val="00841EA9"/>
    <w:rsid w:val="00842144"/>
    <w:rsid w:val="00844B2E"/>
    <w:rsid w:val="00845403"/>
    <w:rsid w:val="00847772"/>
    <w:rsid w:val="00851C95"/>
    <w:rsid w:val="008544D1"/>
    <w:rsid w:val="00854F19"/>
    <w:rsid w:val="00855098"/>
    <w:rsid w:val="00855F1C"/>
    <w:rsid w:val="00856319"/>
    <w:rsid w:val="00856393"/>
    <w:rsid w:val="008579C8"/>
    <w:rsid w:val="008613DC"/>
    <w:rsid w:val="00861CE5"/>
    <w:rsid w:val="008670AB"/>
    <w:rsid w:val="008706ED"/>
    <w:rsid w:val="00872213"/>
    <w:rsid w:val="008725F5"/>
    <w:rsid w:val="008728B4"/>
    <w:rsid w:val="00873AA9"/>
    <w:rsid w:val="0087577A"/>
    <w:rsid w:val="00875D71"/>
    <w:rsid w:val="008808B7"/>
    <w:rsid w:val="00881B61"/>
    <w:rsid w:val="00881F92"/>
    <w:rsid w:val="008822AD"/>
    <w:rsid w:val="008839FD"/>
    <w:rsid w:val="00883F0A"/>
    <w:rsid w:val="0088459D"/>
    <w:rsid w:val="00885599"/>
    <w:rsid w:val="00886D8E"/>
    <w:rsid w:val="00887E4E"/>
    <w:rsid w:val="008923E7"/>
    <w:rsid w:val="00896606"/>
    <w:rsid w:val="008A1636"/>
    <w:rsid w:val="008A1A02"/>
    <w:rsid w:val="008A1DF9"/>
    <w:rsid w:val="008A2F58"/>
    <w:rsid w:val="008A3A37"/>
    <w:rsid w:val="008A4AEB"/>
    <w:rsid w:val="008A4EE3"/>
    <w:rsid w:val="008A5707"/>
    <w:rsid w:val="008A6D44"/>
    <w:rsid w:val="008A74DA"/>
    <w:rsid w:val="008B0F12"/>
    <w:rsid w:val="008B3950"/>
    <w:rsid w:val="008B6444"/>
    <w:rsid w:val="008C003D"/>
    <w:rsid w:val="008C133F"/>
    <w:rsid w:val="008C1570"/>
    <w:rsid w:val="008C1628"/>
    <w:rsid w:val="008C17E7"/>
    <w:rsid w:val="008C24E4"/>
    <w:rsid w:val="008C3C0A"/>
    <w:rsid w:val="008C44BE"/>
    <w:rsid w:val="008C45CF"/>
    <w:rsid w:val="008C500F"/>
    <w:rsid w:val="008C614D"/>
    <w:rsid w:val="008D0A61"/>
    <w:rsid w:val="008D0F06"/>
    <w:rsid w:val="008D195F"/>
    <w:rsid w:val="008D2CA8"/>
    <w:rsid w:val="008D3911"/>
    <w:rsid w:val="008D400A"/>
    <w:rsid w:val="008E1DB3"/>
    <w:rsid w:val="008E29E7"/>
    <w:rsid w:val="008E2B58"/>
    <w:rsid w:val="008E3E9B"/>
    <w:rsid w:val="008E7DBA"/>
    <w:rsid w:val="008F28D1"/>
    <w:rsid w:val="008F6796"/>
    <w:rsid w:val="008F7B35"/>
    <w:rsid w:val="00902266"/>
    <w:rsid w:val="0090741B"/>
    <w:rsid w:val="00907944"/>
    <w:rsid w:val="00912148"/>
    <w:rsid w:val="009129F8"/>
    <w:rsid w:val="00912D7C"/>
    <w:rsid w:val="0091321E"/>
    <w:rsid w:val="009144F5"/>
    <w:rsid w:val="009153CF"/>
    <w:rsid w:val="0091638A"/>
    <w:rsid w:val="009176FA"/>
    <w:rsid w:val="00920BBD"/>
    <w:rsid w:val="009219DF"/>
    <w:rsid w:val="009235AE"/>
    <w:rsid w:val="00927BAA"/>
    <w:rsid w:val="009302DA"/>
    <w:rsid w:val="00930B0B"/>
    <w:rsid w:val="009311A9"/>
    <w:rsid w:val="0093152B"/>
    <w:rsid w:val="00932CB0"/>
    <w:rsid w:val="0093636B"/>
    <w:rsid w:val="00936753"/>
    <w:rsid w:val="0093699E"/>
    <w:rsid w:val="009407C6"/>
    <w:rsid w:val="00940AE3"/>
    <w:rsid w:val="00940C71"/>
    <w:rsid w:val="00940E28"/>
    <w:rsid w:val="00942833"/>
    <w:rsid w:val="009441F5"/>
    <w:rsid w:val="009447E3"/>
    <w:rsid w:val="00944BBD"/>
    <w:rsid w:val="00944C5E"/>
    <w:rsid w:val="009451EE"/>
    <w:rsid w:val="00950D12"/>
    <w:rsid w:val="00953CE5"/>
    <w:rsid w:val="009542D0"/>
    <w:rsid w:val="00956FB3"/>
    <w:rsid w:val="009643B2"/>
    <w:rsid w:val="00970D5B"/>
    <w:rsid w:val="00972ACD"/>
    <w:rsid w:val="009755F9"/>
    <w:rsid w:val="00975A66"/>
    <w:rsid w:val="0098311D"/>
    <w:rsid w:val="00983B05"/>
    <w:rsid w:val="00983FCD"/>
    <w:rsid w:val="00984D41"/>
    <w:rsid w:val="00984E02"/>
    <w:rsid w:val="00985A0D"/>
    <w:rsid w:val="00993AC4"/>
    <w:rsid w:val="009947A3"/>
    <w:rsid w:val="00994D0C"/>
    <w:rsid w:val="0099636D"/>
    <w:rsid w:val="00996F0D"/>
    <w:rsid w:val="00996FE7"/>
    <w:rsid w:val="00997D63"/>
    <w:rsid w:val="009A0BCB"/>
    <w:rsid w:val="009A1E43"/>
    <w:rsid w:val="009A2A6C"/>
    <w:rsid w:val="009A2FA5"/>
    <w:rsid w:val="009A4625"/>
    <w:rsid w:val="009A594A"/>
    <w:rsid w:val="009A7795"/>
    <w:rsid w:val="009A7CCB"/>
    <w:rsid w:val="009B0667"/>
    <w:rsid w:val="009B07C6"/>
    <w:rsid w:val="009B0DE9"/>
    <w:rsid w:val="009B0FEB"/>
    <w:rsid w:val="009B1FF3"/>
    <w:rsid w:val="009B3CE7"/>
    <w:rsid w:val="009B3EEF"/>
    <w:rsid w:val="009B5969"/>
    <w:rsid w:val="009B6174"/>
    <w:rsid w:val="009B6A24"/>
    <w:rsid w:val="009B771A"/>
    <w:rsid w:val="009C0C73"/>
    <w:rsid w:val="009C2609"/>
    <w:rsid w:val="009C3324"/>
    <w:rsid w:val="009C6D95"/>
    <w:rsid w:val="009C76EF"/>
    <w:rsid w:val="009D0E3E"/>
    <w:rsid w:val="009D1133"/>
    <w:rsid w:val="009D2216"/>
    <w:rsid w:val="009D32F8"/>
    <w:rsid w:val="009D3911"/>
    <w:rsid w:val="009D6512"/>
    <w:rsid w:val="009D6E19"/>
    <w:rsid w:val="009D7653"/>
    <w:rsid w:val="009E0E3C"/>
    <w:rsid w:val="009E127F"/>
    <w:rsid w:val="009E1D94"/>
    <w:rsid w:val="009E1F59"/>
    <w:rsid w:val="009E230E"/>
    <w:rsid w:val="009E26DF"/>
    <w:rsid w:val="009E2B7A"/>
    <w:rsid w:val="009E3B0C"/>
    <w:rsid w:val="009E5BC2"/>
    <w:rsid w:val="009E5C13"/>
    <w:rsid w:val="009E6894"/>
    <w:rsid w:val="009E7E22"/>
    <w:rsid w:val="009F1F8A"/>
    <w:rsid w:val="009F2C05"/>
    <w:rsid w:val="009F31D4"/>
    <w:rsid w:val="009F3FCA"/>
    <w:rsid w:val="009F404A"/>
    <w:rsid w:val="009F493F"/>
    <w:rsid w:val="009F5C90"/>
    <w:rsid w:val="009F623B"/>
    <w:rsid w:val="009F6445"/>
    <w:rsid w:val="009F6C08"/>
    <w:rsid w:val="009F6E17"/>
    <w:rsid w:val="009F6FCF"/>
    <w:rsid w:val="00A0100F"/>
    <w:rsid w:val="00A01BDE"/>
    <w:rsid w:val="00A01EC6"/>
    <w:rsid w:val="00A02C9D"/>
    <w:rsid w:val="00A05D2E"/>
    <w:rsid w:val="00A0712C"/>
    <w:rsid w:val="00A07FE7"/>
    <w:rsid w:val="00A11DA4"/>
    <w:rsid w:val="00A12057"/>
    <w:rsid w:val="00A124AD"/>
    <w:rsid w:val="00A1276F"/>
    <w:rsid w:val="00A134D8"/>
    <w:rsid w:val="00A1393D"/>
    <w:rsid w:val="00A1487D"/>
    <w:rsid w:val="00A149E5"/>
    <w:rsid w:val="00A14DD7"/>
    <w:rsid w:val="00A21622"/>
    <w:rsid w:val="00A266A8"/>
    <w:rsid w:val="00A3188E"/>
    <w:rsid w:val="00A37694"/>
    <w:rsid w:val="00A40F72"/>
    <w:rsid w:val="00A43983"/>
    <w:rsid w:val="00A43D89"/>
    <w:rsid w:val="00A4692A"/>
    <w:rsid w:val="00A5230F"/>
    <w:rsid w:val="00A5349D"/>
    <w:rsid w:val="00A54905"/>
    <w:rsid w:val="00A56839"/>
    <w:rsid w:val="00A56E7D"/>
    <w:rsid w:val="00A57134"/>
    <w:rsid w:val="00A57AD3"/>
    <w:rsid w:val="00A60A05"/>
    <w:rsid w:val="00A6116F"/>
    <w:rsid w:val="00A6205D"/>
    <w:rsid w:val="00A62FDF"/>
    <w:rsid w:val="00A64099"/>
    <w:rsid w:val="00A65457"/>
    <w:rsid w:val="00A72C0C"/>
    <w:rsid w:val="00A73B6A"/>
    <w:rsid w:val="00A73D4E"/>
    <w:rsid w:val="00A764A8"/>
    <w:rsid w:val="00A81F33"/>
    <w:rsid w:val="00A820C8"/>
    <w:rsid w:val="00A84D0F"/>
    <w:rsid w:val="00A86018"/>
    <w:rsid w:val="00A86833"/>
    <w:rsid w:val="00A87133"/>
    <w:rsid w:val="00A8789A"/>
    <w:rsid w:val="00A91083"/>
    <w:rsid w:val="00A9442F"/>
    <w:rsid w:val="00A96705"/>
    <w:rsid w:val="00AA2A39"/>
    <w:rsid w:val="00AA2BAA"/>
    <w:rsid w:val="00AA40F6"/>
    <w:rsid w:val="00AB0A0C"/>
    <w:rsid w:val="00AB214E"/>
    <w:rsid w:val="00AB281E"/>
    <w:rsid w:val="00AB32E8"/>
    <w:rsid w:val="00AB4AA3"/>
    <w:rsid w:val="00AB4FA4"/>
    <w:rsid w:val="00AB5EE9"/>
    <w:rsid w:val="00AB7C08"/>
    <w:rsid w:val="00AC4181"/>
    <w:rsid w:val="00AC47D9"/>
    <w:rsid w:val="00AC4C21"/>
    <w:rsid w:val="00AC599A"/>
    <w:rsid w:val="00AC63D8"/>
    <w:rsid w:val="00AC7E1A"/>
    <w:rsid w:val="00AD01F8"/>
    <w:rsid w:val="00AD1163"/>
    <w:rsid w:val="00AD1EBE"/>
    <w:rsid w:val="00AD291F"/>
    <w:rsid w:val="00AD3C50"/>
    <w:rsid w:val="00AD56FA"/>
    <w:rsid w:val="00AD5B20"/>
    <w:rsid w:val="00AD6CDC"/>
    <w:rsid w:val="00AE3995"/>
    <w:rsid w:val="00AE4440"/>
    <w:rsid w:val="00AE5613"/>
    <w:rsid w:val="00AE7E3F"/>
    <w:rsid w:val="00AF2923"/>
    <w:rsid w:val="00AF433B"/>
    <w:rsid w:val="00AF5824"/>
    <w:rsid w:val="00AF6727"/>
    <w:rsid w:val="00AF6D76"/>
    <w:rsid w:val="00AF6D96"/>
    <w:rsid w:val="00B00A3A"/>
    <w:rsid w:val="00B00BB6"/>
    <w:rsid w:val="00B02785"/>
    <w:rsid w:val="00B0547D"/>
    <w:rsid w:val="00B05A1C"/>
    <w:rsid w:val="00B062BE"/>
    <w:rsid w:val="00B11570"/>
    <w:rsid w:val="00B1570A"/>
    <w:rsid w:val="00B1796D"/>
    <w:rsid w:val="00B204AA"/>
    <w:rsid w:val="00B208D5"/>
    <w:rsid w:val="00B23DB2"/>
    <w:rsid w:val="00B2402D"/>
    <w:rsid w:val="00B24F2F"/>
    <w:rsid w:val="00B25DE5"/>
    <w:rsid w:val="00B307AA"/>
    <w:rsid w:val="00B321A8"/>
    <w:rsid w:val="00B33AC3"/>
    <w:rsid w:val="00B35F11"/>
    <w:rsid w:val="00B36B52"/>
    <w:rsid w:val="00B370A7"/>
    <w:rsid w:val="00B41959"/>
    <w:rsid w:val="00B4209A"/>
    <w:rsid w:val="00B435E8"/>
    <w:rsid w:val="00B44FC3"/>
    <w:rsid w:val="00B47A10"/>
    <w:rsid w:val="00B50816"/>
    <w:rsid w:val="00B50FC4"/>
    <w:rsid w:val="00B54C91"/>
    <w:rsid w:val="00B5732F"/>
    <w:rsid w:val="00B600FB"/>
    <w:rsid w:val="00B60259"/>
    <w:rsid w:val="00B60802"/>
    <w:rsid w:val="00B60D58"/>
    <w:rsid w:val="00B60F30"/>
    <w:rsid w:val="00B63308"/>
    <w:rsid w:val="00B65326"/>
    <w:rsid w:val="00B6569B"/>
    <w:rsid w:val="00B65DC7"/>
    <w:rsid w:val="00B72A07"/>
    <w:rsid w:val="00B73BF3"/>
    <w:rsid w:val="00B760AD"/>
    <w:rsid w:val="00B80623"/>
    <w:rsid w:val="00B81E99"/>
    <w:rsid w:val="00B82483"/>
    <w:rsid w:val="00B8269B"/>
    <w:rsid w:val="00B83331"/>
    <w:rsid w:val="00B844CF"/>
    <w:rsid w:val="00B84800"/>
    <w:rsid w:val="00B87048"/>
    <w:rsid w:val="00B901AF"/>
    <w:rsid w:val="00B93B78"/>
    <w:rsid w:val="00B949D3"/>
    <w:rsid w:val="00B96AF1"/>
    <w:rsid w:val="00B978EF"/>
    <w:rsid w:val="00BA08DC"/>
    <w:rsid w:val="00BA13DB"/>
    <w:rsid w:val="00BA194A"/>
    <w:rsid w:val="00BA2CA7"/>
    <w:rsid w:val="00BA398C"/>
    <w:rsid w:val="00BA40A6"/>
    <w:rsid w:val="00BA47AC"/>
    <w:rsid w:val="00BA4A03"/>
    <w:rsid w:val="00BA6577"/>
    <w:rsid w:val="00BA77F0"/>
    <w:rsid w:val="00BB1B48"/>
    <w:rsid w:val="00BB4AFA"/>
    <w:rsid w:val="00BB6985"/>
    <w:rsid w:val="00BB784F"/>
    <w:rsid w:val="00BC002A"/>
    <w:rsid w:val="00BC14B1"/>
    <w:rsid w:val="00BC1CB0"/>
    <w:rsid w:val="00BC24E2"/>
    <w:rsid w:val="00BC2ACE"/>
    <w:rsid w:val="00BC716A"/>
    <w:rsid w:val="00BD1F27"/>
    <w:rsid w:val="00BD32BD"/>
    <w:rsid w:val="00BD433B"/>
    <w:rsid w:val="00BD6858"/>
    <w:rsid w:val="00BD6DFD"/>
    <w:rsid w:val="00BE2D4A"/>
    <w:rsid w:val="00BE34E8"/>
    <w:rsid w:val="00BE3692"/>
    <w:rsid w:val="00BE696F"/>
    <w:rsid w:val="00BE7621"/>
    <w:rsid w:val="00BE7B84"/>
    <w:rsid w:val="00BE7DCF"/>
    <w:rsid w:val="00BF17DE"/>
    <w:rsid w:val="00BF2245"/>
    <w:rsid w:val="00BF2ECF"/>
    <w:rsid w:val="00BF5550"/>
    <w:rsid w:val="00C003B2"/>
    <w:rsid w:val="00C00B91"/>
    <w:rsid w:val="00C00CB3"/>
    <w:rsid w:val="00C00E87"/>
    <w:rsid w:val="00C0280E"/>
    <w:rsid w:val="00C02E7B"/>
    <w:rsid w:val="00C046D7"/>
    <w:rsid w:val="00C072DD"/>
    <w:rsid w:val="00C072EA"/>
    <w:rsid w:val="00C07A09"/>
    <w:rsid w:val="00C109DA"/>
    <w:rsid w:val="00C110C6"/>
    <w:rsid w:val="00C12899"/>
    <w:rsid w:val="00C1317D"/>
    <w:rsid w:val="00C1365D"/>
    <w:rsid w:val="00C13F9C"/>
    <w:rsid w:val="00C15370"/>
    <w:rsid w:val="00C153B2"/>
    <w:rsid w:val="00C16E7E"/>
    <w:rsid w:val="00C17F53"/>
    <w:rsid w:val="00C20E5C"/>
    <w:rsid w:val="00C2129F"/>
    <w:rsid w:val="00C2232F"/>
    <w:rsid w:val="00C235DA"/>
    <w:rsid w:val="00C23AB5"/>
    <w:rsid w:val="00C242B5"/>
    <w:rsid w:val="00C24933"/>
    <w:rsid w:val="00C24E99"/>
    <w:rsid w:val="00C25152"/>
    <w:rsid w:val="00C25C12"/>
    <w:rsid w:val="00C2688F"/>
    <w:rsid w:val="00C26A32"/>
    <w:rsid w:val="00C31C8B"/>
    <w:rsid w:val="00C3782B"/>
    <w:rsid w:val="00C40FA1"/>
    <w:rsid w:val="00C431D8"/>
    <w:rsid w:val="00C52406"/>
    <w:rsid w:val="00C548B2"/>
    <w:rsid w:val="00C60CAC"/>
    <w:rsid w:val="00C62D85"/>
    <w:rsid w:val="00C638E0"/>
    <w:rsid w:val="00C673DB"/>
    <w:rsid w:val="00C72698"/>
    <w:rsid w:val="00C72B23"/>
    <w:rsid w:val="00C72FB9"/>
    <w:rsid w:val="00C73332"/>
    <w:rsid w:val="00C74060"/>
    <w:rsid w:val="00C74572"/>
    <w:rsid w:val="00C74F4D"/>
    <w:rsid w:val="00C7536F"/>
    <w:rsid w:val="00C756FB"/>
    <w:rsid w:val="00C75D74"/>
    <w:rsid w:val="00C76B85"/>
    <w:rsid w:val="00C80596"/>
    <w:rsid w:val="00C808A2"/>
    <w:rsid w:val="00C8237A"/>
    <w:rsid w:val="00C83B79"/>
    <w:rsid w:val="00C85E69"/>
    <w:rsid w:val="00C86D3D"/>
    <w:rsid w:val="00C91468"/>
    <w:rsid w:val="00C917B5"/>
    <w:rsid w:val="00C91C5B"/>
    <w:rsid w:val="00C92FEE"/>
    <w:rsid w:val="00C959FC"/>
    <w:rsid w:val="00C96180"/>
    <w:rsid w:val="00C96690"/>
    <w:rsid w:val="00CA00C4"/>
    <w:rsid w:val="00CA029A"/>
    <w:rsid w:val="00CA050D"/>
    <w:rsid w:val="00CA1734"/>
    <w:rsid w:val="00CA1A38"/>
    <w:rsid w:val="00CA1F38"/>
    <w:rsid w:val="00CA2B08"/>
    <w:rsid w:val="00CA55BF"/>
    <w:rsid w:val="00CB284B"/>
    <w:rsid w:val="00CB32EB"/>
    <w:rsid w:val="00CB39FF"/>
    <w:rsid w:val="00CB4759"/>
    <w:rsid w:val="00CC0811"/>
    <w:rsid w:val="00CC173E"/>
    <w:rsid w:val="00CC23A1"/>
    <w:rsid w:val="00CC4224"/>
    <w:rsid w:val="00CC6731"/>
    <w:rsid w:val="00CD103F"/>
    <w:rsid w:val="00CD1E4C"/>
    <w:rsid w:val="00CD3C03"/>
    <w:rsid w:val="00CD43CF"/>
    <w:rsid w:val="00CD4B00"/>
    <w:rsid w:val="00CD597C"/>
    <w:rsid w:val="00CD5D75"/>
    <w:rsid w:val="00CD73E3"/>
    <w:rsid w:val="00CE0E9C"/>
    <w:rsid w:val="00CE1675"/>
    <w:rsid w:val="00CE1A35"/>
    <w:rsid w:val="00CE264A"/>
    <w:rsid w:val="00CE4447"/>
    <w:rsid w:val="00CE78C8"/>
    <w:rsid w:val="00CF02CB"/>
    <w:rsid w:val="00CF0CC1"/>
    <w:rsid w:val="00CF1E53"/>
    <w:rsid w:val="00CF2626"/>
    <w:rsid w:val="00CF26C2"/>
    <w:rsid w:val="00CF5DC5"/>
    <w:rsid w:val="00CF682E"/>
    <w:rsid w:val="00D01C9E"/>
    <w:rsid w:val="00D02B13"/>
    <w:rsid w:val="00D03F44"/>
    <w:rsid w:val="00D04320"/>
    <w:rsid w:val="00D05FBC"/>
    <w:rsid w:val="00D07260"/>
    <w:rsid w:val="00D1025E"/>
    <w:rsid w:val="00D125DB"/>
    <w:rsid w:val="00D1269E"/>
    <w:rsid w:val="00D1564C"/>
    <w:rsid w:val="00D21609"/>
    <w:rsid w:val="00D22183"/>
    <w:rsid w:val="00D22A2E"/>
    <w:rsid w:val="00D243C9"/>
    <w:rsid w:val="00D25F46"/>
    <w:rsid w:val="00D278AE"/>
    <w:rsid w:val="00D27BD2"/>
    <w:rsid w:val="00D31110"/>
    <w:rsid w:val="00D338BA"/>
    <w:rsid w:val="00D33EB7"/>
    <w:rsid w:val="00D353C0"/>
    <w:rsid w:val="00D357BB"/>
    <w:rsid w:val="00D35D85"/>
    <w:rsid w:val="00D36AC5"/>
    <w:rsid w:val="00D4015F"/>
    <w:rsid w:val="00D420C5"/>
    <w:rsid w:val="00D434DA"/>
    <w:rsid w:val="00D46D20"/>
    <w:rsid w:val="00D5158F"/>
    <w:rsid w:val="00D51D61"/>
    <w:rsid w:val="00D52D6F"/>
    <w:rsid w:val="00D52E9F"/>
    <w:rsid w:val="00D5668D"/>
    <w:rsid w:val="00D57574"/>
    <w:rsid w:val="00D618E0"/>
    <w:rsid w:val="00D61908"/>
    <w:rsid w:val="00D61F2D"/>
    <w:rsid w:val="00D63330"/>
    <w:rsid w:val="00D65D1D"/>
    <w:rsid w:val="00D66053"/>
    <w:rsid w:val="00D66A04"/>
    <w:rsid w:val="00D67051"/>
    <w:rsid w:val="00D71093"/>
    <w:rsid w:val="00D7392B"/>
    <w:rsid w:val="00D7473D"/>
    <w:rsid w:val="00D8138A"/>
    <w:rsid w:val="00D81CA9"/>
    <w:rsid w:val="00D81EDF"/>
    <w:rsid w:val="00D83CFF"/>
    <w:rsid w:val="00D841DE"/>
    <w:rsid w:val="00D84C46"/>
    <w:rsid w:val="00D84F73"/>
    <w:rsid w:val="00D85964"/>
    <w:rsid w:val="00D903EF"/>
    <w:rsid w:val="00D90AA3"/>
    <w:rsid w:val="00D92A91"/>
    <w:rsid w:val="00D9360A"/>
    <w:rsid w:val="00D95A00"/>
    <w:rsid w:val="00D96042"/>
    <w:rsid w:val="00DA059B"/>
    <w:rsid w:val="00DA2191"/>
    <w:rsid w:val="00DA4A5E"/>
    <w:rsid w:val="00DA59F6"/>
    <w:rsid w:val="00DA7958"/>
    <w:rsid w:val="00DB12B0"/>
    <w:rsid w:val="00DB2519"/>
    <w:rsid w:val="00DB2772"/>
    <w:rsid w:val="00DB46E3"/>
    <w:rsid w:val="00DB5CA5"/>
    <w:rsid w:val="00DB6BC2"/>
    <w:rsid w:val="00DB7C14"/>
    <w:rsid w:val="00DC0FA9"/>
    <w:rsid w:val="00DC1869"/>
    <w:rsid w:val="00DC25EB"/>
    <w:rsid w:val="00DC3AE9"/>
    <w:rsid w:val="00DC3DEE"/>
    <w:rsid w:val="00DC3EED"/>
    <w:rsid w:val="00DC5409"/>
    <w:rsid w:val="00DC5552"/>
    <w:rsid w:val="00DC5E9C"/>
    <w:rsid w:val="00DC6EFC"/>
    <w:rsid w:val="00DD08AE"/>
    <w:rsid w:val="00DD5230"/>
    <w:rsid w:val="00DD554B"/>
    <w:rsid w:val="00DD5BD1"/>
    <w:rsid w:val="00DE08D7"/>
    <w:rsid w:val="00DE13D8"/>
    <w:rsid w:val="00DE4709"/>
    <w:rsid w:val="00DE5DEC"/>
    <w:rsid w:val="00DE72D7"/>
    <w:rsid w:val="00DF0C01"/>
    <w:rsid w:val="00DF0F1E"/>
    <w:rsid w:val="00DF52B1"/>
    <w:rsid w:val="00DF7197"/>
    <w:rsid w:val="00E00138"/>
    <w:rsid w:val="00E0124F"/>
    <w:rsid w:val="00E025F1"/>
    <w:rsid w:val="00E04E19"/>
    <w:rsid w:val="00E060D5"/>
    <w:rsid w:val="00E10A16"/>
    <w:rsid w:val="00E10C8E"/>
    <w:rsid w:val="00E12074"/>
    <w:rsid w:val="00E12BE3"/>
    <w:rsid w:val="00E13001"/>
    <w:rsid w:val="00E13798"/>
    <w:rsid w:val="00E14837"/>
    <w:rsid w:val="00E1497C"/>
    <w:rsid w:val="00E16B70"/>
    <w:rsid w:val="00E176B1"/>
    <w:rsid w:val="00E2161D"/>
    <w:rsid w:val="00E2383D"/>
    <w:rsid w:val="00E25439"/>
    <w:rsid w:val="00E26EF9"/>
    <w:rsid w:val="00E300EB"/>
    <w:rsid w:val="00E30154"/>
    <w:rsid w:val="00E30872"/>
    <w:rsid w:val="00E30A9C"/>
    <w:rsid w:val="00E316E7"/>
    <w:rsid w:val="00E31D71"/>
    <w:rsid w:val="00E33C5D"/>
    <w:rsid w:val="00E34B20"/>
    <w:rsid w:val="00E3512E"/>
    <w:rsid w:val="00E37BDE"/>
    <w:rsid w:val="00E37F0F"/>
    <w:rsid w:val="00E40803"/>
    <w:rsid w:val="00E41829"/>
    <w:rsid w:val="00E43BE7"/>
    <w:rsid w:val="00E46511"/>
    <w:rsid w:val="00E477BE"/>
    <w:rsid w:val="00E50438"/>
    <w:rsid w:val="00E5062A"/>
    <w:rsid w:val="00E50BB5"/>
    <w:rsid w:val="00E533A4"/>
    <w:rsid w:val="00E54BA1"/>
    <w:rsid w:val="00E55A6A"/>
    <w:rsid w:val="00E5678A"/>
    <w:rsid w:val="00E57806"/>
    <w:rsid w:val="00E6007F"/>
    <w:rsid w:val="00E6068E"/>
    <w:rsid w:val="00E650CB"/>
    <w:rsid w:val="00E65EFD"/>
    <w:rsid w:val="00E66762"/>
    <w:rsid w:val="00E66F17"/>
    <w:rsid w:val="00E70929"/>
    <w:rsid w:val="00E76215"/>
    <w:rsid w:val="00E80AA6"/>
    <w:rsid w:val="00E81AE3"/>
    <w:rsid w:val="00E832A7"/>
    <w:rsid w:val="00E83C0E"/>
    <w:rsid w:val="00E861EB"/>
    <w:rsid w:val="00E905B4"/>
    <w:rsid w:val="00E908B8"/>
    <w:rsid w:val="00E90FB8"/>
    <w:rsid w:val="00E91C76"/>
    <w:rsid w:val="00E924D7"/>
    <w:rsid w:val="00E92FB5"/>
    <w:rsid w:val="00E947C3"/>
    <w:rsid w:val="00E94975"/>
    <w:rsid w:val="00E94AA0"/>
    <w:rsid w:val="00E95515"/>
    <w:rsid w:val="00E9747A"/>
    <w:rsid w:val="00EA36B1"/>
    <w:rsid w:val="00EA45D3"/>
    <w:rsid w:val="00EA5379"/>
    <w:rsid w:val="00EA54BC"/>
    <w:rsid w:val="00EA7B71"/>
    <w:rsid w:val="00EA7DF4"/>
    <w:rsid w:val="00EB1AE5"/>
    <w:rsid w:val="00EB1C61"/>
    <w:rsid w:val="00EB3E79"/>
    <w:rsid w:val="00EB4143"/>
    <w:rsid w:val="00EB4B35"/>
    <w:rsid w:val="00EB4CB3"/>
    <w:rsid w:val="00EB57FB"/>
    <w:rsid w:val="00EC240A"/>
    <w:rsid w:val="00EC306C"/>
    <w:rsid w:val="00EC3505"/>
    <w:rsid w:val="00EC3808"/>
    <w:rsid w:val="00EC4AB6"/>
    <w:rsid w:val="00EC5628"/>
    <w:rsid w:val="00EC565B"/>
    <w:rsid w:val="00EC5B2B"/>
    <w:rsid w:val="00EC7713"/>
    <w:rsid w:val="00ED014A"/>
    <w:rsid w:val="00ED029B"/>
    <w:rsid w:val="00ED061B"/>
    <w:rsid w:val="00ED1381"/>
    <w:rsid w:val="00ED142C"/>
    <w:rsid w:val="00ED4878"/>
    <w:rsid w:val="00ED48FA"/>
    <w:rsid w:val="00ED5C3C"/>
    <w:rsid w:val="00ED6323"/>
    <w:rsid w:val="00EE05DB"/>
    <w:rsid w:val="00EE06BC"/>
    <w:rsid w:val="00EE076E"/>
    <w:rsid w:val="00EE09C7"/>
    <w:rsid w:val="00EE4E7F"/>
    <w:rsid w:val="00EF0743"/>
    <w:rsid w:val="00EF1F27"/>
    <w:rsid w:val="00EF22D3"/>
    <w:rsid w:val="00EF2418"/>
    <w:rsid w:val="00EF2920"/>
    <w:rsid w:val="00EF5315"/>
    <w:rsid w:val="00EF5837"/>
    <w:rsid w:val="00EF6F30"/>
    <w:rsid w:val="00F0084E"/>
    <w:rsid w:val="00F01214"/>
    <w:rsid w:val="00F017F5"/>
    <w:rsid w:val="00F04F81"/>
    <w:rsid w:val="00F05B0C"/>
    <w:rsid w:val="00F05BB7"/>
    <w:rsid w:val="00F11D87"/>
    <w:rsid w:val="00F153E7"/>
    <w:rsid w:val="00F15BC7"/>
    <w:rsid w:val="00F2159C"/>
    <w:rsid w:val="00F21CCC"/>
    <w:rsid w:val="00F22F76"/>
    <w:rsid w:val="00F244FA"/>
    <w:rsid w:val="00F2468B"/>
    <w:rsid w:val="00F27EAE"/>
    <w:rsid w:val="00F32054"/>
    <w:rsid w:val="00F33C24"/>
    <w:rsid w:val="00F3593A"/>
    <w:rsid w:val="00F40EB1"/>
    <w:rsid w:val="00F43AB7"/>
    <w:rsid w:val="00F4515D"/>
    <w:rsid w:val="00F47014"/>
    <w:rsid w:val="00F47C5A"/>
    <w:rsid w:val="00F5198B"/>
    <w:rsid w:val="00F51C82"/>
    <w:rsid w:val="00F615BE"/>
    <w:rsid w:val="00F61EDA"/>
    <w:rsid w:val="00F62A1F"/>
    <w:rsid w:val="00F64F36"/>
    <w:rsid w:val="00F65F2A"/>
    <w:rsid w:val="00F71CAA"/>
    <w:rsid w:val="00F722E0"/>
    <w:rsid w:val="00F7412B"/>
    <w:rsid w:val="00F74A35"/>
    <w:rsid w:val="00F76805"/>
    <w:rsid w:val="00F773F9"/>
    <w:rsid w:val="00F863FC"/>
    <w:rsid w:val="00F86741"/>
    <w:rsid w:val="00F86E2A"/>
    <w:rsid w:val="00F87636"/>
    <w:rsid w:val="00F91B0A"/>
    <w:rsid w:val="00F92086"/>
    <w:rsid w:val="00F9242F"/>
    <w:rsid w:val="00F94331"/>
    <w:rsid w:val="00F956F6"/>
    <w:rsid w:val="00F95BEC"/>
    <w:rsid w:val="00F95F9D"/>
    <w:rsid w:val="00F95FB8"/>
    <w:rsid w:val="00F963D5"/>
    <w:rsid w:val="00F9658D"/>
    <w:rsid w:val="00F96F37"/>
    <w:rsid w:val="00F97857"/>
    <w:rsid w:val="00FA0937"/>
    <w:rsid w:val="00FA1F6B"/>
    <w:rsid w:val="00FA30B9"/>
    <w:rsid w:val="00FA4789"/>
    <w:rsid w:val="00FA5D94"/>
    <w:rsid w:val="00FA6049"/>
    <w:rsid w:val="00FA7636"/>
    <w:rsid w:val="00FB358D"/>
    <w:rsid w:val="00FB363E"/>
    <w:rsid w:val="00FB5E75"/>
    <w:rsid w:val="00FB64EB"/>
    <w:rsid w:val="00FB6D65"/>
    <w:rsid w:val="00FC042D"/>
    <w:rsid w:val="00FC142D"/>
    <w:rsid w:val="00FC1D72"/>
    <w:rsid w:val="00FC32B3"/>
    <w:rsid w:val="00FC35D7"/>
    <w:rsid w:val="00FC3835"/>
    <w:rsid w:val="00FD05EB"/>
    <w:rsid w:val="00FD466E"/>
    <w:rsid w:val="00FD6A36"/>
    <w:rsid w:val="00FD6DE3"/>
    <w:rsid w:val="00FE00AB"/>
    <w:rsid w:val="00FE16A3"/>
    <w:rsid w:val="00FE22AA"/>
    <w:rsid w:val="00FE394F"/>
    <w:rsid w:val="00FE6A64"/>
    <w:rsid w:val="00FE7209"/>
    <w:rsid w:val="00FE7615"/>
    <w:rsid w:val="00FF0D55"/>
    <w:rsid w:val="00FF1041"/>
    <w:rsid w:val="00FF19B6"/>
    <w:rsid w:val="00FF2751"/>
    <w:rsid w:val="00FF2C64"/>
    <w:rsid w:val="00FF4720"/>
    <w:rsid w:val="4AD12FF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doNotEmbedSmartTag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0" w:semiHidden="0" w:name="footnote text"/>
    <w:lsdException w:unhideWhenUsed="0" w:uiPriority="0" w:semiHidden="0" w:name="annotation text"/>
    <w:lsdException w:unhideWhenUsed="0" w:uiPriority="99" w:semiHidden="0" w:name="header"/>
    <w:lsdException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iPriority="0" w:semiHidden="0" w:name="footnote reference"/>
    <w:lsdException w:unhideWhenUsed="0" w:uiPriority="0" w:semiHidden="0" w:name="annotation reference"/>
    <w:lsdException w:unhideWhenUsed="0" w:uiPriority="0" w:semiHidden="0" w:name="line number"/>
    <w:lsdException w:unhideWhenUsed="0" w:uiPriority="99"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99" w:semiHidden="0" w:name="Body Text Indent 2"/>
    <w:lsdException w:unhideWhenUsed="0" w:uiPriority="0" w:semiHidden="0" w:name="Body Text Indent 3"/>
    <w:lsdException w:unhideWhenUsed="0" w:uiPriority="0" w:semiHidden="0" w:name="Block Text"/>
    <w:lsdException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99" w:name="Balloon Text"/>
    <w:lsdException w:unhideWhenUsed="0" w:uiPriority="39" w:semiHidden="0" w:name="Table Grid"/>
    <w:lsdException w:unhideWhenUsed="0" w:uiPriority="0" w:semiHidden="0" w:name="Table Theme"/>
    <w:lsdException w:qFormat="1" w:unhideWhenUsed="0" w:uiPriority="1" w:semiHidden="0" w:name="No Spacing"/>
    <w:lsdException w:qFormat="1" w:unhideWhenUsed="0" w:uiPriority="34" w:semiHidden="0" w:name="List Paragraph"/>
  </w:latentStyles>
  <w:style w:type="paragraph" w:default="1" w:styleId="1">
    <w:name w:val="Normal"/>
    <w:qFormat/>
    <w:uiPriority w:val="0"/>
    <w:rPr>
      <w:sz w:val="24"/>
      <w:szCs w:val="24"/>
      <w:lang w:val="es-MX" w:eastAsia="es-MX" w:bidi="ar-SA"/>
    </w:rPr>
  </w:style>
  <w:style w:type="paragraph" w:styleId="2">
    <w:name w:val="heading 1"/>
    <w:basedOn w:val="1"/>
    <w:next w:val="1"/>
    <w:link w:val="37"/>
    <w:qFormat/>
    <w:uiPriority w:val="0"/>
    <w:pPr>
      <w:keepNext/>
      <w:spacing w:before="240" w:after="60"/>
      <w:outlineLvl w:val="0"/>
    </w:pPr>
    <w:rPr>
      <w:rFonts w:ascii="Arial" w:hAnsi="Arial" w:cs="Arial"/>
      <w:b/>
      <w:bCs/>
      <w:kern w:val="32"/>
      <w:sz w:val="32"/>
      <w:szCs w:val="32"/>
    </w:rPr>
  </w:style>
  <w:style w:type="paragraph" w:styleId="3">
    <w:name w:val="heading 2"/>
    <w:basedOn w:val="1"/>
    <w:next w:val="1"/>
    <w:link w:val="36"/>
    <w:unhideWhenUsed/>
    <w:qFormat/>
    <w:uiPriority w:val="0"/>
    <w:pPr>
      <w:keepNext/>
      <w:spacing w:before="240" w:after="60"/>
      <w:outlineLvl w:val="1"/>
    </w:pPr>
    <w:rPr>
      <w:rFonts w:ascii="Cambria" w:hAnsi="Cambria" w:eastAsia="Times New Roman" w:cs="Times New Roman"/>
      <w:b/>
      <w:bCs/>
      <w:i/>
      <w:iCs/>
      <w:sz w:val="28"/>
      <w:szCs w:val="28"/>
    </w:rPr>
  </w:style>
  <w:style w:type="paragraph" w:styleId="4">
    <w:name w:val="heading 3"/>
    <w:basedOn w:val="1"/>
    <w:next w:val="1"/>
    <w:qFormat/>
    <w:uiPriority w:val="0"/>
    <w:pPr>
      <w:keepNext/>
      <w:spacing w:before="240" w:after="60"/>
      <w:outlineLvl w:val="2"/>
    </w:pPr>
    <w:rPr>
      <w:rFonts w:ascii="Arial" w:hAnsi="Arial" w:cs="Arial"/>
      <w:b/>
      <w:bCs/>
      <w:sz w:val="26"/>
      <w:szCs w:val="26"/>
    </w:rPr>
  </w:style>
  <w:style w:type="paragraph" w:styleId="5">
    <w:name w:val="heading 4"/>
    <w:basedOn w:val="1"/>
    <w:next w:val="1"/>
    <w:link w:val="50"/>
    <w:semiHidden/>
    <w:unhideWhenUsed/>
    <w:qFormat/>
    <w:uiPriority w:val="0"/>
    <w:pPr>
      <w:keepNext/>
      <w:spacing w:before="240" w:after="60"/>
      <w:outlineLvl w:val="3"/>
    </w:pPr>
    <w:rPr>
      <w:rFonts w:ascii="Calibri" w:hAnsi="Calibri" w:eastAsia="Times New Roman" w:cs="Times New Roman"/>
      <w:b/>
      <w:bCs/>
      <w:sz w:val="28"/>
      <w:szCs w:val="28"/>
    </w:rPr>
  </w:style>
  <w:style w:type="character" w:default="1" w:styleId="6">
    <w:name w:val="Default Paragraph Font"/>
    <w:semiHidden/>
    <w:uiPriority w:val="0"/>
  </w:style>
  <w:style w:type="table" w:default="1" w:styleId="7">
    <w:name w:val="Normal Table"/>
    <w:semiHidden/>
    <w:uiPriority w:val="0"/>
    <w:tblPr>
      <w:tblStyle w:val="7"/>
      <w:tblCellMar>
        <w:top w:w="0" w:type="dxa"/>
        <w:left w:w="108" w:type="dxa"/>
        <w:bottom w:w="0" w:type="dxa"/>
        <w:right w:w="108" w:type="dxa"/>
      </w:tblCellMar>
    </w:tblPr>
    <w:trPr>
      <w:wBefore w:w="0" w:type="dxa"/>
    </w:trPr>
  </w:style>
  <w:style w:type="character" w:styleId="8">
    <w:name w:val="footnote reference"/>
    <w:unhideWhenUsed/>
    <w:uiPriority w:val="0"/>
    <w:rPr>
      <w:vertAlign w:val="superscript"/>
    </w:rPr>
  </w:style>
  <w:style w:type="character" w:styleId="9">
    <w:name w:val="Hyperlink"/>
    <w:unhideWhenUsed/>
    <w:uiPriority w:val="0"/>
    <w:rPr>
      <w:color w:val="0000FF"/>
      <w:u w:val="single"/>
    </w:rPr>
  </w:style>
  <w:style w:type="character" w:styleId="10">
    <w:name w:val="page number"/>
    <w:basedOn w:val="6"/>
    <w:uiPriority w:val="99"/>
  </w:style>
  <w:style w:type="paragraph" w:styleId="11">
    <w:name w:val="footnote text"/>
    <w:basedOn w:val="1"/>
    <w:link w:val="31"/>
    <w:unhideWhenUsed/>
    <w:uiPriority w:val="0"/>
    <w:pPr>
      <w:spacing w:after="200" w:line="276" w:lineRule="auto"/>
    </w:pPr>
    <w:rPr>
      <w:rFonts w:ascii="Calibri" w:hAnsi="Calibri" w:eastAsia="Calibri"/>
      <w:sz w:val="20"/>
      <w:szCs w:val="20"/>
      <w:lang w:eastAsia="en-US"/>
    </w:rPr>
  </w:style>
  <w:style w:type="paragraph" w:styleId="12">
    <w:name w:val="caption"/>
    <w:basedOn w:val="1"/>
    <w:next w:val="1"/>
    <w:link w:val="43"/>
    <w:qFormat/>
    <w:uiPriority w:val="0"/>
    <w:rPr>
      <w:b/>
      <w:bCs/>
      <w:sz w:val="20"/>
      <w:szCs w:val="20"/>
      <w:lang w:val="es-PE" w:eastAsia="es-ES"/>
    </w:rPr>
  </w:style>
  <w:style w:type="paragraph" w:styleId="13">
    <w:name w:val="Balloon Text"/>
    <w:basedOn w:val="1"/>
    <w:link w:val="47"/>
    <w:semiHidden/>
    <w:uiPriority w:val="99"/>
    <w:rPr>
      <w:rFonts w:ascii="Tahoma" w:hAnsi="Tahoma" w:cs="Tahoma"/>
      <w:sz w:val="16"/>
      <w:szCs w:val="16"/>
    </w:rPr>
  </w:style>
  <w:style w:type="paragraph" w:styleId="14">
    <w:name w:val="Body Text 2"/>
    <w:basedOn w:val="1"/>
    <w:uiPriority w:val="0"/>
    <w:pPr>
      <w:spacing w:after="120" w:line="480" w:lineRule="auto"/>
    </w:pPr>
  </w:style>
  <w:style w:type="paragraph" w:styleId="15">
    <w:name w:val="header"/>
    <w:basedOn w:val="1"/>
    <w:link w:val="39"/>
    <w:uiPriority w:val="99"/>
    <w:pPr>
      <w:tabs>
        <w:tab w:val="center" w:pos="4252"/>
        <w:tab w:val="right" w:pos="8504"/>
      </w:tabs>
    </w:pPr>
  </w:style>
  <w:style w:type="paragraph" w:styleId="16">
    <w:name w:val="Body Text Indent"/>
    <w:basedOn w:val="1"/>
    <w:link w:val="49"/>
    <w:uiPriority w:val="0"/>
    <w:pPr>
      <w:spacing w:after="120"/>
      <w:ind w:left="283"/>
    </w:pPr>
  </w:style>
  <w:style w:type="paragraph" w:styleId="17">
    <w:name w:val="Normal (Web)"/>
    <w:basedOn w:val="1"/>
    <w:unhideWhenUsed/>
    <w:uiPriority w:val="99"/>
    <w:pPr>
      <w:spacing w:before="100" w:beforeAutospacing="1" w:after="100" w:afterAutospacing="1"/>
    </w:pPr>
    <w:rPr>
      <w:lang w:val="es-PE" w:eastAsia="es-PE"/>
    </w:rPr>
  </w:style>
  <w:style w:type="paragraph" w:styleId="18">
    <w:name w:val="footer"/>
    <w:basedOn w:val="1"/>
    <w:link w:val="25"/>
    <w:uiPriority w:val="99"/>
    <w:pPr>
      <w:tabs>
        <w:tab w:val="center" w:pos="4252"/>
        <w:tab w:val="right" w:pos="8504"/>
      </w:tabs>
    </w:pPr>
  </w:style>
  <w:style w:type="paragraph" w:styleId="19">
    <w:name w:val="Body Text Indent 2"/>
    <w:basedOn w:val="1"/>
    <w:link w:val="42"/>
    <w:uiPriority w:val="99"/>
    <w:pPr>
      <w:spacing w:after="120" w:line="480" w:lineRule="auto"/>
      <w:ind w:left="283"/>
    </w:pPr>
    <w:rPr>
      <w:lang w:val="es-ES" w:eastAsia="es-ES"/>
    </w:rPr>
  </w:style>
  <w:style w:type="paragraph" w:styleId="20">
    <w:name w:val="Block Text"/>
    <w:basedOn w:val="1"/>
    <w:uiPriority w:val="0"/>
    <w:pPr>
      <w:spacing w:before="120" w:after="120"/>
      <w:ind w:left="454" w:right="113"/>
      <w:jc w:val="both"/>
    </w:pPr>
    <w:rPr>
      <w:rFonts w:ascii="Arial" w:hAnsi="Arial" w:cs="Arial"/>
      <w:sz w:val="20"/>
      <w:szCs w:val="20"/>
      <w:lang w:val="es-ES" w:eastAsia="es-ES"/>
    </w:rPr>
  </w:style>
  <w:style w:type="paragraph" w:styleId="21">
    <w:name w:val="Body Text"/>
    <w:basedOn w:val="1"/>
    <w:next w:val="1"/>
    <w:link w:val="26"/>
    <w:uiPriority w:val="0"/>
    <w:pPr>
      <w:autoSpaceDE w:val="0"/>
      <w:autoSpaceDN w:val="0"/>
      <w:adjustRightInd w:val="0"/>
    </w:pPr>
    <w:rPr>
      <w:rFonts w:ascii="Arial" w:hAnsi="Arial"/>
    </w:rPr>
  </w:style>
  <w:style w:type="paragraph" w:styleId="22">
    <w:name w:val="Body Text 3"/>
    <w:basedOn w:val="1"/>
    <w:uiPriority w:val="0"/>
    <w:pPr>
      <w:spacing w:after="120"/>
    </w:pPr>
    <w:rPr>
      <w:sz w:val="16"/>
      <w:szCs w:val="16"/>
    </w:rPr>
  </w:style>
  <w:style w:type="table" w:styleId="23">
    <w:name w:val="Table Grid"/>
    <w:basedOn w:val="7"/>
    <w:uiPriority w:val="39"/>
    <w:pPr>
      <w:widowControl w:val="0"/>
      <w:adjustRightInd w:val="0"/>
      <w:spacing w:line="360" w:lineRule="atLeast"/>
      <w:jc w:val="both"/>
      <w:textAlignment w:val="baseline"/>
    </w:pPr>
    <w:rPr>
      <w:rFonts w:eastAsia="Batang"/>
    </w:rPr>
    <w:tblPr>
      <w:tblStyle w:val="7"/>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List Paragraph"/>
    <w:basedOn w:val="1"/>
    <w:link w:val="35"/>
    <w:qFormat/>
    <w:uiPriority w:val="34"/>
    <w:pPr>
      <w:ind w:left="708"/>
    </w:pPr>
  </w:style>
  <w:style w:type="character" w:customStyle="1" w:styleId="25">
    <w:name w:val="Pie de página Car"/>
    <w:link w:val="18"/>
    <w:uiPriority w:val="99"/>
    <w:rPr>
      <w:sz w:val="24"/>
      <w:szCs w:val="24"/>
      <w:lang w:val="es-MX" w:eastAsia="es-MX"/>
    </w:rPr>
  </w:style>
  <w:style w:type="character" w:customStyle="1" w:styleId="26">
    <w:name w:val="Texto independiente Car2"/>
    <w:aliases w:val="Texto independiente Car Car Car Car Car,Texto independiente Car Car Car Car Car Car Car Car Car Car Car,Texto independiente Car1 Car,Texto independiente Car Car Car Car1,Texto independiente Car1 Car Car Car Car Car Car"/>
    <w:link w:val="21"/>
    <w:uiPriority w:val="0"/>
    <w:rPr>
      <w:rFonts w:ascii="Arial" w:hAnsi="Arial" w:cs="Arial"/>
      <w:sz w:val="24"/>
      <w:szCs w:val="24"/>
      <w:lang w:val="es-MX" w:eastAsia="es-MX"/>
    </w:rPr>
  </w:style>
  <w:style w:type="paragraph" w:customStyle="1" w:styleId="27">
    <w:name w:val="Texto predeterminado"/>
    <w:basedOn w:val="1"/>
    <w:link w:val="28"/>
    <w:uiPriority w:val="0"/>
    <w:pPr>
      <w:spacing w:after="240"/>
      <w:jc w:val="both"/>
    </w:pPr>
    <w:rPr>
      <w:rFonts w:ascii="Verdana" w:hAnsi="Verdana"/>
      <w:lang w:val="es-ES" w:eastAsia="es-ES"/>
    </w:rPr>
  </w:style>
  <w:style w:type="character" w:customStyle="1" w:styleId="28">
    <w:name w:val="Texto predeterminado Car"/>
    <w:link w:val="27"/>
    <w:uiPriority w:val="0"/>
    <w:rPr>
      <w:rFonts w:ascii="Verdana" w:hAnsi="Verdana"/>
      <w:sz w:val="24"/>
      <w:szCs w:val="24"/>
      <w:lang w:val="es-ES" w:eastAsia="es-ES"/>
    </w:rPr>
  </w:style>
  <w:style w:type="paragraph" w:customStyle="1" w:styleId="29">
    <w:name w:val="Default"/>
    <w:uiPriority w:val="0"/>
    <w:pPr>
      <w:autoSpaceDE w:val="0"/>
      <w:autoSpaceDN w:val="0"/>
      <w:adjustRightInd w:val="0"/>
    </w:pPr>
    <w:rPr>
      <w:rFonts w:ascii="ArialNarrow" w:hAnsi="ArialNarrow" w:cs="ArialNarrow"/>
      <w:lang w:val="es-ES" w:eastAsia="es-ES" w:bidi="ar-SA"/>
    </w:rPr>
  </w:style>
  <w:style w:type="paragraph" w:customStyle="1" w:styleId="30">
    <w:name w:val="Cuerpo de texto"/>
    <w:basedOn w:val="1"/>
    <w:uiPriority w:val="0"/>
    <w:pPr>
      <w:autoSpaceDE w:val="0"/>
      <w:autoSpaceDN w:val="0"/>
      <w:adjustRightInd w:val="0"/>
      <w:spacing w:after="240"/>
    </w:pPr>
    <w:rPr>
      <w:sz w:val="20"/>
      <w:szCs w:val="20"/>
      <w:lang w:val="es-ES" w:eastAsia="es-ES"/>
    </w:rPr>
  </w:style>
  <w:style w:type="character" w:customStyle="1" w:styleId="31">
    <w:name w:val="Texto nota pie Car"/>
    <w:aliases w:val="Nota pie Car,Ftnote Txt 11ptG Car,Footnote Text Char Char Char Car,Footnote Text Char Char Car"/>
    <w:link w:val="11"/>
    <w:uiPriority w:val="0"/>
    <w:rPr>
      <w:rFonts w:ascii="Calibri" w:hAnsi="Calibri" w:eastAsia="Calibri"/>
      <w:lang w:eastAsia="en-US"/>
    </w:rPr>
  </w:style>
  <w:style w:type="paragraph" w:customStyle="1" w:styleId="32">
    <w:name w:val="Texto 1"/>
    <w:basedOn w:val="27"/>
    <w:link w:val="33"/>
    <w:uiPriority w:val="0"/>
    <w:rPr>
      <w:rFonts w:ascii="Arial" w:hAnsi="Arial"/>
    </w:rPr>
  </w:style>
  <w:style w:type="character" w:customStyle="1" w:styleId="33">
    <w:name w:val="Texto 1 Car"/>
    <w:link w:val="32"/>
    <w:uiPriority w:val="0"/>
    <w:rPr>
      <w:rFonts w:ascii="Arial" w:hAnsi="Arial"/>
      <w:sz w:val="24"/>
      <w:szCs w:val="24"/>
      <w:lang w:val="es-ES" w:eastAsia="es-ES"/>
    </w:rPr>
  </w:style>
  <w:style w:type="paragraph" w:customStyle="1" w:styleId="34">
    <w:name w:val="yiv9590110783msonormal"/>
    <w:basedOn w:val="1"/>
    <w:uiPriority w:val="0"/>
    <w:pPr>
      <w:spacing w:before="100" w:beforeAutospacing="1" w:after="100" w:afterAutospacing="1"/>
    </w:pPr>
    <w:rPr>
      <w:lang w:val="es-PE" w:eastAsia="es-PE"/>
    </w:rPr>
  </w:style>
  <w:style w:type="character" w:customStyle="1" w:styleId="35">
    <w:name w:val="Párrafo de lista Car"/>
    <w:aliases w:val="Cuadro 2-1 Car,Bolita Car,Párrafo de lista2 Car,Párrafo de lista3 Car,Párrafo de lista21 Car,BOLA Car"/>
    <w:link w:val="24"/>
    <w:locked/>
    <w:uiPriority w:val="34"/>
    <w:rPr>
      <w:sz w:val="24"/>
      <w:szCs w:val="24"/>
      <w:lang w:val="es-MX" w:eastAsia="es-MX"/>
    </w:rPr>
  </w:style>
  <w:style w:type="character" w:customStyle="1" w:styleId="36">
    <w:name w:val="Título 2 Car"/>
    <w:aliases w:val="Título 2 Golder Car,Título 2 Golder1 Car,Título 2 Golder2 Car,Título 2 Golder3 Car,Titre 2 Car2 Car,Titre 2 Car Car1 Car,Titre 2 Car1 Car Car,Titre 2 Car Car Car Car,Titre 2 Car Car,Titre 2 Car1 Car1,ERM2 Car,Título 21 Car,Title 2 Car"/>
    <w:link w:val="3"/>
    <w:uiPriority w:val="0"/>
    <w:rPr>
      <w:rFonts w:ascii="Cambria" w:hAnsi="Cambria" w:eastAsia="Times New Roman" w:cs="Times New Roman"/>
      <w:b/>
      <w:bCs/>
      <w:i/>
      <w:iCs/>
      <w:sz w:val="28"/>
      <w:szCs w:val="28"/>
      <w:lang w:val="es-MX" w:eastAsia="es-MX"/>
    </w:rPr>
  </w:style>
  <w:style w:type="character" w:customStyle="1" w:styleId="37">
    <w:name w:val="Título 1 Car"/>
    <w:aliases w:val="PERENCO1 Car,1 ghost Car,g Car,Título 11 Car,Title 1 Car,ERM1 Car"/>
    <w:link w:val="2"/>
    <w:uiPriority w:val="0"/>
    <w:rPr>
      <w:rFonts w:ascii="Arial" w:hAnsi="Arial" w:cs="Arial"/>
      <w:b/>
      <w:bCs/>
      <w:kern w:val="32"/>
      <w:sz w:val="32"/>
      <w:szCs w:val="32"/>
      <w:lang w:val="es-MX" w:eastAsia="es-MX"/>
    </w:rPr>
  </w:style>
  <w:style w:type="character" w:customStyle="1" w:styleId="38">
    <w:name w:val="Encabezado Car"/>
    <w:aliases w:val="Encabezado Linea 1 Car"/>
    <w:uiPriority w:val="99"/>
    <w:rPr>
      <w:rFonts w:ascii="Times New Roman" w:hAnsi="Times New Roman" w:eastAsia="Times New Roman" w:cs="Times New Roman"/>
      <w:sz w:val="24"/>
      <w:szCs w:val="24"/>
      <w:lang w:val="es-ES" w:eastAsia="es-ES"/>
    </w:rPr>
  </w:style>
  <w:style w:type="character" w:customStyle="1" w:styleId="39">
    <w:name w:val="Encabezado Car1"/>
    <w:link w:val="15"/>
    <w:locked/>
    <w:uiPriority w:val="99"/>
    <w:rPr>
      <w:sz w:val="24"/>
      <w:szCs w:val="24"/>
      <w:lang w:val="es-MX" w:eastAsia="es-MX"/>
    </w:rPr>
  </w:style>
  <w:style w:type="character" w:customStyle="1" w:styleId="40">
    <w:name w:val="Pie de página Car1"/>
    <w:locked/>
    <w:uiPriority w:val="99"/>
    <w:rPr>
      <w:rFonts w:ascii="Times New Roman" w:hAnsi="Times New Roman" w:eastAsia="Times New Roman" w:cs="Times New Roman"/>
      <w:sz w:val="24"/>
      <w:szCs w:val="24"/>
      <w:lang w:val="es-ES" w:eastAsia="es-ES"/>
    </w:rPr>
  </w:style>
  <w:style w:type="character" w:customStyle="1" w:styleId="41">
    <w:name w:val="Sangría 2 de t. independiente Car"/>
    <w:uiPriority w:val="99"/>
    <w:rPr>
      <w:sz w:val="24"/>
      <w:szCs w:val="24"/>
      <w:lang w:val="es-MX" w:eastAsia="es-MX"/>
    </w:rPr>
  </w:style>
  <w:style w:type="character" w:customStyle="1" w:styleId="42">
    <w:name w:val="Sangría 2 de t. independiente Car1"/>
    <w:link w:val="19"/>
    <w:locked/>
    <w:uiPriority w:val="99"/>
    <w:rPr>
      <w:sz w:val="24"/>
      <w:szCs w:val="24"/>
      <w:lang w:val="es-ES" w:eastAsia="es-ES"/>
    </w:rPr>
  </w:style>
  <w:style w:type="character" w:customStyle="1" w:styleId="43">
    <w:name w:val="Epígrafe Car"/>
    <w:aliases w:val="Caption Table Car,Caption Table1 Car,Caption Table1a Car"/>
    <w:link w:val="12"/>
    <w:locked/>
    <w:uiPriority w:val="0"/>
    <w:rPr>
      <w:b/>
      <w:bCs/>
      <w:lang w:eastAsia="es-ES"/>
    </w:rPr>
  </w:style>
  <w:style w:type="paragraph" w:customStyle="1" w:styleId="44">
    <w:name w:val="Estilo1"/>
    <w:basedOn w:val="1"/>
    <w:link w:val="45"/>
    <w:uiPriority w:val="0"/>
    <w:pPr>
      <w:spacing w:after="200" w:line="276" w:lineRule="auto"/>
      <w:jc w:val="both"/>
    </w:pPr>
    <w:rPr>
      <w:rFonts w:ascii="Arial" w:hAnsi="Arial" w:cs="Arial"/>
      <w:lang w:val="es-PE" w:eastAsia="es-PE"/>
    </w:rPr>
  </w:style>
  <w:style w:type="character" w:customStyle="1" w:styleId="45">
    <w:name w:val="Estilo1 Car"/>
    <w:link w:val="44"/>
    <w:locked/>
    <w:uiPriority w:val="0"/>
    <w:rPr>
      <w:rFonts w:ascii="Arial" w:hAnsi="Arial" w:cs="Arial"/>
      <w:sz w:val="24"/>
      <w:szCs w:val="24"/>
    </w:rPr>
  </w:style>
  <w:style w:type="paragraph" w:customStyle="1" w:styleId="46">
    <w:name w:val="Texto de Tablas"/>
    <w:basedOn w:val="1"/>
    <w:semiHidden/>
    <w:uiPriority w:val="0"/>
    <w:pPr>
      <w:widowControl w:val="0"/>
      <w:suppressAutoHyphens/>
      <w:autoSpaceDE w:val="0"/>
      <w:autoSpaceDN w:val="0"/>
      <w:outlineLvl w:val="5"/>
    </w:pPr>
    <w:rPr>
      <w:rFonts w:ascii="Arial" w:hAnsi="Arial" w:cs="Arial"/>
      <w:bCs/>
      <w:sz w:val="20"/>
      <w:szCs w:val="20"/>
      <w:lang w:val="es-EC" w:eastAsia="es-ES"/>
    </w:rPr>
  </w:style>
  <w:style w:type="character" w:customStyle="1" w:styleId="47">
    <w:name w:val="Texto de globo Car"/>
    <w:link w:val="13"/>
    <w:semiHidden/>
    <w:uiPriority w:val="99"/>
    <w:rPr>
      <w:rFonts w:ascii="Tahoma" w:hAnsi="Tahoma" w:cs="Tahoma"/>
      <w:sz w:val="16"/>
      <w:szCs w:val="16"/>
      <w:lang w:val="es-MX" w:eastAsia="es-MX"/>
    </w:rPr>
  </w:style>
  <w:style w:type="paragraph" w:customStyle="1" w:styleId="48">
    <w:name w:val="Estilo Epígrafe + Justificado"/>
    <w:basedOn w:val="12"/>
    <w:uiPriority w:val="0"/>
    <w:pPr>
      <w:jc w:val="both"/>
    </w:pPr>
    <w:rPr>
      <w:rFonts w:ascii="Arial" w:hAnsi="Arial"/>
      <w:b w:val="0"/>
      <w:bCs w:val="0"/>
    </w:rPr>
  </w:style>
  <w:style w:type="character" w:customStyle="1" w:styleId="49">
    <w:name w:val="Sangría de texto normal Car"/>
    <w:link w:val="16"/>
    <w:uiPriority w:val="0"/>
    <w:rPr>
      <w:sz w:val="24"/>
      <w:szCs w:val="24"/>
      <w:lang w:val="es-MX" w:eastAsia="es-MX"/>
    </w:rPr>
  </w:style>
  <w:style w:type="character" w:customStyle="1" w:styleId="50">
    <w:name w:val="Título 4 Car"/>
    <w:link w:val="5"/>
    <w:semiHidden/>
    <w:uiPriority w:val="0"/>
    <w:rPr>
      <w:rFonts w:ascii="Calibri" w:hAnsi="Calibri" w:eastAsia="Times New Roman" w:cs="Times New Roman"/>
      <w:b/>
      <w:bCs/>
      <w:sz w:val="28"/>
      <w:szCs w:val="28"/>
      <w:lang w:val="es-MX" w:eastAsia="es-MX"/>
    </w:rPr>
  </w:style>
  <w:style w:type="paragraph" w:customStyle="1" w:styleId="51">
    <w:name w:val="Table Paragraph"/>
    <w:basedOn w:val="1"/>
    <w:qFormat/>
    <w:uiPriority w:val="1"/>
    <w:pPr>
      <w:widowControl w:val="0"/>
    </w:pPr>
    <w:rPr>
      <w:rFonts w:ascii="Calibri" w:hAnsi="Calibri" w:eastAsia="Calibri"/>
      <w:sz w:val="22"/>
      <w:szCs w:val="22"/>
      <w:lang w:val="en-US" w:eastAsia="en-US"/>
    </w:rPr>
  </w:style>
  <w:style w:type="character" w:customStyle="1" w:styleId="52">
    <w:name w:val="Cuerpo del texto (2)_"/>
    <w:link w:val="53"/>
    <w:uiPriority w:val="0"/>
    <w:rPr>
      <w:rFonts w:ascii="Arial" w:hAnsi="Arial" w:eastAsia="Arial" w:cs="Arial"/>
      <w:sz w:val="16"/>
      <w:szCs w:val="16"/>
      <w:shd w:val="clear" w:color="auto" w:fill="FFFFFF"/>
    </w:rPr>
  </w:style>
  <w:style w:type="paragraph" w:customStyle="1" w:styleId="53">
    <w:name w:val="Cuerpo del texto (2)"/>
    <w:basedOn w:val="1"/>
    <w:link w:val="52"/>
    <w:uiPriority w:val="0"/>
    <w:pPr>
      <w:widowControl w:val="0"/>
      <w:shd w:val="clear" w:color="auto" w:fill="FFFFFF"/>
      <w:spacing w:before="300" w:after="120" w:line="187" w:lineRule="exact"/>
      <w:jc w:val="both"/>
    </w:pPr>
    <w:rPr>
      <w:rFonts w:ascii="Arial" w:hAnsi="Arial" w:eastAsia="Arial" w:cs="Arial"/>
      <w:sz w:val="16"/>
      <w:szCs w:val="16"/>
      <w:lang w:val="es-PE" w:eastAsia="es-PE"/>
    </w:rPr>
  </w:style>
  <w:style w:type="character" w:customStyle="1" w:styleId="54">
    <w:name w:val="Leyenda de la tabla_"/>
    <w:link w:val="55"/>
    <w:uiPriority w:val="0"/>
    <w:rPr>
      <w:rFonts w:ascii="Arial" w:hAnsi="Arial" w:eastAsia="Arial" w:cs="Arial"/>
      <w:b/>
      <w:bCs/>
      <w:sz w:val="14"/>
      <w:szCs w:val="14"/>
      <w:shd w:val="clear" w:color="auto" w:fill="FFFFFF"/>
    </w:rPr>
  </w:style>
  <w:style w:type="paragraph" w:customStyle="1" w:styleId="55">
    <w:name w:val="Leyenda de la tabla"/>
    <w:basedOn w:val="1"/>
    <w:link w:val="54"/>
    <w:uiPriority w:val="0"/>
    <w:pPr>
      <w:widowControl w:val="0"/>
      <w:shd w:val="clear" w:color="auto" w:fill="FFFFFF"/>
      <w:spacing w:line="0" w:lineRule="atLeast"/>
      <w:jc w:val="right"/>
    </w:pPr>
    <w:rPr>
      <w:rFonts w:ascii="Arial" w:hAnsi="Arial" w:eastAsia="Arial" w:cs="Arial"/>
      <w:b/>
      <w:bCs/>
      <w:sz w:val="14"/>
      <w:szCs w:val="14"/>
      <w:lang w:val="es-PE" w:eastAsia="es-PE"/>
    </w:rPr>
  </w:style>
  <w:style w:type="character" w:customStyle="1" w:styleId="56">
    <w:name w:val="Cuerpo del texto (2) + 7 pto;Negrita"/>
    <w:uiPriority w:val="0"/>
    <w:rPr>
      <w:rFonts w:ascii="Arial" w:hAnsi="Arial" w:eastAsia="Arial" w:cs="Arial"/>
      <w:b/>
      <w:bCs/>
      <w:color w:val="000000"/>
      <w:spacing w:val="0"/>
      <w:w w:val="100"/>
      <w:position w:val="0"/>
      <w:sz w:val="14"/>
      <w:szCs w:val="14"/>
      <w:shd w:val="clear" w:color="auto" w:fill="FFFFFF"/>
      <w:lang w:val="es-ES" w:eastAsia="es-ES" w:bidi="es-ES"/>
    </w:rPr>
  </w:style>
  <w:style w:type="character" w:customStyle="1" w:styleId="57">
    <w:name w:val="Cuerpo del texto (2) + 7 pto;Negrita;Espaciado 2 pto"/>
    <w:uiPriority w:val="0"/>
    <w:rPr>
      <w:rFonts w:ascii="Arial" w:hAnsi="Arial" w:eastAsia="Arial" w:cs="Arial"/>
      <w:b/>
      <w:bCs/>
      <w:color w:val="000000"/>
      <w:spacing w:val="50"/>
      <w:w w:val="100"/>
      <w:position w:val="0"/>
      <w:sz w:val="14"/>
      <w:szCs w:val="14"/>
      <w:shd w:val="clear" w:color="auto" w:fill="FFFFFF"/>
      <w:lang w:val="es-ES" w:eastAsia="es-ES" w:bidi="es-ES"/>
    </w:rPr>
  </w:style>
  <w:style w:type="table" w:customStyle="1" w:styleId="58">
    <w:name w:val="Tabla con cuadrícula1"/>
    <w:basedOn w:val="7"/>
    <w:uiPriority w:val="39"/>
    <w:rPr>
      <w:rFonts w:ascii="Calibri" w:hAnsi="Calibri" w:eastAsia="Calibri" w:cs="Times New Roman"/>
      <w:sz w:val="22"/>
      <w:szCs w:val="22"/>
      <w:lang w:eastAsia="en-US"/>
    </w:rPr>
    <w:tblPr>
      <w:tblStyle w:val="7"/>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9">
    <w:name w:val="No Spacing"/>
    <w:qFormat/>
    <w:uiPriority w:val="1"/>
    <w:rPr>
      <w:sz w:val="24"/>
      <w:szCs w:val="24"/>
      <w:lang w:val="es-MX" w:eastAsia="es-MX"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4.emf"/><Relationship Id="rId13" Type="http://schemas.openxmlformats.org/officeDocument/2006/relationships/image" Target="media/image3.emf"/><Relationship Id="rId12" Type="http://schemas.openxmlformats.org/officeDocument/2006/relationships/image" Target="media/image2.emf"/><Relationship Id="rId11" Type="http://schemas.openxmlformats.org/officeDocument/2006/relationships/image" Target="media/image1.w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Hewlett-Packard Company</Company>
  <Pages>79</Pages>
  <Words>14344</Words>
  <Characters>78894</Characters>
  <Lines>657</Lines>
  <Paragraphs>186</Paragraphs>
  <TotalTime>0</TotalTime>
  <ScaleCrop>false</ScaleCrop>
  <LinksUpToDate>false</LinksUpToDate>
  <CharactersWithSpaces>93052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2018-08-08T12:43:00Z</dcterms:created>
  <dc:creator>Usuario</dc:creator>
  <cp:lastModifiedBy>Cesar Esteban De La O</cp:lastModifiedBy>
  <cp:lastPrinted>2018-07-20T22:49:00Z</cp:lastPrinted>
  <dcterms:modified xsi:type="dcterms:W3CDTF">2026-02-17T23:10:04Z</dcterms:modified>
  <dc:title>Lima, 04 de Febrero del 2008</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3082-12.2.0.23196</vt:lpwstr>
  </property>
  <property fmtid="{D5CDD505-2E9C-101B-9397-08002B2CF9AE}" pid="3" name="ICV">
    <vt:lpwstr>3D9E53698D444921B177FE08C81CC163_13</vt:lpwstr>
  </property>
</Properties>
</file>