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rPr>
        <w:t>I. ANTECEDENTES</w:t>
      </w:r>
    </w:p>
    <w:p>
      <w:r>
        <w:t>I. ANTECEDENTES</w:t>
        <w:br/>
        <w:br/>
        <w:t>1. El señor Luis Alberto Manjarres Mariano, afiliado a la Administradora de Fondos de Pensiones Colfondos S.A., se encuentra a la espera de la definición de su bono pensional, el cual constituye una fuente de financiación de su pensión. En virtud de lo dispuesto en el artículo 20 del Decreto 656 de 1994, dicha administradora ha adelantado gestiones para la reconstrucción de su historia laboral.</w:t>
        <w:br/>
        <w:br/>
        <w:t>2. Según la Certificación Electrónica de Tiempos Laborados (CETIL) número 202303892115009000990008, expedida el 23 de marzo de 2023, el señor Manjarres Mariano prestó sus servicios como empleado público en el Hospital Nuestra Señora de los Remedios de Riohacha (Guajira) entre el 1° de octubre de 1977 y el 27 de noviembre de 1979, realizando aportes pensionales a la Caja Nacional de Previsión Social (Cajanal). En dicha certificación, se señala a la Nación como entidad responsable del pago de los aportes correspondientes.</w:t>
        <w:br/>
        <w:br/>
        <w:t>3. El 8 de noviembre de 2023, la AFP Colfondos, mediante la plataforma CETIL, solicitó al Hospital Nuestra Señora de los Remedios de Riohacha la corrección de la certificación, indicando que dicha entidad debía asumir los tiempos laborados por el señor Manjarres Mariano. Esta solicitud se fundamentó en información proporcionada por la Dirección General de Regulación Económica de la Seguridad Social (DGRESS), la cual señaló que el señor Manjarres Mariano no era beneficiario del contrato de concurrencia. En caso de desacuerdo, se solicitó allegar los soportes de pago a Cajanal.</w:t>
        <w:br/>
        <w:br/>
        <w:t>4. El 15 de marzo de 2024, el Hospital Nuestra Señora de los Remedios de Riohacha respondió a través de la plataforma CETIL, manifestando su desacuerdo y señalando que no asumía los tiempos laborados por el señor Manjarres Mariano, ya que los pagos de aportes pensionales durante la época en que este prestó sus servicios eran responsabilidad de la Secretaría de Salud Departamental de la Guajira. Asimismo, solicitó que se remitiera un correo para soportar dicha afirmación.</w:t>
        <w:br/>
        <w:br/>
        <w:t>5. Según el reporte de la Oficina de Bonos Pensionales del Ministerio de Hacienda y Crédito Público, fechado el 4 de julio de 2024, al procesar las liquidaciones provisionales en el aplicativo correspondiente, se generó el error 4438, el cual indica que la entidad no está asumida por la Nación o existen períodos no asumidos por esta. Dicho error se atribuye a la falta de planillas de pago de aportes a Cajanal, lo que ha impedido que Colfondos solicite el reconocimiento del cupón del bono pensional.</w:t>
        <w:br/>
        <w:br/>
        <w:t>6. En el marco de este conflicto, el departamento de la Guajira, mediante comunicación oficial, señaló que los soportes de pago de aportes a Cajanal del período comprendido entre el 1° de octubre de 1977 y el 27 de noviembre de 1979 no reposan en los archivos de la Secretaría de Salud Departamental, ya que, para la época, el Servicio Seccional de Salud – Gobernación de la Guajira era el encargado de realizar las posesiones de los funcionarios asignados a los hospitales del departamento. En consecuencia, indicó que la ESE Hospital Nuestra Señora de los Remedios de Riohacha es la entidad competente para remitir la documentación solicitada.</w:t>
        <w:br/>
        <w:br/>
        <w:t>7. Por su parte, el Hospital Nuestra Señora de los Remedios de Riohacha, mediante escrito presentado el 29 de mayo de 2025, negó su competencia para aportar las planillas de pago de seguridad social integral del señor Manjarres Mariano, argumentando que, para la época en que este laboró en dicha institución, las cotizaciones eran efectuadas por DESALUD departamental, hoy Secretaría de Salud del departamento de la Guajira. Además, precisó que la ESE adquirió personería jurídica a partir de 1994, mediante las Ordenanzas 018 de 1994 y 051 de 1995, expedidas por la Asamblea Departamental de la Guajira.</w:t>
        <w:br/>
        <w:br/>
        <w:t>8. El Ministerio de Hacienda y Crédito Público, mediante documento del 3 de junio de 2025, manifestó que no es la autoridad administrativa competente para conocer de la solicitud de reconocimiento del bono pensional del señor Manjarres Mariano. No obstante, señaló que este tiene derecho a la emisión de un bono pensional tipo A modalidad 2, por haberse trasladado al régimen de ahorro individual con posterioridad a la entrada en vigencia de la Ley 100 de 1993 y contar con una historia laboral de cotización superior a 150 semanas. En relación con los tiempos laborados en el Hospital Nuestra Señora de los Remedios de Riohacha, indicó que, según la liquidación provisional del bono pensional, la Nación figura como contribuyente por el período comprendido entre el 1° de julio de 1978 y el 27 de noviembre de 1979, con cotizaciones a Cajanal debidamente soportadas. Sin embargo, el período entre el 1° de octubre de 1977 y el 30 de junio de 1978 carece de soportes que acrediten los pagos realizados a Cajanal.</w:t>
        <w:br/>
        <w:br/>
        <w:t>9. En virtud de lo anterior, el problema jurídico se centra en determinar cuál es la autoridad competente para resolver de fondo la solicitud de reconocimiento y pago del bono pensional del señor Luis Alberto Manjarres Mariano, correspondiente al período laborado en el Hospital Nuestra Señora de los Remedios de Riohacha entre el 1° de octubre de 1977 y el 30 de junio de 1978, ante la ausencia de soportes que acrediten los aportes realizados a Cajanal.</w:t>
      </w:r>
    </w:p>
    <w:p/>
    <w:p>
      <w:r>
        <w:rPr>
          <w:b/>
        </w:rPr>
        <w:t>II. CONSIDERACIONES</w:t>
      </w:r>
    </w:p>
    <w:p>
      <w:r>
        <w:t>**II. CONSIDERACIONES**</w:t>
        <w:br/>
        <w:br/>
        <w:t>Para resolver el conflicto negativo de competencias administrativas planteado, es necesario analizar los elementos normativos y fácticos que sustentan la controversia, con el fin de determinar la autoridad competente para el reconocimiento y pago del bono pensional solicitado por el señor Luis Alberto Manjarres Mariano, correspondiente al período comprendido entre el 1.º de octubre de 1977 y el 30 de junio de 1978, tiempo durante el cual laboró en el Hospital Nuestra Señora de los Remedios de Riohacha (Guajira), y respecto del cual no se cuenta con los soportes que acrediten los aportes realizados a la Caja Nacional de Previsión Social (Cajanal).</w:t>
        <w:br/>
        <w:br/>
        <w:t>1. **Marco normativo aplicable**</w:t>
        <w:br/>
        <w:br/>
        <w:t>El artículo 2.2.16.3.8 del Decreto 1883 de 2016, modificado por el artículo 1.º del Decreto 790 de 2021, establece que, en ausencia de información que demuestre el pago de las obligaciones a Cajanal, se presume que el responsable del pago es el empleador, quien tendrá la obligación de reconocer y pagar el bono pensional correspondiente. Asimismo, dicho artículo dispone que, cuando un empleador certifique haber cotizado a Cajanal sin que obre prueba de dichos pagos, será su responsabilidad aportar los soportes respectivos, tales como recibos de caja o nóminas con el sello de Cajanal, dentro del término establecido en el artículo 2.2.9.2.2.8 del mismo decreto.</w:t>
        <w:br/>
        <w:br/>
        <w:t>En caso de que no se cuente con los soportes de pago, el empleador o quien haga sus veces deberá garantizar la financiación de los tiempos a través del pago del bono pensional, el traslado de aportes o el cálculo actuarial por omisión, según corresponda, para que las semanas sean convalidadas en el reconocimiento de la prestación solicitada.</w:t>
        <w:br/>
        <w:br/>
        <w:t>2. **Análisis del caso concreto**</w:t>
        <w:br/>
        <w:br/>
        <w:t>En el presente asunto, se encuentra acreditado que el señor Luis Alberto Manjarres Mariano laboró en el Hospital Nuestra Señora de los Remedios de Riohacha (Guajira) durante el período comprendido entre el 1.º de octubre de 1977 y el 27 de noviembre de 1979, y que los aportes pensionales correspondientes a dicho tiempo se realizaron a Cajanal. Sin embargo, no se cuenta con los soportes que acrediten los pagos realizados a dicha entidad por el período comprendido entre el 1.º de octubre de 1977 y el 30 de junio de 1978, lo que ha generado la imposibilidad de procesar el reconocimiento del bono pensional en favor del peticionario.</w:t>
        <w:br/>
        <w:br/>
        <w:t>De acuerdo con la información obrante en el expediente, la ESE Hospital Nuestra Señora de los Remedios de Riohacha ha negado su competencia para asumir los tiempos en cuestión, argumentando que, para la época en que el señor Manjarres Mariano laboró en dicha institución, las cotizaciones eran responsabilidad del ente territorial, específicamente de la Secretaría de Salud Departamental de la Guajira, antes Servicio Seccional de Salud. Por su parte, la Secretaría de Salud Departamental de la Guajira ha señalado que no cuenta con los expedientes laborales del peticionario, ya que éstos debían reposar en los archivos del hospital donde se desempeñó.</w:t>
        <w:br/>
        <w:br/>
        <w:t>En este contexto, y conforme a lo dispuesto en el artículo 2.2.16.3.8 del Decreto 1883 de 2016, modificado por el Decreto 790 de 2021, la responsabilidad de garantizar la financiación de los tiempos laborados por el señor Manjarres Mariano recae en el empleador o en quien haga sus veces. En este caso, al no existir evidencia de los pagos realizados a Cajanal y ante la negativa de las entidades involucradas de asumir dicha responsabilidad, corresponde determinar cuál de ellas debe resolver de fondo la solicitud de reconocimiento y pago del bono pensional.</w:t>
        <w:br/>
        <w:br/>
        <w:t>3. **Determinación de la autoridad competente**</w:t>
        <w:br/>
        <w:br/>
        <w:t>La normativa aplicable establece que, en ausencia de soportes que acrediten los aportes realizados a Cajanal, el empleador es el responsable de garantizar la financiación de los tiempos laborados, ya sea mediante el pago del bono pensional, el traslado de aportes o el cálculo actuarial por omisión. En el presente caso, el empleador directo del señor Manjarres Mariano durante el período en cuestión fue el Hospital Nuestra Señora de los Remedios de Riohacha, que, para la época, no contaba con personería jurídica propia, pues ésta le fue otorgada mediante la Ordenanza 018 de 1994, adicionada por la Ordenanza 051 de 1995. Por lo tanto, la responsabilidad de asumir los tiempos laborados recae en el ente territorial al cual estaba adscrito el hospital, esto es, la Secretaría de Salud Departamental de la Guajira, antes Servicio Seccional de Salud.</w:t>
        <w:br/>
        <w:br/>
        <w:t>En consecuencia, y con fundamento en el artículo 2.2.16.3.8 del Decreto 1883 de 2016, modificado por el Decreto 790 de 2021, se concluye que la Secretaría de Salud Departamental de la Guajira es la autoridad competente para resolver de fondo la solicitud de reconocimiento y pago del bono pensional del señor Luis Alberto Manjarres Mariano, correspondiente al período comprendido entre el 1.º de octubre de 1977 y el 30 de junio de 1978, en los términos señalados en la parte motiva de esta providencia.</w:t>
      </w:r>
    </w:p>
    <w:p/>
    <w:p>
      <w:r>
        <w:rPr>
          <w:b/>
        </w:rPr>
        <w:t>III. PROBLEMA JURÍDICO</w:t>
      </w:r>
    </w:p>
    <w:p>
      <w:r>
        <w:t>**III. PROBLEMA JURÍDICO**</w:t>
        <w:br/>
        <w:br/>
        <w:t>El problema jurídico que se plantea en el presente asunto consiste en determinar cuál es la autoridad administrativa competente para estudiar y resolver de fondo la solicitud de reconocimiento y pago del bono pensional correspondiente al señor Luis Alberto Manjarres Mariano, por el tiempo laborado en el Hospital Nuestra Señora de los Remedios de Riohacha (Guajira), específicamente para el período comprendido entre el 1.º de octubre de 1977 y el 30 de junio de 1978, ante la ausencia de soportes que acrediten los aportes realizados a la Caja Nacional de Previsión Social (Cajanal) durante dicho lapso, conforme a lo dispuesto en el artículo 2.2.16.3.8 del Decreto 1883 de 2016, modificado por el artículo 1.º del Decreto 790 de 2021.</w:t>
      </w:r>
    </w:p>
    <w:p/>
    <w:p>
      <w:r>
        <w:rPr>
          <w:b/>
        </w:rPr>
        <w:t>IV. DECISIÓN</w:t>
      </w:r>
    </w:p>
    <w:p>
      <w:r>
        <w:t xml:space="preserve">IV. DECISIÓN  </w:t>
        <w:br/>
        <w:br/>
        <w:t xml:space="preserve">En mérito de lo expuesto, la Sala de Consulta y Servicio Civil del Consejo de Estado, en ejercicio de sus competencias legales y constitucionales,  </w:t>
        <w:br/>
        <w:br/>
        <w:t xml:space="preserve">RESUELVE:  </w:t>
        <w:br/>
        <w:br/>
        <w:t xml:space="preserve">PRIMERO: DECLARAR competente al departamento de La Guajira, a través de su Secretaría de Salud Departamental, para resolver de fondo la solicitud de reconocimiento y pago del bono pensional a favor del señor Luis Alberto Manjarres Mariano, por el periodo comprendido entre el 1.º de octubre de 1977 y el 30 de junio de 1978, tiempo durante el cual laboró en el Hospital Nuestra Señora de los Remedios de Riohacha (Guajira), ante la ausencia de soportes de pago a la Caja Nacional de Previsión Social (Cajanal) por dicho periodo, de conformidad con lo dispuesto en el artículo 2.2.16.3.8 del Decreto 1883 de 2016, modificado por el artículo 1.º del Decreto 790 de 2021, en los términos señalados en la parte considerativa de esta decisión.  </w:t>
        <w:br/>
        <w:br/>
        <w:t xml:space="preserve">SEGUNDO: REMITIR el expediente del conflicto a la Secretaría de Salud Departamental de La Guajira para los fines dispuestos en el numeral anterior.  </w:t>
        <w:br/>
        <w:br/>
        <w:t xml:space="preserve">TERCERO: EXHORTAR a la Secretaría de Salud Departamental de La Guajira para que, de manera prioritaria, adelante las gestiones necesarias para dar una pronta respuesta a la solicitud presentada por Colfondos AFP, como representante del afiliado, en atención a la especial protección constitucional que ampara a las personas adultas mayores.  </w:t>
        <w:br/>
        <w:br/>
        <w:t>Notifíquese y cúmplase.</w:t>
      </w:r>
    </w:p>
    <w:p/>
    <w:sectPr w:rsidRPr="0098532D" w:rsidR="00CA23D4" w:rsidSect="00212166">
      <w:headerReference w:type="default" r:id="rId8"/>
      <w:footerReference w:type="even" r:id="rId9"/>
      <w:footerReference w:type="default" r:id="rId10"/>
      <w:headerReference w:type="first" r:id="rId11"/>
      <w:pgSz w:w="12240" w:h="15840" w:orient="portrait" w:code="1"/>
      <w:pgMar w:top="1985" w:right="1474" w:bottom="1304" w:left="1474" w:header="0" w:footer="141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2F47" w:rsidP="007F6989" w:rsidRDefault="00A22F47" w14:paraId="48B694D7" w14:textId="77777777">
      <w:pPr>
        <w:spacing w:after="0" w:line="240" w:lineRule="auto"/>
      </w:pPr>
      <w:r>
        <w:separator/>
      </w:r>
    </w:p>
  </w:endnote>
  <w:endnote w:type="continuationSeparator" w:id="0">
    <w:p w:rsidR="00A22F47" w:rsidP="007F6989" w:rsidRDefault="00A22F47" w14:paraId="7AE528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8AE" w:rsidP="003541FE" w:rsidRDefault="001338AE" w14:paraId="4C21CB1A" w14:textId="77777777">
    <w:pPr>
      <w:pStyle w:val="Piedepgina"/>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338AE" w:rsidP="003541FE" w:rsidRDefault="001338AE" w14:paraId="4779955D" w14:textId="77777777">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8AE" w:rsidP="003541FE" w:rsidRDefault="001338AE" w14:paraId="78A2FF83" w14:textId="77777777">
    <w:pPr>
      <w:pStyle w:val="Piedep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2F47" w:rsidP="007F6989" w:rsidRDefault="00A22F47" w14:paraId="6CABD002" w14:textId="77777777">
      <w:pPr>
        <w:spacing w:after="0" w:line="240" w:lineRule="auto"/>
      </w:pPr>
      <w:r>
        <w:separator/>
      </w:r>
    </w:p>
  </w:footnote>
  <w:footnote w:type="continuationSeparator" w:id="0">
    <w:p w:rsidR="00A22F47" w:rsidP="007F6989" w:rsidRDefault="00A22F47" w14:paraId="415F23D4" w14:textId="77777777">
      <w:pPr>
        <w:spacing w:after="0" w:line="240" w:lineRule="auto"/>
      </w:pPr>
      <w:r>
        <w:continuationSeparator/>
      </w:r>
    </w:p>
  </w:footnote>
  <w:footnote w:id="1">
    <w:p w:rsidRPr="00922C38" w:rsidR="0098532D" w:rsidP="0098532D" w:rsidRDefault="0098532D" w14:paraId="4530A817" w14:textId="77777777">
      <w:pPr>
        <w:pStyle w:val="Textonotapie"/>
        <w:jc w:val="both"/>
        <w:rPr>
          <w:rFonts w:ascii="Arial" w:hAnsi="Arial" w:cs="Arial"/>
          <w:lang w:val="es-ES"/>
        </w:rPr>
      </w:pPr>
      <w:r w:rsidRPr="00922C38">
        <w:rPr>
          <w:rStyle w:val="Refdenotaalpie"/>
          <w:rFonts w:ascii="Arial" w:hAnsi="Arial" w:cs="Arial"/>
        </w:rPr>
        <w:footnoteRef/>
      </w:r>
      <w:r w:rsidRPr="00922C38">
        <w:rPr>
          <w:rFonts w:ascii="Arial" w:hAnsi="Arial" w:cs="Arial"/>
        </w:rPr>
        <w:t xml:space="preserve"> Ley 2080 de 2021</w:t>
      </w:r>
      <w:r w:rsidRPr="00922C38">
        <w:rPr>
          <w:rFonts w:ascii="Arial" w:hAnsi="Arial" w:cs="Arial"/>
          <w:lang w:val="es-MX"/>
        </w:rPr>
        <w:t xml:space="preserve"> (enero 25), </w:t>
      </w:r>
      <w:r w:rsidRPr="00922C38">
        <w:rPr>
          <w:rFonts w:ascii="Arial" w:hAnsi="Arial" w:cs="Arial"/>
        </w:rPr>
        <w:t>«Por medio de la cual se reforma el Código de Procedimiento Administrativo y de lo Contencioso Administrativo -Ley 1437 de 2011- y se dictan otras disposiciones en materia de descongestión en los procesos que se tramitan ante la Jurisdicción».</w:t>
      </w:r>
    </w:p>
  </w:footnote>
  <w:footnote w:id="2">
    <w:p w:rsidRPr="00922C38" w:rsidR="0098532D" w:rsidP="0098532D" w:rsidRDefault="0098532D" w14:paraId="76AD613B"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Archivo</w:t>
      </w:r>
      <w:r w:rsidRPr="00922C38">
        <w:rPr>
          <w:rFonts w:ascii="Arial" w:hAnsi="Arial" w:cs="Arial"/>
        </w:rPr>
        <w:t xml:space="preserve"> digital SAMAI, documento </w:t>
      </w:r>
      <w:r w:rsidRPr="00922C38">
        <w:rPr>
          <w:rFonts w:ascii="Arial" w:hAnsi="Arial" w:cs="Arial"/>
          <w:lang w:val="es-CO"/>
        </w:rPr>
        <w:t>7</w:t>
      </w:r>
      <w:r w:rsidRPr="00922C38">
        <w:rPr>
          <w:rFonts w:ascii="Arial" w:hAnsi="Arial" w:cs="Arial"/>
        </w:rPr>
        <w:t xml:space="preserve">, folio </w:t>
      </w:r>
      <w:r w:rsidRPr="00922C38">
        <w:rPr>
          <w:rFonts w:ascii="Arial" w:hAnsi="Arial" w:cs="Arial"/>
          <w:lang w:val="es-CO"/>
        </w:rPr>
        <w:t>32.</w:t>
      </w:r>
    </w:p>
  </w:footnote>
  <w:footnote w:id="3">
    <w:p w:rsidRPr="00922C38" w:rsidR="0098532D" w:rsidP="0098532D" w:rsidRDefault="0098532D" w14:paraId="7477FD55" w14:textId="77777777">
      <w:pPr>
        <w:pStyle w:val="Textonotapie"/>
        <w:jc w:val="both"/>
      </w:pPr>
      <w:r w:rsidRPr="00922C38">
        <w:rPr>
          <w:rStyle w:val="Refdenotaalpie"/>
          <w:rFonts w:ascii="Arial" w:hAnsi="Arial" w:cs="Arial"/>
        </w:rPr>
        <w:footnoteRef/>
      </w:r>
      <w:r w:rsidRPr="00922C38">
        <w:rPr>
          <w:rFonts w:ascii="Arial" w:hAnsi="Arial" w:cs="Arial"/>
        </w:rPr>
        <w:t xml:space="preserve"> El sistema de Certificación Electrónica de Tiempos Laborados</w:t>
      </w:r>
      <w:r w:rsidRPr="00922C38">
        <w:rPr>
          <w:rFonts w:ascii="Arial" w:hAnsi="Arial" w:cs="Arial"/>
          <w:lang w:val="es-CO"/>
        </w:rPr>
        <w:t xml:space="preserve"> - CETIL</w:t>
      </w:r>
      <w:r w:rsidRPr="00922C38">
        <w:rPr>
          <w:rFonts w:ascii="Arial" w:hAnsi="Arial" w:cs="Arial"/>
        </w:rPr>
        <w:t>, es el mecanismo a través del cual se expid</w:t>
      </w:r>
      <w:r w:rsidRPr="00922C38">
        <w:rPr>
          <w:rFonts w:ascii="Arial" w:hAnsi="Arial" w:cs="Arial"/>
          <w:lang w:val="es-CO"/>
        </w:rPr>
        <w:t>e</w:t>
      </w:r>
      <w:r w:rsidRPr="00922C38">
        <w:rPr>
          <w:rFonts w:ascii="Arial" w:hAnsi="Arial" w:cs="Arial"/>
        </w:rPr>
        <w:t xml:space="preserve"> todas las certificaciones de tiempos laborados y salarios por parte de las </w:t>
      </w:r>
      <w:r w:rsidRPr="00922C38">
        <w:rPr>
          <w:rFonts w:ascii="Arial" w:hAnsi="Arial" w:cs="Arial"/>
          <w:lang w:val="es-MX"/>
        </w:rPr>
        <w:t>instituciones</w:t>
      </w:r>
      <w:r w:rsidRPr="00922C38">
        <w:rPr>
          <w:rFonts w:ascii="Arial" w:hAnsi="Arial" w:cs="Arial"/>
        </w:rPr>
        <w:t xml:space="preserve"> públicas y privadas que ejerzan funciones públicas o cualquier otra entidad que deba expedir certificaciones de tiempos laborados o cotizados y salarios con el fin de ser aportadas </w:t>
      </w:r>
      <w:r w:rsidRPr="00922C38">
        <w:rPr>
          <w:rFonts w:ascii="Arial" w:hAnsi="Arial" w:cs="Arial"/>
          <w:lang w:val="es-MX"/>
        </w:rPr>
        <w:t>para reconocimiento de</w:t>
      </w:r>
      <w:r w:rsidRPr="00922C38">
        <w:rPr>
          <w:rFonts w:ascii="Arial" w:hAnsi="Arial" w:cs="Arial"/>
        </w:rPr>
        <w:t xml:space="preserve"> prestaciones pensionales a través del diligenciamiento de un formulario único electrónico.</w:t>
      </w:r>
    </w:p>
  </w:footnote>
  <w:footnote w:id="4">
    <w:p w:rsidRPr="00922C38" w:rsidR="0098532D" w:rsidP="0098532D" w:rsidRDefault="0098532D" w14:paraId="3A3E8B1C" w14:textId="77777777">
      <w:pPr>
        <w:pStyle w:val="Textonotapie"/>
        <w:jc w:val="both"/>
        <w:rPr>
          <w:rFonts w:ascii="Arial" w:hAnsi="Arial" w:cs="Arial"/>
        </w:rPr>
      </w:pPr>
      <w:r w:rsidRPr="00922C38">
        <w:rPr>
          <w:rStyle w:val="Refdenotaalpie"/>
        </w:rPr>
        <w:footnoteRef/>
      </w:r>
      <w:r w:rsidRPr="00922C38">
        <w:t xml:space="preserve"> </w:t>
      </w:r>
      <w:r w:rsidRPr="00922C38">
        <w:rPr>
          <w:rFonts w:ascii="Arial" w:hAnsi="Arial" w:cs="Arial"/>
        </w:rPr>
        <w:t xml:space="preserve">Según </w:t>
      </w:r>
      <w:r w:rsidRPr="00922C38">
        <w:rPr>
          <w:rFonts w:ascii="Arial" w:hAnsi="Arial" w:cs="Arial"/>
          <w:lang w:val="es-CO"/>
        </w:rPr>
        <w:t>certificación electrónica de tiempos laborados CETIL</w:t>
      </w:r>
      <w:r w:rsidRPr="00922C38">
        <w:rPr>
          <w:rFonts w:ascii="Arial" w:hAnsi="Arial" w:cs="Arial"/>
        </w:rPr>
        <w:t xml:space="preserve"> </w:t>
      </w:r>
      <w:r w:rsidRPr="00922C38">
        <w:rPr>
          <w:rFonts w:ascii="Arial" w:hAnsi="Arial" w:cs="Arial"/>
          <w:lang w:val="es-CO"/>
        </w:rPr>
        <w:t xml:space="preserve">del 14 de abril de 2020 </w:t>
      </w:r>
      <w:r w:rsidRPr="00922C38">
        <w:rPr>
          <w:rFonts w:ascii="Arial" w:hAnsi="Arial" w:cs="Arial"/>
        </w:rPr>
        <w:t>(</w:t>
      </w:r>
      <w:r w:rsidRPr="00922C38">
        <w:rPr>
          <w:rFonts w:ascii="Arial" w:hAnsi="Arial" w:cs="Arial"/>
          <w:lang w:val="es-CO"/>
        </w:rPr>
        <w:t>Archivo</w:t>
      </w:r>
      <w:r w:rsidRPr="00922C38">
        <w:rPr>
          <w:rFonts w:ascii="Arial" w:hAnsi="Arial" w:cs="Arial"/>
        </w:rPr>
        <w:t xml:space="preserve"> digital SAMAI, documento </w:t>
      </w:r>
      <w:r w:rsidRPr="00922C38">
        <w:rPr>
          <w:rFonts w:ascii="Arial" w:hAnsi="Arial" w:cs="Arial"/>
          <w:lang w:val="es-CO"/>
        </w:rPr>
        <w:t>4</w:t>
      </w:r>
      <w:r w:rsidRPr="00922C38">
        <w:rPr>
          <w:rFonts w:ascii="Arial" w:hAnsi="Arial" w:cs="Arial"/>
        </w:rPr>
        <w:t>, folio</w:t>
      </w:r>
      <w:r w:rsidRPr="00922C38">
        <w:rPr>
          <w:rFonts w:ascii="Arial" w:hAnsi="Arial" w:cs="Arial"/>
          <w:lang w:val="es-CO"/>
        </w:rPr>
        <w:t>s 1 al 20</w:t>
      </w:r>
      <w:r w:rsidRPr="00922C38">
        <w:rPr>
          <w:rFonts w:ascii="Arial" w:hAnsi="Arial" w:cs="Arial"/>
        </w:rPr>
        <w:t>).</w:t>
      </w:r>
    </w:p>
  </w:footnote>
  <w:footnote w:id="5">
    <w:p w:rsidRPr="00922C38" w:rsidR="0098532D" w:rsidP="0098532D" w:rsidRDefault="0098532D" w14:paraId="0C6B73F0" w14:textId="77777777">
      <w:pPr>
        <w:pStyle w:val="Textonotapie"/>
        <w:jc w:val="both"/>
      </w:pPr>
      <w:r w:rsidRPr="00922C38">
        <w:rPr>
          <w:rStyle w:val="Refdenotaalpie"/>
        </w:rPr>
        <w:footnoteRef/>
      </w:r>
      <w:r w:rsidRPr="00922C38">
        <w:t xml:space="preserve"> </w:t>
      </w:r>
      <w:r w:rsidRPr="00922C38">
        <w:rPr>
          <w:rFonts w:ascii="Arial" w:hAnsi="Arial" w:cs="Arial"/>
        </w:rPr>
        <w:t xml:space="preserve">Según </w:t>
      </w:r>
      <w:r w:rsidRPr="00922C38">
        <w:rPr>
          <w:rFonts w:ascii="Arial" w:hAnsi="Arial" w:cs="Arial"/>
          <w:lang w:val="es-CO"/>
        </w:rPr>
        <w:t>certificación electrónica de tiempos laborados emitida por Colpensiones</w:t>
      </w:r>
      <w:r w:rsidRPr="00922C38">
        <w:rPr>
          <w:rFonts w:ascii="Arial" w:hAnsi="Arial" w:cs="Arial"/>
        </w:rPr>
        <w:t xml:space="preserve"> </w:t>
      </w:r>
      <w:r w:rsidRPr="00922C38">
        <w:rPr>
          <w:rFonts w:ascii="Arial" w:hAnsi="Arial" w:cs="Arial"/>
          <w:lang w:val="es-CO"/>
        </w:rPr>
        <w:t xml:space="preserve">del 26 de octubre de 2020 </w:t>
      </w:r>
      <w:r w:rsidRPr="00922C38">
        <w:rPr>
          <w:rFonts w:ascii="Arial" w:hAnsi="Arial" w:cs="Arial"/>
        </w:rPr>
        <w:t>(</w:t>
      </w:r>
      <w:r w:rsidRPr="00922C38">
        <w:rPr>
          <w:rFonts w:ascii="Arial" w:hAnsi="Arial" w:cs="Arial"/>
          <w:lang w:val="es-CO"/>
        </w:rPr>
        <w:t>Archivo</w:t>
      </w:r>
      <w:r w:rsidRPr="00922C38">
        <w:rPr>
          <w:rFonts w:ascii="Arial" w:hAnsi="Arial" w:cs="Arial"/>
        </w:rPr>
        <w:t xml:space="preserve"> digital SAMAI, documento </w:t>
      </w:r>
      <w:r w:rsidRPr="00922C38">
        <w:rPr>
          <w:rFonts w:ascii="Arial" w:hAnsi="Arial" w:cs="Arial"/>
          <w:lang w:val="es-CO"/>
        </w:rPr>
        <w:t>6</w:t>
      </w:r>
      <w:r w:rsidRPr="00922C38">
        <w:rPr>
          <w:rFonts w:ascii="Arial" w:hAnsi="Arial" w:cs="Arial"/>
        </w:rPr>
        <w:t>, folio</w:t>
      </w:r>
      <w:r w:rsidRPr="00922C38">
        <w:rPr>
          <w:rFonts w:ascii="Arial" w:hAnsi="Arial" w:cs="Arial"/>
          <w:lang w:val="es-CO"/>
        </w:rPr>
        <w:t>s 7 y 8</w:t>
      </w:r>
      <w:r w:rsidRPr="00922C38">
        <w:rPr>
          <w:rFonts w:ascii="Arial" w:hAnsi="Arial" w:cs="Arial"/>
        </w:rPr>
        <w:t>).</w:t>
      </w:r>
    </w:p>
  </w:footnote>
  <w:footnote w:id="6">
    <w:p w:rsidRPr="00922C38" w:rsidR="0098532D" w:rsidP="0098532D" w:rsidRDefault="0098532D" w14:paraId="114B6B99" w14:textId="77777777">
      <w:pPr>
        <w:pStyle w:val="Textonotapie"/>
        <w:jc w:val="both"/>
        <w:rPr>
          <w:lang w:val="es-CO"/>
        </w:rPr>
      </w:pPr>
      <w:r w:rsidRPr="00922C38">
        <w:rPr>
          <w:rStyle w:val="Refdenotaalpie"/>
          <w:rFonts w:ascii="Arial" w:hAnsi="Arial" w:cs="Arial"/>
        </w:rPr>
        <w:footnoteRef/>
      </w:r>
      <w:r w:rsidRPr="00922C38">
        <w:rPr>
          <w:rFonts w:ascii="Arial" w:hAnsi="Arial" w:cs="Arial"/>
        </w:rPr>
        <w:t xml:space="preserve"> Archivo digital SAMAI, documento 6, folio</w:t>
      </w:r>
      <w:r w:rsidRPr="00922C38">
        <w:rPr>
          <w:rFonts w:ascii="Arial" w:hAnsi="Arial" w:cs="Arial"/>
          <w:lang w:val="es-CO"/>
        </w:rPr>
        <w:t>s 13 al 16</w:t>
      </w:r>
      <w:r w:rsidRPr="00922C38">
        <w:rPr>
          <w:rFonts w:cs="Arial"/>
          <w:lang w:val="es-CO"/>
        </w:rPr>
        <w:t xml:space="preserve"> </w:t>
      </w:r>
    </w:p>
  </w:footnote>
  <w:footnote w:id="7">
    <w:p w:rsidRPr="00922C38" w:rsidR="0098532D" w:rsidP="0098532D" w:rsidRDefault="0098532D" w14:paraId="156B82E8"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Archivo digital SAMAI documento1.</w:t>
      </w:r>
    </w:p>
  </w:footnote>
  <w:footnote w:id="8">
    <w:p w:rsidRPr="00922C38" w:rsidR="0098532D" w:rsidP="0098532D" w:rsidRDefault="0098532D" w14:paraId="5889CC35" w14:textId="77777777">
      <w:pPr>
        <w:pStyle w:val="Textonotapie"/>
        <w:jc w:val="both"/>
        <w:rPr>
          <w:rFonts w:ascii="Arial" w:hAnsi="Arial" w:cs="Arial"/>
          <w:lang w:val="es-ES"/>
        </w:rPr>
      </w:pPr>
      <w:r w:rsidRPr="00922C38">
        <w:rPr>
          <w:rStyle w:val="Refdenotaalpie"/>
          <w:rFonts w:ascii="Arial" w:hAnsi="Arial" w:cs="Arial"/>
        </w:rPr>
        <w:footnoteRef/>
      </w:r>
      <w:r w:rsidRPr="00922C38">
        <w:rPr>
          <w:rFonts w:ascii="Arial" w:hAnsi="Arial" w:cs="Arial"/>
        </w:rPr>
        <w:t xml:space="preserve"> Archivo digital SAMAI, documento 11.</w:t>
      </w:r>
    </w:p>
  </w:footnote>
  <w:footnote w:id="9">
    <w:p w:rsidRPr="00922C38" w:rsidR="0098532D" w:rsidP="0098532D" w:rsidRDefault="0098532D" w14:paraId="396BE37F"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A</w:t>
      </w:r>
      <w:r w:rsidRPr="00922C38">
        <w:rPr>
          <w:rFonts w:ascii="Arial" w:hAnsi="Arial" w:cs="Arial"/>
        </w:rPr>
        <w:t xml:space="preserve">rchivo digital SAMAI, documento </w:t>
      </w:r>
      <w:r w:rsidRPr="00922C38">
        <w:rPr>
          <w:rFonts w:ascii="Arial" w:hAnsi="Arial" w:cs="Arial"/>
          <w:lang w:val="es-CO"/>
        </w:rPr>
        <w:t>7.</w:t>
      </w:r>
    </w:p>
  </w:footnote>
  <w:footnote w:id="10">
    <w:p w:rsidRPr="00922C38" w:rsidR="0098532D" w:rsidP="0098532D" w:rsidRDefault="0098532D" w14:paraId="7B035B98"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lang w:val="es-CO"/>
        </w:rPr>
        <w:t>A</w:t>
      </w:r>
      <w:r w:rsidRPr="00922C38">
        <w:rPr>
          <w:rFonts w:ascii="Arial" w:hAnsi="Arial" w:cs="Arial"/>
        </w:rPr>
        <w:t xml:space="preserve">rchivo digital SAMAI, documento </w:t>
      </w:r>
      <w:r w:rsidRPr="00922C38">
        <w:rPr>
          <w:rFonts w:ascii="Arial" w:hAnsi="Arial" w:cs="Arial"/>
          <w:lang w:val="es-CO"/>
        </w:rPr>
        <w:t>1</w:t>
      </w:r>
      <w:r w:rsidRPr="00922C38">
        <w:rPr>
          <w:rFonts w:ascii="Arial" w:hAnsi="Arial" w:cs="Arial"/>
        </w:rPr>
        <w:t>4</w:t>
      </w:r>
      <w:r w:rsidRPr="00922C38">
        <w:rPr>
          <w:rFonts w:ascii="Arial" w:hAnsi="Arial" w:cs="Arial"/>
          <w:lang w:val="es-CO"/>
        </w:rPr>
        <w:t>.</w:t>
      </w:r>
    </w:p>
  </w:footnote>
  <w:footnote w:id="11">
    <w:p w:rsidRPr="00922C38" w:rsidR="0098532D" w:rsidP="0098532D" w:rsidRDefault="0098532D" w14:paraId="4ADDDBF7"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De ahora en adelante UGPP.</w:t>
      </w:r>
    </w:p>
  </w:footnote>
  <w:footnote w:id="12">
    <w:p w:rsidRPr="00922C38" w:rsidR="0098532D" w:rsidP="0098532D" w:rsidRDefault="0098532D" w14:paraId="3C4C7569" w14:textId="77777777">
      <w:pPr>
        <w:pStyle w:val="Textonotapie"/>
        <w:jc w:val="both"/>
        <w:rPr>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bCs/>
        </w:rPr>
        <w:t>A</w:t>
      </w:r>
      <w:r w:rsidRPr="00922C38">
        <w:rPr>
          <w:rFonts w:ascii="Arial" w:hAnsi="Arial" w:cs="Arial"/>
        </w:rPr>
        <w:t>rtículo 34. Procedimiento administrativo común y principal. Las actuaciones administrativas se sujetarán al procedimiento administrativo común y principal que se establece en este Código, sin perjuicio de los procedimientos administrativos regulados por leyes especiales. En lo no previsto en dichas leyes se aplicarán las disposiciones de esta Parte Primera del Código.</w:t>
      </w:r>
      <w:r w:rsidRPr="00922C38">
        <w:rPr>
          <w:lang w:val="es-CO"/>
        </w:rPr>
        <w:t xml:space="preserve"> </w:t>
      </w:r>
    </w:p>
  </w:footnote>
  <w:footnote w:id="13">
    <w:p w:rsidRPr="00922C38" w:rsidR="0098532D" w:rsidP="0098532D" w:rsidRDefault="0098532D" w14:paraId="5C411F73" w14:textId="77777777">
      <w:pPr>
        <w:pStyle w:val="Textonotapie"/>
        <w:mirrorIndents/>
        <w:jc w:val="both"/>
        <w:rPr>
          <w:rFonts w:ascii="Arial" w:hAnsi="Arial" w:cs="Arial"/>
        </w:rPr>
      </w:pPr>
      <w:r w:rsidRPr="00922C38">
        <w:rPr>
          <w:rStyle w:val="Refdenotaalpie"/>
          <w:rFonts w:ascii="Arial" w:hAnsi="Arial" w:cs="Arial" w:eastAsiaTheme="majorEastAsia"/>
        </w:rPr>
        <w:footnoteRef/>
      </w:r>
      <w:r w:rsidRPr="00922C38">
        <w:rPr>
          <w:rFonts w:ascii="Arial" w:hAnsi="Arial" w:cs="Arial"/>
        </w:rPr>
        <w:t>La remisión al artículo 14 del CPACA debe entenderse hecha al artículo 1</w:t>
      </w:r>
      <w:r w:rsidRPr="00922C38">
        <w:rPr>
          <w:rFonts w:ascii="Arial" w:hAnsi="Arial" w:cs="Arial"/>
          <w:lang w:val="es-CO"/>
        </w:rPr>
        <w:t>º</w:t>
      </w:r>
      <w:r w:rsidRPr="00922C38">
        <w:rPr>
          <w:rFonts w:ascii="Arial" w:hAnsi="Arial" w:cs="Arial"/>
        </w:rPr>
        <w:t xml:space="preserve"> de la Ley Estatutaria 1755 de 2015. </w:t>
      </w:r>
    </w:p>
  </w:footnote>
  <w:footnote w:id="14">
    <w:p w:rsidRPr="00922C38" w:rsidR="0098532D" w:rsidP="0098532D" w:rsidRDefault="0098532D" w14:paraId="4960649B"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Entre otras decisiones de la Sala: del </w:t>
      </w:r>
      <w:r w:rsidRPr="00922C38">
        <w:rPr>
          <w:rFonts w:ascii="Arial" w:hAnsi="Arial" w:cs="Arial"/>
          <w:lang w:val="es-CO"/>
        </w:rPr>
        <w:t xml:space="preserve">31 de marzo de 2022, Rad. </w:t>
      </w:r>
      <w:r w:rsidRPr="00922C38">
        <w:rPr>
          <w:rFonts w:ascii="Arial" w:hAnsi="Arial" w:cs="Arial"/>
        </w:rPr>
        <w:t>11001-03-06-000-20</w:t>
      </w:r>
      <w:r w:rsidRPr="00922C38">
        <w:rPr>
          <w:rFonts w:ascii="Arial" w:hAnsi="Arial" w:cs="Arial"/>
          <w:lang w:val="es-CO"/>
        </w:rPr>
        <w:t>21</w:t>
      </w:r>
      <w:r w:rsidRPr="00922C38">
        <w:rPr>
          <w:rFonts w:ascii="Arial" w:hAnsi="Arial" w:cs="Arial"/>
        </w:rPr>
        <w:t>-00</w:t>
      </w:r>
      <w:r w:rsidRPr="00922C38">
        <w:rPr>
          <w:rFonts w:ascii="Arial" w:hAnsi="Arial" w:cs="Arial"/>
          <w:lang w:val="es-CO"/>
        </w:rPr>
        <w:t>180</w:t>
      </w:r>
      <w:r w:rsidRPr="00922C38">
        <w:rPr>
          <w:rFonts w:ascii="Arial" w:hAnsi="Arial" w:cs="Arial"/>
        </w:rPr>
        <w:t>-00</w:t>
      </w:r>
      <w:r w:rsidRPr="00922C38">
        <w:rPr>
          <w:rFonts w:ascii="Arial" w:hAnsi="Arial" w:cs="Arial"/>
          <w:lang w:val="es-CO"/>
        </w:rPr>
        <w:t xml:space="preserve">, del </w:t>
      </w:r>
      <w:r w:rsidRPr="00922C38">
        <w:rPr>
          <w:rFonts w:ascii="Arial" w:hAnsi="Arial" w:cs="Arial"/>
        </w:rPr>
        <w:t>5 de marzo de 2019, Rad. núm. 11001-03-06-000-2018-00246-00</w:t>
      </w:r>
      <w:r w:rsidRPr="00026EBA">
        <w:rPr>
          <w:rFonts w:ascii="Arial" w:hAnsi="Arial" w:cs="Arial"/>
          <w:highlight w:val="magenta"/>
        </w:rPr>
        <w:t>;</w:t>
      </w:r>
      <w:r>
        <w:rPr>
          <w:rFonts w:ascii="Arial" w:hAnsi="Arial" w:cs="Arial"/>
          <w:lang w:val="es-ES"/>
        </w:rPr>
        <w:t xml:space="preserve"> </w:t>
      </w:r>
      <w:r w:rsidRPr="00922C38">
        <w:rPr>
          <w:rFonts w:ascii="Arial" w:hAnsi="Arial" w:cs="Arial"/>
          <w:lang w:val="es-CO"/>
        </w:rPr>
        <w:t>entre otras</w:t>
      </w:r>
      <w:r w:rsidRPr="00922C38">
        <w:rPr>
          <w:rFonts w:ascii="Arial" w:hAnsi="Arial" w:cs="Arial"/>
        </w:rPr>
        <w:t>.</w:t>
      </w:r>
    </w:p>
  </w:footnote>
  <w:footnote w:id="15">
    <w:p w:rsidRPr="00922C38" w:rsidR="0098532D" w:rsidP="0098532D" w:rsidRDefault="0098532D" w14:paraId="12006262"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Ley 100 de 1993 (diciembre 23) «Por la cual se crea el sistema de seguridad social integral y se dictan otras disposiciones». </w:t>
      </w:r>
    </w:p>
  </w:footnote>
  <w:footnote w:id="16">
    <w:p w:rsidRPr="00922C38" w:rsidR="0098532D" w:rsidP="0098532D" w:rsidRDefault="0098532D" w14:paraId="33CAF570"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Ley 100/93, artículo 11 (texto original): «El Sistema General de Pensiones, con las excepciones previstas en el artículo 279 de la presente ley, se aplicará a todos los habitantes del territorio nacional, conservando adicionalmente todos los derechos, garantías, prerrogativas, servicios y beneficios adquiridos y establecidos conforme a disposiciones normativas anteriores para quienes a la fecha de vigencia de esta ley hayan cumplido los requisitos para acceder a una pensión o se encuentren pensionados por jubilación, vejez, invalidez, sustitución o sobrevivientes de los sectores público, oficial, semioficial, en todos sus órdenes, del Instituto de Seguros Sociales y del sector privado en general. / Para efectos de este artículo se respetarán y por tanto mantendrán su vigencia los derechos adquiridos conforme a disposiciones normativas anteriores, pacto o convención colectiva de trabajo./Lo anterior será sin perjuicio del derecho de denuncia que le asiste a las partes y de que el tribunal de arbitramento dirima las diferencias entre las partes»</w:t>
      </w:r>
      <w:r w:rsidRPr="00922C38">
        <w:rPr>
          <w:rFonts w:ascii="Arial" w:hAnsi="Arial" w:cs="Arial"/>
          <w:lang w:val="es-CO"/>
        </w:rPr>
        <w:t>.</w:t>
      </w:r>
    </w:p>
  </w:footnote>
  <w:footnote w:id="17">
    <w:p w:rsidRPr="00922C38" w:rsidR="0098532D" w:rsidP="0098532D" w:rsidRDefault="0098532D" w14:paraId="0C368722"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Ley 100, artículo 12: «REGÍMENES DEL SISTEMA GENERAL DE PENSIONES. El Sistema General de Pensiones está compuesto por dos regímenes solidarios excluyentes pero que coexisten, a saber: a. Régimen Solidario de Prima Media con Prestación Definida. / b. Régimen de Ahorro Individual con Solidaridad»</w:t>
      </w:r>
      <w:r w:rsidRPr="00922C38">
        <w:rPr>
          <w:rFonts w:ascii="Arial" w:hAnsi="Arial" w:cs="Arial"/>
          <w:lang w:val="es-CO"/>
        </w:rPr>
        <w:t>.</w:t>
      </w:r>
    </w:p>
  </w:footnote>
  <w:footnote w:id="18">
    <w:p w:rsidRPr="00922C38" w:rsidR="0098532D" w:rsidP="0098532D" w:rsidRDefault="0098532D" w14:paraId="22EAD4BB" w14:textId="77777777">
      <w:pPr>
        <w:pStyle w:val="Textonotapie"/>
        <w:jc w:val="both"/>
      </w:pPr>
      <w:r w:rsidRPr="00922C38">
        <w:rPr>
          <w:rStyle w:val="Refdenotaalpie"/>
          <w:rFonts w:ascii="Arial" w:hAnsi="Arial" w:cs="Arial"/>
        </w:rPr>
        <w:footnoteRef/>
      </w:r>
      <w:r w:rsidRPr="00922C38">
        <w:rPr>
          <w:rFonts w:ascii="Arial" w:hAnsi="Arial" w:cs="Arial"/>
        </w:rPr>
        <w:t xml:space="preserve"> Consejo de Estado, Sala de Consulta y Servicio Civil,: del </w:t>
      </w:r>
      <w:r w:rsidRPr="00922C38">
        <w:rPr>
          <w:rFonts w:ascii="Arial" w:hAnsi="Arial" w:cs="Arial"/>
          <w:lang w:val="es-CO"/>
        </w:rPr>
        <w:t xml:space="preserve">31 de marzo de 2022, Rad. </w:t>
      </w:r>
      <w:r w:rsidRPr="00922C38">
        <w:rPr>
          <w:rFonts w:ascii="Arial" w:hAnsi="Arial" w:cs="Arial"/>
        </w:rPr>
        <w:t>11001-03-06-000-20</w:t>
      </w:r>
      <w:r w:rsidRPr="00922C38">
        <w:rPr>
          <w:rFonts w:ascii="Arial" w:hAnsi="Arial" w:cs="Arial"/>
          <w:lang w:val="es-CO"/>
        </w:rPr>
        <w:t>21</w:t>
      </w:r>
      <w:r w:rsidRPr="00922C38">
        <w:rPr>
          <w:rFonts w:ascii="Arial" w:hAnsi="Arial" w:cs="Arial"/>
        </w:rPr>
        <w:t>-00</w:t>
      </w:r>
      <w:r w:rsidRPr="00922C38">
        <w:rPr>
          <w:rFonts w:ascii="Arial" w:hAnsi="Arial" w:cs="Arial"/>
          <w:lang w:val="es-CO"/>
        </w:rPr>
        <w:t>180</w:t>
      </w:r>
      <w:r w:rsidRPr="00922C38">
        <w:rPr>
          <w:rFonts w:ascii="Arial" w:hAnsi="Arial" w:cs="Arial"/>
        </w:rPr>
        <w:t>-0</w:t>
      </w:r>
      <w:r w:rsidRPr="00922C38">
        <w:rPr>
          <w:rFonts w:ascii="Arial" w:hAnsi="Arial" w:cs="Arial"/>
          <w:lang w:val="es-CO"/>
        </w:rPr>
        <w:t>, del</w:t>
      </w:r>
      <w:r w:rsidRPr="00922C38">
        <w:rPr>
          <w:rFonts w:ascii="Arial" w:hAnsi="Arial" w:cs="Arial"/>
        </w:rPr>
        <w:t>15 de diciembre de 2016, Rad. núm</w:t>
      </w:r>
      <w:r w:rsidRPr="00026EBA">
        <w:rPr>
          <w:rFonts w:ascii="Arial" w:hAnsi="Arial" w:cs="Arial"/>
          <w:highlight w:val="magenta"/>
        </w:rPr>
        <w:t>.</w:t>
      </w:r>
      <w:r>
        <w:rPr>
          <w:rFonts w:ascii="Arial" w:hAnsi="Arial" w:cs="Arial"/>
          <w:lang w:val="es-ES"/>
        </w:rPr>
        <w:t xml:space="preserve"> </w:t>
      </w:r>
      <w:r w:rsidRPr="00922C38">
        <w:rPr>
          <w:rFonts w:ascii="Arial" w:hAnsi="Arial" w:cs="Arial"/>
        </w:rPr>
        <w:t>11001-03-06-000-2016-00224;.</w:t>
      </w:r>
      <w:r w:rsidRPr="00922C38">
        <w:t xml:space="preserve"> </w:t>
      </w:r>
    </w:p>
  </w:footnote>
  <w:footnote w:id="19">
    <w:p w:rsidRPr="00922C38" w:rsidR="0098532D" w:rsidP="0098532D" w:rsidRDefault="0098532D" w14:paraId="25EFD84F" w14:textId="77777777">
      <w:pPr>
        <w:pStyle w:val="Textonotapie"/>
        <w:jc w:val="both"/>
        <w:rPr>
          <w:rFonts w:ascii="Arial" w:hAnsi="Arial" w:cs="Arial"/>
          <w:i/>
          <w:lang w:val="es-CO"/>
        </w:rPr>
      </w:pPr>
      <w:r w:rsidRPr="00922C38">
        <w:rPr>
          <w:rStyle w:val="Refdenotaalpie"/>
          <w:rFonts w:ascii="Arial" w:hAnsi="Arial" w:cs="Arial"/>
        </w:rPr>
        <w:footnoteRef/>
      </w:r>
      <w:r w:rsidRPr="00922C38">
        <w:rPr>
          <w:rFonts w:ascii="Arial" w:hAnsi="Arial" w:cs="Arial"/>
          <w:i/>
        </w:rPr>
        <w:t xml:space="preserve"> </w:t>
      </w:r>
      <w:r w:rsidRPr="00922C38">
        <w:rPr>
          <w:rFonts w:ascii="Arial" w:hAnsi="Arial" w:cs="Arial"/>
        </w:rPr>
        <w:t>Ley 100 de 1993, Artículo 151. «Vigencia del sistema general de pensiones. El sistema general de pensiones previsto en la presente ley, regirá a partir del 1º de abril de 1994. No obstante, el gobierno podrá autorizar el funcionamiento de las administradoras de los fondos de pensiones y de cesantía con sujeción a las disposiciones contempladas en la presente ley, a partir de la vigencia de la misma. / Parágrafo. El sistema general de pensiones para los servidores públicos del nivel departamental, municipal y distrital, entrará a regir a más tardar el 30 de junio de 1995, en la fecha que así lo determine la respectiva autoridad gubernamental»</w:t>
      </w:r>
      <w:r w:rsidRPr="00922C38">
        <w:rPr>
          <w:rFonts w:ascii="Arial" w:hAnsi="Arial" w:cs="Arial"/>
          <w:lang w:val="es-CO"/>
        </w:rPr>
        <w:t>.</w:t>
      </w:r>
    </w:p>
  </w:footnote>
  <w:footnote w:id="20">
    <w:p w:rsidRPr="00922C38" w:rsidR="0098532D" w:rsidP="0098532D" w:rsidRDefault="0098532D" w14:paraId="7D4A2863" w14:textId="77777777">
      <w:pPr>
        <w:pStyle w:val="Textonotapie"/>
        <w:jc w:val="both"/>
      </w:pPr>
      <w:r w:rsidRPr="00922C38">
        <w:rPr>
          <w:rStyle w:val="Refdenotaalpie"/>
          <w:rFonts w:ascii="Arial" w:hAnsi="Arial" w:cs="Arial"/>
        </w:rPr>
        <w:footnoteRef/>
      </w:r>
      <w:r w:rsidRPr="00922C38">
        <w:rPr>
          <w:rFonts w:ascii="Arial" w:hAnsi="Arial" w:cs="Arial"/>
        </w:rPr>
        <w:t xml:space="preserve"> Acto Legislativo 01 de 2005 (julio 22) «Por el cual se adiciona el artículo 48 de la Constitución Política».</w:t>
      </w:r>
      <w:r w:rsidRPr="00922C38">
        <w:t xml:space="preserve"> </w:t>
      </w:r>
    </w:p>
  </w:footnote>
  <w:footnote w:id="21">
    <w:p w:rsidRPr="00922C38" w:rsidR="0098532D" w:rsidP="0098532D" w:rsidRDefault="0098532D" w14:paraId="20FC4811"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A. L. 01/05.  Artículo 2o. «El presente acto legislativo rige a partir de la fecha de su publicación»</w:t>
      </w:r>
      <w:r w:rsidRPr="00922C38">
        <w:rPr>
          <w:rFonts w:ascii="Arial" w:hAnsi="Arial" w:cs="Arial"/>
          <w:lang w:val="es-CO"/>
        </w:rPr>
        <w:t>.</w:t>
      </w:r>
      <w:r w:rsidRPr="00922C38">
        <w:rPr>
          <w:rFonts w:ascii="Arial" w:hAnsi="Arial" w:cs="Arial"/>
        </w:rPr>
        <w:t xml:space="preserve">Fue publicado en el Diario Oficial No. 45.980 de 25 de julio de 2005 </w:t>
      </w:r>
    </w:p>
  </w:footnote>
  <w:footnote w:id="22">
    <w:p w:rsidRPr="00922C38" w:rsidR="0098532D" w:rsidP="0098532D" w:rsidRDefault="0098532D" w14:paraId="09656F73" w14:textId="77777777">
      <w:pPr>
        <w:pStyle w:val="Textonotapie"/>
        <w:jc w:val="both"/>
      </w:pPr>
      <w:r w:rsidRPr="00922C38">
        <w:rPr>
          <w:rStyle w:val="Refdenotaalpie"/>
          <w:rFonts w:ascii="Arial" w:hAnsi="Arial" w:cs="Arial"/>
        </w:rPr>
        <w:footnoteRef/>
      </w:r>
      <w:r w:rsidRPr="00922C38">
        <w:rPr>
          <w:rFonts w:ascii="Arial" w:hAnsi="Arial" w:cs="Arial"/>
        </w:rPr>
        <w:t xml:space="preserve"> Consejo de Estado, Sala de Consulta y Servicio Civil, concepto del 10 de diciembre de 2013, Radicación No.  2194, Expediente 11001 03 06 000 2013 00540 00</w:t>
      </w:r>
    </w:p>
  </w:footnote>
  <w:footnote w:id="23">
    <w:p w:rsidRPr="00922C38" w:rsidR="0098532D" w:rsidP="0098532D" w:rsidRDefault="0098532D" w14:paraId="137135E5" w14:textId="77777777">
      <w:pPr>
        <w:pStyle w:val="Textonotapie"/>
        <w:jc w:val="both"/>
        <w:rPr>
          <w:lang w:val="es-MX"/>
        </w:rPr>
      </w:pPr>
      <w:r w:rsidRPr="00922C38">
        <w:rPr>
          <w:rStyle w:val="Refdenotaalpie"/>
        </w:rPr>
        <w:footnoteRef/>
      </w:r>
      <w:r w:rsidRPr="00922C38">
        <w:t xml:space="preserve"> </w:t>
      </w:r>
      <w:r w:rsidRPr="00922C38">
        <w:rPr>
          <w:rFonts w:ascii="Arial" w:hAnsi="Arial" w:cs="Arial"/>
        </w:rPr>
        <w:t>Consejo de Estado, Sala de Consulta y Servicio Civil, Decisión</w:t>
      </w:r>
      <w:r w:rsidRPr="00922C38">
        <w:rPr>
          <w:rFonts w:ascii="Arial" w:hAnsi="Arial" w:cs="Arial"/>
          <w:lang w:val="es-MX"/>
        </w:rPr>
        <w:t xml:space="preserve"> del 13 de agosto de 2021 Rad. núm. </w:t>
      </w:r>
      <w:r w:rsidRPr="00922C38">
        <w:rPr>
          <w:rFonts w:ascii="Arial" w:hAnsi="Arial" w:cs="Arial"/>
        </w:rPr>
        <w:t>11001-03-06-000-2021-00066-00(C)</w:t>
      </w:r>
      <w:r w:rsidRPr="00922C38">
        <w:rPr>
          <w:rFonts w:ascii="Arial" w:hAnsi="Arial" w:cs="Arial"/>
          <w:lang w:val="es-MX"/>
        </w:rPr>
        <w:t xml:space="preserve">. </w:t>
      </w:r>
    </w:p>
  </w:footnote>
  <w:footnote w:id="24">
    <w:p w:rsidRPr="00922C38" w:rsidR="0098532D" w:rsidP="0098532D" w:rsidRDefault="0098532D" w14:paraId="792D3E9F"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Ley 71 de 1988 (diciembre 19) «</w:t>
      </w:r>
      <w:r>
        <w:rPr>
          <w:rFonts w:ascii="Arial" w:hAnsi="Arial" w:cs="Arial"/>
          <w:lang w:val="es-ES"/>
        </w:rPr>
        <w:t>P</w:t>
      </w:r>
      <w:r w:rsidRPr="00922C38">
        <w:rPr>
          <w:rFonts w:ascii="Arial" w:hAnsi="Arial" w:cs="Arial"/>
        </w:rPr>
        <w:t>or la cual se expiden normas sobre pensiones y se dictan otras disposiciones».</w:t>
      </w:r>
    </w:p>
  </w:footnote>
  <w:footnote w:id="25">
    <w:p w:rsidRPr="00922C38" w:rsidR="0098532D" w:rsidP="0098532D" w:rsidRDefault="0098532D" w14:paraId="57C84EF3" w14:textId="77777777">
      <w:pPr>
        <w:pStyle w:val="Textonotapie"/>
        <w:jc w:val="both"/>
        <w:rPr>
          <w:rFonts w:ascii="Arial" w:hAnsi="Arial" w:cs="Arial"/>
        </w:rPr>
      </w:pPr>
      <w:r w:rsidRPr="00922C38">
        <w:rPr>
          <w:rStyle w:val="Refdenotaalpie"/>
        </w:rPr>
        <w:footnoteRef/>
      </w:r>
      <w:r w:rsidRPr="00922C38">
        <w:t xml:space="preserve"> </w:t>
      </w:r>
      <w:r w:rsidRPr="00922C38">
        <w:rPr>
          <w:lang w:val="es-MX"/>
        </w:rPr>
        <w:t xml:space="preserve"> </w:t>
      </w:r>
      <w:r w:rsidRPr="00922C38">
        <w:rPr>
          <w:rFonts w:ascii="Arial" w:hAnsi="Arial" w:cs="Arial"/>
          <w:lang w:val="es-MX"/>
        </w:rPr>
        <w:t xml:space="preserve">Decreto 2709 de 1994. </w:t>
      </w:r>
      <w:r w:rsidRPr="00922C38">
        <w:rPr>
          <w:rFonts w:ascii="Arial" w:hAnsi="Arial" w:cs="Arial"/>
        </w:rPr>
        <w:t>«</w:t>
      </w:r>
      <w:r w:rsidRPr="00922C38">
        <w:rPr>
          <w:rFonts w:ascii="Arial" w:hAnsi="Arial" w:cs="Arial" w:eastAsiaTheme="minorHAnsi"/>
          <w:bCs/>
          <w:shd w:val="clear" w:color="auto" w:fill="FFFFFF"/>
          <w:lang w:val="es-CO" w:eastAsia="en-US"/>
        </w:rPr>
        <w:t>Por el cual se reglamenta el artículo 7de la Ley 71 de 1988</w:t>
      </w:r>
      <w:r w:rsidRPr="00922C38">
        <w:rPr>
          <w:rFonts w:ascii="Arial" w:hAnsi="Arial" w:cs="Arial"/>
        </w:rPr>
        <w:t>»</w:t>
      </w:r>
    </w:p>
  </w:footnote>
  <w:footnote w:id="26">
    <w:p w:rsidRPr="00922C38" w:rsidR="0098532D" w:rsidP="0098532D" w:rsidRDefault="0098532D" w14:paraId="3A899D6A" w14:textId="77777777">
      <w:pPr>
        <w:pStyle w:val="Textonotapie"/>
        <w:jc w:val="both"/>
        <w:rPr>
          <w:lang w:val="es-ES"/>
        </w:rPr>
      </w:pPr>
      <w:r>
        <w:rPr>
          <w:rStyle w:val="Refdenotaalpie"/>
        </w:rPr>
        <w:footnoteRef/>
      </w:r>
      <w:r>
        <w:t xml:space="preserve"> </w:t>
      </w:r>
      <w:r w:rsidRPr="00922C38">
        <w:rPr>
          <w:rFonts w:ascii="Arial" w:hAnsi="Arial" w:cs="Arial"/>
        </w:rPr>
        <w:t>Consejo de Estado, Sala de Consulta y Servicio Civil, Decisión</w:t>
      </w:r>
      <w:r w:rsidRPr="00922C38">
        <w:rPr>
          <w:rFonts w:ascii="Arial" w:hAnsi="Arial" w:cs="Arial"/>
          <w:lang w:val="es-MX"/>
        </w:rPr>
        <w:t xml:space="preserve"> del 13 de agosto de 2021 Rad. núm. </w:t>
      </w:r>
      <w:r w:rsidRPr="00922C38">
        <w:rPr>
          <w:rFonts w:ascii="Arial" w:hAnsi="Arial" w:cs="Arial"/>
        </w:rPr>
        <w:t>11001-03-06-000-2021-00066-00(C)</w:t>
      </w:r>
      <w:r>
        <w:rPr>
          <w:rFonts w:ascii="Arial" w:hAnsi="Arial" w:cs="Arial"/>
          <w:lang w:val="es-MX"/>
        </w:rPr>
        <w:t xml:space="preserve">; </w:t>
      </w:r>
      <w:r w:rsidRPr="004A1D93">
        <w:rPr>
          <w:rFonts w:ascii="Arial" w:hAnsi="Arial" w:cs="Arial"/>
          <w:lang w:val="es-MX"/>
        </w:rPr>
        <w:t>Consejo de Estado, Sala de Consulta y Servicio Civil, Decisión del 31 de agosto de 2021 Rad. núm. 11001-03-06-000-2021-00064-00(C)</w:t>
      </w:r>
      <w:r>
        <w:rPr>
          <w:rFonts w:ascii="Arial" w:hAnsi="Arial" w:cs="Arial"/>
          <w:lang w:val="es-MX"/>
        </w:rPr>
        <w:t xml:space="preserve">; </w:t>
      </w:r>
      <w:r w:rsidRPr="004A1D93">
        <w:rPr>
          <w:rFonts w:ascii="Arial" w:hAnsi="Arial" w:cs="Arial"/>
          <w:lang w:val="es-MX"/>
        </w:rPr>
        <w:t>Consejo de Estado, Sala de Consulta y Servicio Civil, Decisión del 9 de marzo de 2021 Rad. núm. 11001-03-06-000-2020-00222-00(C)</w:t>
      </w:r>
      <w:r>
        <w:rPr>
          <w:rFonts w:ascii="Arial" w:hAnsi="Arial" w:cs="Arial"/>
          <w:lang w:val="es-MX"/>
        </w:rPr>
        <w:t>.</w:t>
      </w:r>
    </w:p>
  </w:footnote>
  <w:footnote w:id="27">
    <w:p w:rsidRPr="00922C38" w:rsidR="0098532D" w:rsidP="0098532D" w:rsidRDefault="0098532D" w14:paraId="4C68BCE1"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Consejo de Estado, Sala de Consulta y Servicio Civil, Decisión del 9 de diciembre de 2020, Rad.núm.11001-03-06-000-2020-00219-00(C); Decisión del 27 de agosto de 2019, Rad. núm. 11001-03-06-000-2019-00086-00(C); Decisión del 17 de septiembre de 2018, Rad. núm.11001-03-06-000-2018-00127-00(C); Decisión del 12 de diciembre de 2017, Rad. núm.11001-03-06-000-2017-00183-00(C).</w:t>
      </w:r>
    </w:p>
  </w:footnote>
  <w:footnote w:id="28">
    <w:p w:rsidRPr="00922C38" w:rsidR="0098532D" w:rsidP="0098532D" w:rsidRDefault="0098532D" w14:paraId="6922E79E" w14:textId="77777777">
      <w:pPr>
        <w:pStyle w:val="Textonotapie"/>
        <w:jc w:val="both"/>
      </w:pPr>
      <w:r w:rsidRPr="00922C38">
        <w:rPr>
          <w:rStyle w:val="Refdenotaalpie"/>
        </w:rPr>
        <w:footnoteRef/>
      </w:r>
      <w:r w:rsidRPr="00922C38">
        <w:t xml:space="preserve"> </w:t>
      </w:r>
      <w:r w:rsidRPr="00922C38">
        <w:rPr>
          <w:rFonts w:ascii="Arial" w:hAnsi="Arial" w:cs="Arial"/>
        </w:rPr>
        <w:t>Decreto 813 de 1994 (abril 21) «Por el cual se reglamenta el artículo 36 de la Ley 100 de 1993»</w:t>
      </w:r>
    </w:p>
  </w:footnote>
  <w:footnote w:id="29">
    <w:p w:rsidRPr="00922C38" w:rsidR="0098532D" w:rsidP="0098532D" w:rsidRDefault="0098532D" w14:paraId="7B1C771B" w14:textId="77777777">
      <w:pPr>
        <w:pStyle w:val="Textonotapie"/>
        <w:jc w:val="both"/>
        <w:rPr>
          <w:lang w:val="es-ES"/>
        </w:rPr>
      </w:pPr>
      <w:r w:rsidRPr="00922C38">
        <w:rPr>
          <w:rStyle w:val="Refdenotaalpie"/>
        </w:rPr>
        <w:footnoteRef/>
      </w:r>
      <w:r w:rsidRPr="00922C38">
        <w:t xml:space="preserve"> </w:t>
      </w:r>
      <w:r w:rsidRPr="00922C38">
        <w:rPr>
          <w:rFonts w:ascii="Arial" w:hAnsi="Arial" w:cs="Arial"/>
        </w:rPr>
        <w:t>Consejo de Estado, Sala de Consulta y Servicio Civil, Decisión del 9 de diciembre de 2020, Rad.núm.11001-03-06-000-2020-00219-00(C); Decisión del 27 de agosto de 2019, Rad. núm. 11001-03-06-000-2019-00086-00(C); Decisión del 17 de septiembre de 2018, Rad. núm.11001-03-06-000-2018-00127-00(C); Decisión del 12 de diciembre de 2017, Rad. núm.11001-03-06-000-2017-00183-00(C).</w:t>
      </w:r>
    </w:p>
  </w:footnote>
  <w:footnote w:id="30">
    <w:p w:rsidRPr="00922C38" w:rsidR="0098532D" w:rsidP="0098532D" w:rsidRDefault="0098532D" w14:paraId="0E12376E"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Consejo de Estado, Sala de Consulta y Servicio Civil, </w:t>
      </w:r>
      <w:r w:rsidRPr="00922C38">
        <w:rPr>
          <w:rFonts w:ascii="Arial" w:hAnsi="Arial" w:cs="Arial"/>
          <w:lang w:val="es-CO"/>
        </w:rPr>
        <w:t xml:space="preserve">Decisión del 13 de diciembre de 2021, Rad. </w:t>
      </w:r>
      <w:r w:rsidRPr="00922C38">
        <w:rPr>
          <w:rFonts w:ascii="Arial" w:hAnsi="Arial" w:cs="Arial"/>
        </w:rPr>
        <w:t>11001030600020210009300</w:t>
      </w:r>
      <w:r w:rsidRPr="00922C38">
        <w:rPr>
          <w:rFonts w:ascii="Arial" w:hAnsi="Arial" w:cs="Arial"/>
          <w:lang w:val="es-CO"/>
        </w:rPr>
        <w:t xml:space="preserve">, </w:t>
      </w:r>
      <w:r w:rsidRPr="00922C38">
        <w:rPr>
          <w:rFonts w:ascii="Arial" w:hAnsi="Arial" w:cs="Arial"/>
        </w:rPr>
        <w:t>Decisión del 14 de diciembre de 2020, Rad. núm. 11001 03 06 000 2020 00224 00</w:t>
      </w:r>
      <w:r w:rsidRPr="00922C38">
        <w:rPr>
          <w:rFonts w:ascii="Arial" w:hAnsi="Arial" w:cs="Arial"/>
          <w:lang w:val="es-CO"/>
        </w:rPr>
        <w:t xml:space="preserve">, entre otras. </w:t>
      </w:r>
    </w:p>
  </w:footnote>
  <w:footnote w:id="31">
    <w:p w:rsidRPr="000F65F2" w:rsidR="0098532D" w:rsidP="0098532D" w:rsidRDefault="0098532D" w14:paraId="6BE52ABC" w14:textId="77777777">
      <w:pPr>
        <w:pStyle w:val="Textonotapie"/>
        <w:jc w:val="both"/>
        <w:rPr>
          <w:lang w:val="es-ES"/>
        </w:rPr>
      </w:pPr>
      <w:r>
        <w:rPr>
          <w:rStyle w:val="Refdenotaalpie"/>
        </w:rPr>
        <w:footnoteRef/>
      </w:r>
      <w:r>
        <w:t xml:space="preserve"> </w:t>
      </w:r>
      <w:r>
        <w:rPr>
          <w:rFonts w:eastAsia="Arial Unicode MS" w:cs="Arial"/>
          <w:bCs/>
          <w:lang w:val="es-ES"/>
        </w:rPr>
        <w:t xml:space="preserve">Reglamentado por el </w:t>
      </w:r>
      <w:r w:rsidRPr="0011186D">
        <w:rPr>
          <w:rFonts w:eastAsia="Arial Unicode MS" w:cs="Arial"/>
          <w:bCs/>
        </w:rPr>
        <w:t>Decreto 692 de 199</w:t>
      </w:r>
      <w:r>
        <w:rPr>
          <w:rFonts w:eastAsia="Arial Unicode MS" w:cs="Arial"/>
          <w:bCs/>
        </w:rPr>
        <w:t>4</w:t>
      </w:r>
      <w:r>
        <w:rPr>
          <w:rFonts w:eastAsia="Arial Unicode MS" w:cs="Arial"/>
          <w:bCs/>
          <w:lang w:val="es-ES"/>
        </w:rPr>
        <w:t xml:space="preserve"> </w:t>
      </w:r>
      <w:r w:rsidRPr="00922C38">
        <w:rPr>
          <w:rStyle w:val="Textoennegrita"/>
          <w:rFonts w:ascii="Arial" w:hAnsi="Arial" w:cs="Arial"/>
          <w:b w:val="0"/>
          <w:bCs w:val="0"/>
          <w:shd w:val="clear" w:color="auto" w:fill="FFFFFF"/>
        </w:rPr>
        <w:t>«Por el cual se reglamenta parcialmente la Ley</w:t>
      </w:r>
      <w:r w:rsidRPr="00922C38">
        <w:rPr>
          <w:rStyle w:val="Textoennegrita"/>
          <w:rFonts w:ascii="Arial" w:hAnsi="Arial" w:cs="Arial"/>
          <w:b w:val="0"/>
          <w:bCs w:val="0"/>
          <w:shd w:val="clear" w:color="auto" w:fill="FFFFFF"/>
          <w:lang w:val="es-CO"/>
        </w:rPr>
        <w:t xml:space="preserve"> </w:t>
      </w:r>
      <w:r w:rsidRPr="00922C38">
        <w:rPr>
          <w:rFonts w:ascii="Arial" w:hAnsi="Arial" w:cs="Arial"/>
          <w:shd w:val="clear" w:color="auto" w:fill="FFFFFF"/>
        </w:rPr>
        <w:t xml:space="preserve">100 </w:t>
      </w:r>
      <w:r w:rsidRPr="00922C38">
        <w:rPr>
          <w:rStyle w:val="Textoennegrita"/>
          <w:rFonts w:ascii="Arial" w:hAnsi="Arial" w:cs="Arial"/>
          <w:b w:val="0"/>
          <w:bCs w:val="0"/>
          <w:shd w:val="clear" w:color="auto" w:fill="FFFFFF"/>
        </w:rPr>
        <w:t>de 1993».</w:t>
      </w:r>
    </w:p>
  </w:footnote>
  <w:footnote w:id="32">
    <w:p w:rsidRPr="00922C38" w:rsidR="0098532D" w:rsidP="0098532D" w:rsidRDefault="0098532D" w14:paraId="51A55BD7"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Ley 1151 de 2007 (julio 24), «Por la cual se expide el Plan Nacional de Desarrollo 2006-2010».</w:t>
      </w:r>
    </w:p>
  </w:footnote>
  <w:footnote w:id="33">
    <w:p w:rsidRPr="00922C38" w:rsidR="0098532D" w:rsidP="0098532D" w:rsidRDefault="0098532D" w14:paraId="4FC13686"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Decreto 2011 de 2012 (septiembre 28), «Por el cual se determina y reglamenta la entrada en operación de la Administradora Colombiana de Pensiones – Colpensiones, y se dictan otras disposiciones».</w:t>
      </w:r>
      <w:r w:rsidRPr="00922C38">
        <w:rPr>
          <w:rFonts w:ascii="Arial" w:hAnsi="Arial" w:cs="Arial"/>
          <w:b/>
          <w:bCs/>
        </w:rPr>
        <w:t xml:space="preserve"> </w:t>
      </w:r>
    </w:p>
  </w:footnote>
  <w:footnote w:id="34">
    <w:p w:rsidRPr="00922C38" w:rsidR="0098532D" w:rsidP="0098532D" w:rsidRDefault="0098532D" w14:paraId="42559057"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Decreto 2012 de 2012 (septiembre 28), «Por </w:t>
      </w:r>
      <w:r w:rsidRPr="00922C38">
        <w:rPr>
          <w:rFonts w:ascii="Arial" w:hAnsi="Arial" w:cs="Arial"/>
          <w:lang w:val="es-ES"/>
        </w:rPr>
        <w:t xml:space="preserve">el cual se suprimen unas dependencias de la estructura del Instituto de Seguros Sociales –ISS». </w:t>
      </w:r>
    </w:p>
  </w:footnote>
  <w:footnote w:id="35">
    <w:p w:rsidRPr="00922C38" w:rsidR="0098532D" w:rsidP="0098532D" w:rsidRDefault="0098532D" w14:paraId="678F3564" w14:textId="77777777">
      <w:pPr>
        <w:pStyle w:val="Textonotapie"/>
        <w:jc w:val="both"/>
        <w:rPr>
          <w:rFonts w:ascii="Arial" w:hAnsi="Arial" w:cs="Arial"/>
        </w:rPr>
      </w:pPr>
      <w:r w:rsidRPr="00922C38">
        <w:rPr>
          <w:rStyle w:val="Refdenotaalpie"/>
          <w:rFonts w:ascii="Arial" w:hAnsi="Arial" w:cs="Arial"/>
        </w:rPr>
        <w:footnoteRef/>
      </w:r>
      <w:r w:rsidRPr="00922C38">
        <w:rPr>
          <w:rFonts w:ascii="Arial" w:hAnsi="Arial" w:cs="Arial"/>
        </w:rPr>
        <w:t xml:space="preserve"> Decreto 2013 de 2012 (septiembre 28), «Por el cual se suprime el Instituto de Seguros Sociales, ISS, se ordena su liquidación, y se dictan otras disposiciones». </w:t>
      </w:r>
    </w:p>
  </w:footnote>
  <w:footnote w:id="36">
    <w:p w:rsidRPr="00922C38" w:rsidR="0098532D" w:rsidP="0098532D" w:rsidRDefault="0098532D" w14:paraId="7C002AB8" w14:textId="77777777">
      <w:pPr>
        <w:pStyle w:val="Textonotapie"/>
        <w:jc w:val="both"/>
        <w:rPr>
          <w:lang w:val="es-ES"/>
        </w:rPr>
      </w:pPr>
      <w:r w:rsidRPr="00922C38">
        <w:rPr>
          <w:rStyle w:val="Refdenotaalpie"/>
        </w:rPr>
        <w:footnoteRef/>
      </w:r>
      <w:r w:rsidRPr="00922C38">
        <w:t xml:space="preserve"> </w:t>
      </w:r>
      <w:r w:rsidRPr="00922C38">
        <w:rPr>
          <w:rFonts w:ascii="Arial" w:hAnsi="Arial" w:cs="Arial"/>
        </w:rPr>
        <w:t xml:space="preserve">Consejo de Estado, Sala de Consulta y Servicio Civil, </w:t>
      </w:r>
      <w:r w:rsidRPr="00922C38">
        <w:rPr>
          <w:rFonts w:ascii="Arial" w:hAnsi="Arial" w:cs="Arial"/>
          <w:lang w:val="es-CO"/>
        </w:rPr>
        <w:t xml:space="preserve">Decisión del 13 de diciembre de 2021, Rad. </w:t>
      </w:r>
      <w:r w:rsidRPr="00922C38">
        <w:rPr>
          <w:rFonts w:ascii="Arial" w:hAnsi="Arial" w:cs="Arial"/>
        </w:rPr>
        <w:t>11001030600020210009300</w:t>
      </w:r>
      <w:r w:rsidRPr="00922C38">
        <w:rPr>
          <w:rFonts w:ascii="Arial" w:hAnsi="Arial" w:cs="Arial"/>
          <w:lang w:val="es-CO"/>
        </w:rPr>
        <w:t xml:space="preserve">, </w:t>
      </w:r>
      <w:r w:rsidRPr="00922C38">
        <w:rPr>
          <w:rFonts w:ascii="Arial" w:hAnsi="Arial" w:cs="Arial"/>
        </w:rPr>
        <w:t>Decisión del 14 de diciembre de 2020, Rad. núm. 11001 03 06 000 2020 00224 00</w:t>
      </w:r>
      <w:r w:rsidRPr="00922C38">
        <w:rPr>
          <w:rFonts w:ascii="Arial" w:hAnsi="Arial" w:cs="Arial"/>
          <w:lang w:val="es-CO"/>
        </w:rPr>
        <w:t>.</w:t>
      </w:r>
    </w:p>
  </w:footnote>
  <w:footnote w:id="37">
    <w:p w:rsidRPr="00922C38" w:rsidR="0098532D" w:rsidP="0098532D" w:rsidRDefault="0098532D" w14:paraId="2D73DC8A"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Consejo de Estado, Sala de Consulta y Servicio Civil, </w:t>
      </w:r>
      <w:r w:rsidRPr="00922C38">
        <w:rPr>
          <w:rFonts w:ascii="Arial" w:hAnsi="Arial" w:cs="Arial"/>
          <w:lang w:val="es-CO"/>
        </w:rPr>
        <w:t xml:space="preserve">Decisión </w:t>
      </w:r>
      <w:r w:rsidRPr="00922C38">
        <w:rPr>
          <w:rFonts w:ascii="Arial" w:hAnsi="Arial" w:cs="Arial"/>
        </w:rPr>
        <w:t>de</w:t>
      </w:r>
      <w:r w:rsidRPr="00922C38">
        <w:rPr>
          <w:rFonts w:ascii="Arial" w:hAnsi="Arial" w:cs="Arial"/>
          <w:lang w:val="es-CO"/>
        </w:rPr>
        <w:t xml:space="preserve">l 25 </w:t>
      </w:r>
      <w:r w:rsidRPr="00922C38">
        <w:rPr>
          <w:rFonts w:ascii="Arial" w:hAnsi="Arial" w:cs="Arial"/>
        </w:rPr>
        <w:t xml:space="preserve">de </w:t>
      </w:r>
      <w:r w:rsidRPr="00922C38">
        <w:rPr>
          <w:rFonts w:ascii="Arial" w:hAnsi="Arial" w:cs="Arial"/>
          <w:lang w:val="es-CO"/>
        </w:rPr>
        <w:t xml:space="preserve">mayo de </w:t>
      </w:r>
      <w:r w:rsidRPr="00922C38">
        <w:rPr>
          <w:rFonts w:ascii="Arial" w:hAnsi="Arial" w:cs="Arial"/>
        </w:rPr>
        <w:t>20</w:t>
      </w:r>
      <w:r w:rsidRPr="00922C38">
        <w:rPr>
          <w:rFonts w:ascii="Arial" w:hAnsi="Arial" w:cs="Arial"/>
          <w:lang w:val="es-CO"/>
        </w:rPr>
        <w:t xml:space="preserve">22, </w:t>
      </w:r>
      <w:r w:rsidRPr="00922C38">
        <w:rPr>
          <w:rFonts w:ascii="Arial" w:hAnsi="Arial" w:cs="Arial"/>
        </w:rPr>
        <w:t xml:space="preserve">Radicado </w:t>
      </w:r>
      <w:r w:rsidRPr="00922C38">
        <w:rPr>
          <w:rFonts w:ascii="Arial" w:hAnsi="Arial" w:cs="Arial"/>
          <w:szCs w:val="24"/>
        </w:rPr>
        <w:t>11001-03-06-000-202</w:t>
      </w:r>
      <w:r w:rsidRPr="00922C38">
        <w:rPr>
          <w:rFonts w:ascii="Arial" w:hAnsi="Arial" w:cs="Arial"/>
          <w:szCs w:val="24"/>
          <w:lang w:val="es-CO"/>
        </w:rPr>
        <w:t>1</w:t>
      </w:r>
      <w:r w:rsidRPr="00922C38">
        <w:rPr>
          <w:rFonts w:ascii="Arial" w:hAnsi="Arial" w:cs="Arial"/>
          <w:szCs w:val="24"/>
        </w:rPr>
        <w:t>-00</w:t>
      </w:r>
      <w:r w:rsidRPr="00922C38">
        <w:rPr>
          <w:rFonts w:ascii="Arial" w:hAnsi="Arial" w:cs="Arial"/>
          <w:szCs w:val="24"/>
          <w:lang w:val="es-CO"/>
        </w:rPr>
        <w:t>176</w:t>
      </w:r>
      <w:r w:rsidRPr="00922C38">
        <w:rPr>
          <w:rFonts w:ascii="Arial" w:hAnsi="Arial" w:cs="Arial"/>
          <w:szCs w:val="24"/>
        </w:rPr>
        <w:t>-00</w:t>
      </w:r>
    </w:p>
  </w:footnote>
  <w:footnote w:id="38">
    <w:p w:rsidRPr="00922C38" w:rsidR="0098532D" w:rsidP="0098532D" w:rsidRDefault="0098532D" w14:paraId="50E0722C"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L</w:t>
      </w:r>
      <w:r w:rsidRPr="00922C38">
        <w:rPr>
          <w:rFonts w:ascii="Arial" w:hAnsi="Arial" w:cs="Arial"/>
        </w:rPr>
        <w:t>os miembros y personal civil de las Fuerzas Militares y de la Policía Nacional, los miembros no remunerados de las Corporaciones Públicas, los afiliados al Fondo Nacional de Prestaciones Sociales del Magisterio y los servidores públicos y pensionados de la Empresa Colombiana de Petróleos</w:t>
      </w:r>
      <w:r w:rsidRPr="00922C38">
        <w:rPr>
          <w:rFonts w:ascii="Arial" w:hAnsi="Arial" w:cs="Arial"/>
          <w:lang w:val="es-CO"/>
        </w:rPr>
        <w:t>.</w:t>
      </w:r>
    </w:p>
  </w:footnote>
  <w:footnote w:id="39">
    <w:p w:rsidRPr="00922C38" w:rsidR="0098532D" w:rsidP="0098532D" w:rsidRDefault="0098532D" w14:paraId="4D88EC3B"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Decreto 692 de 1994</w:t>
      </w:r>
      <w:r w:rsidRPr="00922C38">
        <w:rPr>
          <w:rFonts w:ascii="Arial" w:hAnsi="Arial" w:cs="Arial"/>
          <w:lang w:val="es-CO"/>
        </w:rPr>
        <w:t xml:space="preserve"> (marzo 29) </w:t>
      </w:r>
      <w:r w:rsidRPr="00922C38">
        <w:rPr>
          <w:rFonts w:ascii="Arial" w:hAnsi="Arial" w:cs="Arial"/>
          <w:bCs/>
        </w:rPr>
        <w:t>«</w:t>
      </w:r>
      <w:r w:rsidRPr="00922C38">
        <w:rPr>
          <w:rFonts w:ascii="Arial" w:hAnsi="Arial" w:cs="Arial"/>
          <w:lang w:val="es-CO"/>
        </w:rPr>
        <w:t>[P]</w:t>
      </w:r>
      <w:r w:rsidRPr="00922C38">
        <w:rPr>
          <w:rFonts w:ascii="Arial" w:hAnsi="Arial" w:cs="Arial"/>
        </w:rPr>
        <w:t>or el cual se reglamenta la entrada en vigencia del sistema general de pensiones en los niveles departamental, municipal y distrital, la constitución de los fondos de pensiones del nivel territorial, y la declaratoria de solvencia de las cajas, fondos o entidades de previsión social del sector púb</w:t>
      </w:r>
      <w:bookmarkStart w:name="_GoBack" w:id="7"/>
      <w:bookmarkEnd w:id="7"/>
      <w:r w:rsidRPr="00922C38">
        <w:rPr>
          <w:rFonts w:ascii="Arial" w:hAnsi="Arial" w:cs="Arial"/>
        </w:rPr>
        <w:t>lico del nivel territorial</w:t>
      </w:r>
      <w:r w:rsidRPr="00922C38">
        <w:rPr>
          <w:rFonts w:ascii="Arial" w:hAnsi="Arial" w:cs="Arial"/>
          <w:bCs/>
        </w:rPr>
        <w:t>»</w:t>
      </w:r>
      <w:r w:rsidRPr="00922C38">
        <w:rPr>
          <w:rFonts w:ascii="Arial" w:hAnsi="Arial" w:cs="Arial"/>
          <w:bCs/>
          <w:lang w:val="es-CO"/>
        </w:rPr>
        <w:t>.</w:t>
      </w:r>
    </w:p>
  </w:footnote>
  <w:footnote w:id="40">
    <w:p w:rsidRPr="00922C38" w:rsidR="0098532D" w:rsidP="0098532D" w:rsidRDefault="0098532D" w14:paraId="18DB8301" w14:textId="77777777">
      <w:pPr>
        <w:spacing w:after="0"/>
        <w:jc w:val="both"/>
        <w:rPr>
          <w:rFonts w:cs="Arial"/>
        </w:rPr>
      </w:pPr>
      <w:r w:rsidRPr="00922C38">
        <w:rPr>
          <w:rStyle w:val="Refdenotaalpie"/>
          <w:rFonts w:cs="Arial"/>
          <w:sz w:val="20"/>
          <w:szCs w:val="20"/>
        </w:rPr>
        <w:footnoteRef/>
      </w:r>
      <w:r w:rsidRPr="00922C38">
        <w:rPr>
          <w:rFonts w:cs="Arial"/>
          <w:sz w:val="20"/>
          <w:szCs w:val="20"/>
        </w:rPr>
        <w:t xml:space="preserve"> La reglamentación de la declaración de solvencia, insolvencia y del proceso de liquidación de estas entidades se encuentra en el Decreto 1068 de 1995, en concordancia con lo establecido en el artículo 151 de la Ley 100 de 1993.</w:t>
      </w:r>
    </w:p>
  </w:footnote>
  <w:footnote w:id="41">
    <w:p w:rsidRPr="00922C38" w:rsidR="0098532D" w:rsidP="0098532D" w:rsidRDefault="0098532D" w14:paraId="383D8299" w14:textId="77777777">
      <w:pPr>
        <w:pStyle w:val="Textonotapie"/>
        <w:jc w:val="both"/>
      </w:pPr>
      <w:r w:rsidRPr="00922C38">
        <w:rPr>
          <w:rStyle w:val="Refdenotaalpie"/>
          <w:rFonts w:ascii="Arial" w:hAnsi="Arial" w:cs="Arial"/>
        </w:rPr>
        <w:footnoteRef/>
      </w:r>
      <w:r w:rsidRPr="00922C38">
        <w:rPr>
          <w:rFonts w:ascii="Arial" w:hAnsi="Arial" w:cs="Arial"/>
        </w:rPr>
        <w:t xml:space="preserve"> Consejo de Estado, Sala de Consulta y Servicio Civil, </w:t>
      </w:r>
      <w:r w:rsidRPr="00922C38">
        <w:rPr>
          <w:rFonts w:ascii="Arial" w:hAnsi="Arial" w:cs="Arial"/>
          <w:lang w:val="es-CO"/>
        </w:rPr>
        <w:t xml:space="preserve">Decisión </w:t>
      </w:r>
      <w:r w:rsidRPr="00922C38">
        <w:rPr>
          <w:rFonts w:ascii="Arial" w:hAnsi="Arial" w:cs="Arial"/>
        </w:rPr>
        <w:t>de</w:t>
      </w:r>
      <w:r w:rsidRPr="00922C38">
        <w:rPr>
          <w:rFonts w:ascii="Arial" w:hAnsi="Arial" w:cs="Arial"/>
          <w:lang w:val="es-CO"/>
        </w:rPr>
        <w:t xml:space="preserve">l 20 </w:t>
      </w:r>
      <w:r w:rsidRPr="00922C38">
        <w:rPr>
          <w:rFonts w:ascii="Arial" w:hAnsi="Arial" w:cs="Arial"/>
        </w:rPr>
        <w:t xml:space="preserve">de </w:t>
      </w:r>
      <w:r w:rsidRPr="00922C38">
        <w:rPr>
          <w:rFonts w:ascii="Arial" w:hAnsi="Arial" w:cs="Arial"/>
          <w:lang w:val="es-CO"/>
        </w:rPr>
        <w:t xml:space="preserve">mayo de </w:t>
      </w:r>
      <w:r w:rsidRPr="00922C38">
        <w:rPr>
          <w:rFonts w:ascii="Arial" w:hAnsi="Arial" w:cs="Arial"/>
        </w:rPr>
        <w:t>20</w:t>
      </w:r>
      <w:r w:rsidRPr="00922C38">
        <w:rPr>
          <w:rFonts w:ascii="Arial" w:hAnsi="Arial" w:cs="Arial"/>
          <w:lang w:val="es-CO"/>
        </w:rPr>
        <w:t xml:space="preserve">21, </w:t>
      </w:r>
      <w:r w:rsidRPr="00922C38">
        <w:rPr>
          <w:rFonts w:ascii="Arial" w:hAnsi="Arial" w:cs="Arial"/>
        </w:rPr>
        <w:t xml:space="preserve">Radicado </w:t>
      </w:r>
      <w:r w:rsidRPr="00922C38">
        <w:rPr>
          <w:rFonts w:ascii="Arial" w:hAnsi="Arial" w:cs="Arial"/>
          <w:szCs w:val="24"/>
        </w:rPr>
        <w:t>11001-03-06-000-2020-00040-00</w:t>
      </w:r>
    </w:p>
  </w:footnote>
  <w:footnote w:id="42">
    <w:p w:rsidRPr="00922C38" w:rsidR="0098532D" w:rsidP="0098532D" w:rsidRDefault="0098532D" w14:paraId="2AC7FB21" w14:textId="77777777">
      <w:pPr>
        <w:pStyle w:val="Textonotapie"/>
        <w:jc w:val="both"/>
        <w:rPr>
          <w:rFonts w:ascii="Arial" w:hAnsi="Arial" w:cs="Arial"/>
          <w:lang w:val="es-MX"/>
        </w:rPr>
      </w:pPr>
      <w:r w:rsidRPr="00922C38">
        <w:rPr>
          <w:rStyle w:val="Refdenotaalpie"/>
          <w:rFonts w:ascii="Arial" w:hAnsi="Arial" w:cs="Arial" w:eastAsiaTheme="majorEastAsia"/>
          <w:i/>
        </w:rPr>
        <w:footnoteRef/>
      </w:r>
      <w:r w:rsidRPr="00922C38">
        <w:rPr>
          <w:rFonts w:ascii="Arial" w:hAnsi="Arial" w:cs="Arial"/>
          <w:bCs/>
          <w:shd w:val="clear" w:color="auto" w:fill="FFFFFF"/>
        </w:rPr>
        <w:t>Decreto 1296 de 1994</w:t>
      </w:r>
      <w:r w:rsidRPr="00922C38">
        <w:rPr>
          <w:rFonts w:ascii="Arial" w:hAnsi="Arial" w:cs="Arial"/>
        </w:rPr>
        <w:t xml:space="preserve"> </w:t>
      </w:r>
      <w:r w:rsidRPr="00922C38">
        <w:rPr>
          <w:rFonts w:ascii="Arial" w:hAnsi="Arial" w:cs="Arial"/>
          <w:shd w:val="clear" w:color="auto" w:fill="FFFFFF"/>
        </w:rPr>
        <w:t>(junio 22), «por el cual se establece el régimen de los fondos departamentales, distritales y municipales de pensiones públicas.</w:t>
      </w:r>
      <w:r w:rsidRPr="00922C38">
        <w:rPr>
          <w:rFonts w:ascii="Arial" w:hAnsi="Arial" w:cs="Arial"/>
        </w:rPr>
        <w:t>».</w:t>
      </w:r>
    </w:p>
  </w:footnote>
  <w:footnote w:id="43">
    <w:p w:rsidRPr="00922C38" w:rsidR="0098532D" w:rsidP="0098532D" w:rsidRDefault="0098532D" w14:paraId="54F9E8C5" w14:textId="77777777">
      <w:pPr>
        <w:pStyle w:val="Textonotapie"/>
        <w:jc w:val="both"/>
      </w:pPr>
      <w:r w:rsidRPr="00922C38">
        <w:rPr>
          <w:rStyle w:val="Refdenotaalpie"/>
          <w:rFonts w:ascii="Arial" w:hAnsi="Arial" w:cs="Arial" w:eastAsiaTheme="majorEastAsia"/>
        </w:rPr>
        <w:footnoteRef/>
      </w:r>
      <w:r w:rsidRPr="00922C38">
        <w:rPr>
          <w:rFonts w:ascii="Arial" w:hAnsi="Arial" w:cs="Arial"/>
        </w:rPr>
        <w:t xml:space="preserve"> PDF 10, folios 40 a 45, expediente digital.</w:t>
      </w:r>
    </w:p>
  </w:footnote>
  <w:footnote w:id="44">
    <w:p w:rsidRPr="00922C38" w:rsidR="0098532D" w:rsidP="0098532D" w:rsidRDefault="0098532D" w14:paraId="1263A7DC" w14:textId="77777777">
      <w:pPr>
        <w:pStyle w:val="Textonotapie"/>
        <w:jc w:val="both"/>
        <w:rPr>
          <w:rFonts w:ascii="Arial" w:hAnsi="Arial" w:cs="Arial"/>
        </w:rPr>
      </w:pPr>
      <w:r w:rsidRPr="00922C38">
        <w:rPr>
          <w:rStyle w:val="Refdenotaalpie"/>
          <w:rFonts w:ascii="Arial" w:hAnsi="Arial" w:cs="Arial" w:eastAsiaTheme="majorEastAsia"/>
        </w:rPr>
        <w:footnoteRef/>
      </w:r>
      <w:r w:rsidRPr="00922C38">
        <w:rPr>
          <w:rFonts w:ascii="Arial" w:hAnsi="Arial" w:cs="Arial"/>
        </w:rPr>
        <w:t xml:space="preserve"> PDF 10, folio</w:t>
      </w:r>
      <w:r w:rsidRPr="00922C38">
        <w:rPr>
          <w:rFonts w:ascii="Arial" w:hAnsi="Arial" w:cs="Arial"/>
          <w:lang w:val="es-MX"/>
        </w:rPr>
        <w:t xml:space="preserve">s </w:t>
      </w:r>
      <w:r w:rsidRPr="00922C38">
        <w:rPr>
          <w:rFonts w:ascii="Arial" w:hAnsi="Arial" w:cs="Arial"/>
        </w:rPr>
        <w:t>31 y 32, expediente digital.</w:t>
      </w:r>
    </w:p>
  </w:footnote>
  <w:footnote w:id="45">
    <w:p w:rsidRPr="00922C38" w:rsidR="0098532D" w:rsidP="0098532D" w:rsidRDefault="0098532D" w14:paraId="142B51AE"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 xml:space="preserve">La elaboración de la tabla se realizó a partir de la información aportada por Colpensiones y la contenida en los certificados CETIL remitidos por la Oficina de Bonos Pensionales del Ministerio de Hacienda y Crédito Público. </w:t>
      </w:r>
    </w:p>
  </w:footnote>
  <w:footnote w:id="46">
    <w:p w:rsidRPr="00922C38" w:rsidR="0098532D" w:rsidP="0098532D" w:rsidRDefault="0098532D" w14:paraId="5CE940DF" w14:textId="77777777">
      <w:pPr>
        <w:pStyle w:val="Textonotapie"/>
        <w:jc w:val="both"/>
        <w:rPr>
          <w:rFonts w:ascii="Arial" w:hAnsi="Arial" w:cs="Arial"/>
          <w:lang w:val="es-CO"/>
        </w:rPr>
      </w:pPr>
      <w:r w:rsidRPr="00922C38">
        <w:rPr>
          <w:rStyle w:val="Refdenotaalpie"/>
          <w:rFonts w:ascii="Arial" w:hAnsi="Arial" w:cs="Arial"/>
        </w:rPr>
        <w:footnoteRef/>
      </w:r>
      <w:r w:rsidRPr="00922C38">
        <w:rPr>
          <w:rFonts w:ascii="Arial" w:hAnsi="Arial" w:cs="Arial"/>
        </w:rPr>
        <w:t xml:space="preserve"> </w:t>
      </w:r>
      <w:r w:rsidRPr="00922C38">
        <w:rPr>
          <w:rFonts w:ascii="Arial" w:hAnsi="Arial" w:cs="Arial"/>
          <w:lang w:val="es-CO"/>
        </w:rPr>
        <w:t xml:space="preserve">Sala de Consulta y Servicio Civil. Decisiones del </w:t>
      </w:r>
      <w:r w:rsidRPr="00922C38">
        <w:rPr>
          <w:rFonts w:ascii="Arial" w:hAnsi="Arial" w:cs="Arial"/>
          <w:shd w:val="clear" w:color="auto" w:fill="FFFFFF"/>
        </w:rPr>
        <w:t>12 de diciembre de 2017</w:t>
      </w:r>
      <w:r w:rsidRPr="00922C38">
        <w:rPr>
          <w:rFonts w:ascii="Arial" w:hAnsi="Arial" w:cs="Arial"/>
          <w:shd w:val="clear" w:color="auto" w:fill="FFFFFF"/>
          <w:lang w:val="es-CO"/>
        </w:rPr>
        <w:t xml:space="preserve"> (</w:t>
      </w:r>
      <w:r w:rsidRPr="00922C38">
        <w:rPr>
          <w:rFonts w:ascii="Arial" w:hAnsi="Arial" w:cs="Arial"/>
          <w:shd w:val="clear" w:color="auto" w:fill="FFFFFF"/>
        </w:rPr>
        <w:t>Radicado n</w:t>
      </w:r>
      <w:r w:rsidRPr="00922C38">
        <w:rPr>
          <w:rFonts w:ascii="Arial" w:hAnsi="Arial" w:cs="Arial"/>
          <w:shd w:val="clear" w:color="auto" w:fill="FFFFFF"/>
          <w:lang w:val="es-CO"/>
        </w:rPr>
        <w:t>úm.</w:t>
      </w:r>
      <w:r w:rsidRPr="00922C38">
        <w:rPr>
          <w:rFonts w:ascii="Arial" w:hAnsi="Arial" w:cs="Arial"/>
          <w:shd w:val="clear" w:color="auto" w:fill="FFFFFF"/>
        </w:rPr>
        <w:t xml:space="preserve"> 11001-03-06-000-2017-00133-00(C)</w:t>
      </w:r>
      <w:r w:rsidRPr="00922C38">
        <w:rPr>
          <w:rFonts w:ascii="Arial" w:hAnsi="Arial" w:cs="Arial"/>
          <w:shd w:val="clear" w:color="auto" w:fill="FFFFFF"/>
          <w:lang w:val="es-CO"/>
        </w:rPr>
        <w:t xml:space="preserve">), </w:t>
      </w:r>
      <w:r w:rsidRPr="00922C38">
        <w:rPr>
          <w:rFonts w:ascii="Arial" w:hAnsi="Arial" w:cs="Arial"/>
          <w:shd w:val="clear" w:color="auto" w:fill="FFFFFF"/>
        </w:rPr>
        <w:t>del 27 de febrero de 2018</w:t>
      </w:r>
      <w:r w:rsidRPr="00922C38">
        <w:rPr>
          <w:rFonts w:ascii="Arial" w:hAnsi="Arial" w:cs="Arial"/>
          <w:shd w:val="clear" w:color="auto" w:fill="FFFFFF"/>
          <w:lang w:val="es-CO"/>
        </w:rPr>
        <w:t xml:space="preserve"> (</w:t>
      </w:r>
      <w:r w:rsidRPr="00922C38">
        <w:rPr>
          <w:rFonts w:ascii="Arial" w:hAnsi="Arial" w:cs="Arial"/>
          <w:shd w:val="clear" w:color="auto" w:fill="FFFFFF"/>
        </w:rPr>
        <w:t>Radicado n</w:t>
      </w:r>
      <w:r w:rsidRPr="00922C38">
        <w:rPr>
          <w:rFonts w:ascii="Arial" w:hAnsi="Arial" w:cs="Arial"/>
          <w:shd w:val="clear" w:color="auto" w:fill="FFFFFF"/>
          <w:lang w:val="es-CO"/>
        </w:rPr>
        <w:t>úm.</w:t>
      </w:r>
      <w:r w:rsidRPr="00922C38">
        <w:rPr>
          <w:rFonts w:ascii="Arial" w:hAnsi="Arial" w:cs="Arial"/>
          <w:shd w:val="clear" w:color="auto" w:fill="FFFFFF"/>
        </w:rPr>
        <w:t xml:space="preserve"> 11001-03-06-000-2017-00169-00</w:t>
      </w:r>
      <w:r w:rsidRPr="00922C38">
        <w:rPr>
          <w:rFonts w:ascii="Arial" w:hAnsi="Arial" w:cs="Arial"/>
          <w:shd w:val="clear" w:color="auto" w:fill="FFFFFF"/>
          <w:lang w:val="es-CO"/>
        </w:rPr>
        <w:t>), y del 9 de diciembre de 2020 (Radicado núm. 11001030600020200019200).</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38AE" w:rsidRDefault="001338AE" w14:paraId="62EEC88E" w14:textId="77777777">
    <w:pPr>
      <w:pStyle w:val="Encabezado"/>
      <w:jc w:val="right"/>
    </w:pPr>
  </w:p>
  <w:p w:rsidRPr="00F31A3D" w:rsidR="001338AE" w:rsidRDefault="001338AE" w14:paraId="1C93E8C0" w14:textId="77777777">
    <w:pPr>
      <w:pStyle w:val="Encabezado"/>
      <w:jc w:val="right"/>
      <w:rPr>
        <w:sz w:val="22"/>
        <w:szCs w:val="22"/>
      </w:rPr>
    </w:pPr>
  </w:p>
  <w:p w:rsidRPr="00F31A3D" w:rsidR="001338AE" w:rsidRDefault="001338AE" w14:paraId="01D2A91C" w14:textId="77777777">
    <w:pPr>
      <w:pStyle w:val="Encabezado"/>
      <w:jc w:val="right"/>
      <w:rPr>
        <w:sz w:val="22"/>
        <w:szCs w:val="22"/>
      </w:rPr>
    </w:pPr>
  </w:p>
  <w:p w:rsidR="001338AE" w:rsidP="009860F8" w:rsidRDefault="001338AE" w14:paraId="37AFCFD7" w14:textId="6007173C">
    <w:pPr>
      <w:pStyle w:val="Encabezado"/>
      <w:tabs>
        <w:tab w:val="right" w:pos="8838"/>
      </w:tabs>
      <w:rPr>
        <w:rFonts w:ascii="Arial" w:hAnsi="Arial" w:cs="Arial"/>
        <w:sz w:val="22"/>
        <w:szCs w:val="22"/>
      </w:rPr>
    </w:pPr>
    <w:r>
      <w:rPr>
        <w:rFonts w:ascii="Arial" w:hAnsi="Arial" w:cs="Arial"/>
        <w:sz w:val="22"/>
        <w:szCs w:val="22"/>
        <w:lang w:val="es-CO"/>
      </w:rPr>
      <w:t>Radicación 110010306000202200</w:t>
    </w:r>
    <w:r w:rsidR="0098532D">
      <w:rPr>
        <w:rFonts w:ascii="Arial" w:hAnsi="Arial" w:cs="Arial"/>
        <w:sz w:val="22"/>
        <w:szCs w:val="22"/>
        <w:lang w:val="es-CO"/>
      </w:rPr>
      <w:t>07</w:t>
    </w:r>
    <w:r w:rsidRPr="00F31A3D">
      <w:rPr>
        <w:rFonts w:ascii="Arial" w:hAnsi="Arial" w:cs="Arial"/>
        <w:sz w:val="22"/>
        <w:szCs w:val="22"/>
        <w:lang w:val="es-CO"/>
      </w:rPr>
      <w:t>1</w:t>
    </w:r>
    <w:sdt>
      <w:sdtPr>
        <w:rPr>
          <w:rFonts w:ascii="Arial" w:hAnsi="Arial" w:cs="Arial"/>
          <w:sz w:val="22"/>
          <w:szCs w:val="22"/>
        </w:rPr>
        <w:id w:val="-1318336367"/>
        <w:docPartObj>
          <w:docPartGallery w:val="Page Numbers (Top of Page)"/>
          <w:docPartUnique/>
        </w:docPartObj>
      </w:sdtPr>
      <w:sdtEndPr/>
      <w:sdtContent>
        <w:r>
          <w:rPr>
            <w:rFonts w:ascii="Arial" w:hAnsi="Arial" w:cs="Arial"/>
            <w:sz w:val="22"/>
            <w:szCs w:val="22"/>
            <w:lang w:val="es-MX"/>
          </w:rPr>
          <w:t>00</w:t>
        </w:r>
        <w:r w:rsidRPr="00F31A3D">
          <w:rPr>
            <w:rFonts w:ascii="Arial" w:hAnsi="Arial" w:cs="Arial"/>
            <w:sz w:val="22"/>
            <w:szCs w:val="22"/>
          </w:rPr>
          <w:tab/>
        </w:r>
        <w:r w:rsidRPr="00F31A3D">
          <w:rPr>
            <w:rFonts w:ascii="Arial" w:hAnsi="Arial" w:cs="Arial"/>
            <w:sz w:val="22"/>
            <w:szCs w:val="22"/>
          </w:rPr>
          <w:tab/>
        </w:r>
        <w:r w:rsidRPr="00F31A3D">
          <w:rPr>
            <w:rFonts w:ascii="Arial" w:hAnsi="Arial" w:cs="Arial"/>
            <w:sz w:val="22"/>
            <w:szCs w:val="22"/>
            <w:lang w:val="es-ES"/>
          </w:rPr>
          <w:t xml:space="preserve">Página </w:t>
        </w:r>
        <w:r w:rsidRPr="00F31A3D">
          <w:rPr>
            <w:rFonts w:ascii="Arial" w:hAnsi="Arial" w:cs="Arial"/>
            <w:b/>
            <w:bCs/>
            <w:sz w:val="22"/>
            <w:szCs w:val="22"/>
          </w:rPr>
          <w:fldChar w:fldCharType="begin"/>
        </w:r>
        <w:r w:rsidRPr="00F31A3D">
          <w:rPr>
            <w:rFonts w:ascii="Arial" w:hAnsi="Arial" w:cs="Arial"/>
            <w:b/>
            <w:bCs/>
            <w:sz w:val="22"/>
            <w:szCs w:val="22"/>
          </w:rPr>
          <w:instrText>PAGE</w:instrText>
        </w:r>
        <w:r w:rsidRPr="00F31A3D">
          <w:rPr>
            <w:rFonts w:ascii="Arial" w:hAnsi="Arial" w:cs="Arial"/>
            <w:b/>
            <w:bCs/>
            <w:sz w:val="22"/>
            <w:szCs w:val="22"/>
          </w:rPr>
          <w:fldChar w:fldCharType="separate"/>
        </w:r>
        <w:r w:rsidR="0098532D">
          <w:rPr>
            <w:rFonts w:ascii="Arial" w:hAnsi="Arial" w:cs="Arial"/>
            <w:b/>
            <w:bCs/>
            <w:noProof/>
            <w:sz w:val="22"/>
            <w:szCs w:val="22"/>
          </w:rPr>
          <w:t>27</w:t>
        </w:r>
        <w:r w:rsidRPr="00F31A3D">
          <w:rPr>
            <w:rFonts w:ascii="Arial" w:hAnsi="Arial" w:cs="Arial"/>
            <w:b/>
            <w:bCs/>
            <w:sz w:val="22"/>
            <w:szCs w:val="22"/>
          </w:rPr>
          <w:fldChar w:fldCharType="end"/>
        </w:r>
        <w:r w:rsidRPr="00F31A3D">
          <w:rPr>
            <w:rFonts w:ascii="Arial" w:hAnsi="Arial" w:cs="Arial"/>
            <w:sz w:val="22"/>
            <w:szCs w:val="22"/>
            <w:lang w:val="es-ES"/>
          </w:rPr>
          <w:t xml:space="preserve"> de </w:t>
        </w:r>
        <w:r w:rsidRPr="00F31A3D">
          <w:rPr>
            <w:rFonts w:ascii="Arial" w:hAnsi="Arial" w:cs="Arial"/>
            <w:b/>
            <w:bCs/>
            <w:sz w:val="22"/>
            <w:szCs w:val="22"/>
          </w:rPr>
          <w:fldChar w:fldCharType="begin"/>
        </w:r>
        <w:r w:rsidRPr="00F31A3D">
          <w:rPr>
            <w:rFonts w:ascii="Arial" w:hAnsi="Arial" w:cs="Arial"/>
            <w:b/>
            <w:bCs/>
            <w:sz w:val="22"/>
            <w:szCs w:val="22"/>
          </w:rPr>
          <w:instrText>NUMPAGES</w:instrText>
        </w:r>
        <w:r w:rsidRPr="00F31A3D">
          <w:rPr>
            <w:rFonts w:ascii="Arial" w:hAnsi="Arial" w:cs="Arial"/>
            <w:b/>
            <w:bCs/>
            <w:sz w:val="22"/>
            <w:szCs w:val="22"/>
          </w:rPr>
          <w:fldChar w:fldCharType="separate"/>
        </w:r>
        <w:r w:rsidR="0098532D">
          <w:rPr>
            <w:rFonts w:ascii="Arial" w:hAnsi="Arial" w:cs="Arial"/>
            <w:b/>
            <w:bCs/>
            <w:noProof/>
            <w:sz w:val="22"/>
            <w:szCs w:val="22"/>
          </w:rPr>
          <w:t>27</w:t>
        </w:r>
        <w:r w:rsidRPr="00F31A3D">
          <w:rPr>
            <w:rFonts w:ascii="Arial" w:hAnsi="Arial" w:cs="Arial"/>
            <w:b/>
            <w:bCs/>
            <w:sz w:val="22"/>
            <w:szCs w:val="22"/>
          </w:rPr>
          <w:fldChar w:fldCharType="end"/>
        </w:r>
      </w:sdtContent>
    </w:sdt>
  </w:p>
  <w:p w:rsidR="001338AE" w:rsidP="009860F8" w:rsidRDefault="001338AE" w14:paraId="22053443" w14:textId="5E1A315C">
    <w:pPr>
      <w:pStyle w:val="Encabezado"/>
      <w:tabs>
        <w:tab w:val="right" w:pos="8838"/>
      </w:tabs>
      <w:rPr>
        <w:rFonts w:ascii="Arial" w:hAnsi="Arial" w:cs="Arial"/>
        <w:sz w:val="22"/>
        <w:szCs w:val="22"/>
      </w:rPr>
    </w:pPr>
  </w:p>
  <w:p w:rsidR="001338AE" w:rsidP="009860F8" w:rsidRDefault="001338AE" w14:paraId="2DE4726F" w14:textId="3E35DACA">
    <w:pPr>
      <w:pStyle w:val="Encabezado"/>
      <w:tabs>
        <w:tab w:val="right" w:pos="8838"/>
      </w:tabs>
      <w:rPr>
        <w:rFonts w:ascii="Arial" w:hAnsi="Arial" w:cs="Arial"/>
        <w:sz w:val="22"/>
        <w:szCs w:val="22"/>
      </w:rPr>
    </w:pPr>
  </w:p>
  <w:p w:rsidRPr="00017C9B" w:rsidR="001338AE" w:rsidP="009860F8" w:rsidRDefault="001338AE" w14:paraId="60E2E432" w14:textId="5CEB82A1">
    <w:pPr>
      <w:pStyle w:val="Encabezado"/>
      <w:tabs>
        <w:tab w:val="right" w:pos="8838"/>
      </w:tabs>
      <w:rPr>
        <w:rFonts w:ascii="Arial" w:hAnsi="Arial" w:cs="Arial"/>
        <w:sz w:val="22"/>
        <w:szCs w:val="22"/>
        <w:lang w:val="es-CO"/>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E65D33" w:rsidR="001338AE" w:rsidP="003541FE" w:rsidRDefault="001338AE" w14:paraId="1B76E4F3" w14:textId="77777777">
    <w:pPr>
      <w:pStyle w:val="Ttulo"/>
      <w:ind w:right="51"/>
      <w:jc w:val="center"/>
      <w:rPr>
        <w:rFonts w:ascii="Arial" w:hAnsi="Arial" w:cs="Arial"/>
        <w:sz w:val="28"/>
        <w:szCs w:val="28"/>
      </w:rPr>
    </w:pPr>
  </w:p>
  <w:p w:rsidR="001338AE" w:rsidP="003541FE" w:rsidRDefault="001338AE" w14:paraId="3B39F9C5" w14:textId="77777777">
    <w:pPr>
      <w:pStyle w:val="Ttulo"/>
      <w:jc w:val="center"/>
      <w:rPr>
        <w:rFonts w:ascii="Arial" w:hAnsi="Arial" w:cs="Arial"/>
        <w:b/>
        <w:sz w:val="28"/>
        <w:szCs w:val="28"/>
      </w:rPr>
    </w:pPr>
  </w:p>
  <w:p w:rsidR="001338AE" w:rsidP="003541FE" w:rsidRDefault="001338AE" w14:paraId="3A2FDCF3" w14:textId="77777777">
    <w:pPr>
      <w:pStyle w:val="Ttulo"/>
      <w:jc w:val="center"/>
      <w:rPr>
        <w:rFonts w:ascii="Arial" w:hAnsi="Arial" w:cs="Arial"/>
        <w:b/>
        <w:sz w:val="28"/>
        <w:szCs w:val="28"/>
      </w:rPr>
    </w:pPr>
  </w:p>
  <w:p w:rsidR="001338AE" w:rsidP="003541FE" w:rsidRDefault="001338AE" w14:paraId="593C1CB5" w14:textId="77777777">
    <w:pPr>
      <w:pStyle w:val="Ttulo"/>
      <w:jc w:val="center"/>
      <w:rPr>
        <w:rFonts w:ascii="Arial" w:hAnsi="Arial" w:cs="Arial"/>
        <w:b/>
        <w:sz w:val="28"/>
        <w:szCs w:val="28"/>
      </w:rPr>
    </w:pPr>
    <w:r w:rsidRPr="00937762">
      <w:rPr>
        <w:rFonts w:ascii="Times New Roman" w:hAnsi="Times New Roman" w:eastAsia="Times New Roman" w:cs="Arial"/>
        <w:b/>
        <w:noProof/>
        <w:spacing w:val="0"/>
        <w:kern w:val="0"/>
        <w:sz w:val="28"/>
        <w:szCs w:val="24"/>
        <w:lang w:val="en-US"/>
      </w:rPr>
      <w:drawing>
        <wp:anchor distT="0" distB="0" distL="114300" distR="114300" simplePos="0" relativeHeight="251659264" behindDoc="0" locked="0" layoutInCell="1" allowOverlap="1" wp14:anchorId="381F1D86" wp14:editId="1CBC5F78">
          <wp:simplePos x="0" y="0"/>
          <wp:positionH relativeFrom="margin">
            <wp:posOffset>120015</wp:posOffset>
          </wp:positionH>
          <wp:positionV relativeFrom="paragraph">
            <wp:posOffset>5715</wp:posOffset>
          </wp:positionV>
          <wp:extent cx="1333500" cy="114681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5B4A70" w:rsidR="001338AE" w:rsidP="003541FE" w:rsidRDefault="001338AE" w14:paraId="72264210" w14:textId="77777777">
    <w:pPr>
      <w:pStyle w:val="Ttulo"/>
      <w:jc w:val="center"/>
      <w:rPr>
        <w:rFonts w:ascii="Arial" w:hAnsi="Arial" w:cs="Arial"/>
        <w:sz w:val="28"/>
        <w:szCs w:val="28"/>
      </w:rPr>
    </w:pPr>
    <w:r w:rsidRPr="00E65D33">
      <w:rPr>
        <w:rFonts w:ascii="Arial" w:hAnsi="Arial" w:cs="Arial"/>
        <w:b/>
        <w:sz w:val="28"/>
        <w:szCs w:val="28"/>
      </w:rPr>
      <w:t>CONSEJO DE ESTADO</w:t>
    </w:r>
  </w:p>
  <w:p w:rsidRPr="00FD2F8A" w:rsidR="001338AE" w:rsidP="003541FE" w:rsidRDefault="001338AE" w14:paraId="40C158BF" w14:textId="77777777">
    <w:pPr>
      <w:pStyle w:val="Ttulo"/>
      <w:tabs>
        <w:tab w:val="left" w:pos="376"/>
        <w:tab w:val="left" w:pos="675"/>
        <w:tab w:val="left" w:pos="1230"/>
      </w:tabs>
      <w:jc w:val="center"/>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p>
  <w:p w:rsidR="001338AE" w:rsidP="003541FE" w:rsidRDefault="001338AE" w14:paraId="547677D2" w14:textId="77777777">
    <w:pPr>
      <w:jc w:val="center"/>
      <w:rPr>
        <w:rFonts w:cs="Arial"/>
        <w:b/>
        <w:bCs/>
      </w:rPr>
    </w:pPr>
    <w:r w:rsidRPr="00E65D33">
      <w:rPr>
        <w:rFonts w:cs="Arial"/>
        <w:b/>
        <w:bCs/>
      </w:rPr>
      <w:t>SALA DE CONSULTA Y SERVICIO CIV</w:t>
    </w:r>
    <w:r>
      <w:rPr>
        <w:rFonts w:cs="Arial"/>
        <w:b/>
        <w:bCs/>
      </w:rPr>
      <w:t>IL</w:t>
    </w:r>
  </w:p>
  <w:p w:rsidRPr="00B07845" w:rsidR="001338AE" w:rsidP="003541FE" w:rsidRDefault="001338AE" w14:paraId="5FDF845C" w14:textId="48D879DB">
    <w:pPr>
      <w:jc w:val="center"/>
      <w:rPr>
        <w:rFonts w:cs="Arial"/>
        <w:b/>
        <w:bCs/>
        <w:sz w:val="22"/>
      </w:rPr>
    </w:pPr>
    <w:r w:rsidRPr="00B07845">
      <w:rPr>
        <w:rFonts w:cs="Arial"/>
        <w:bCs/>
        <w:sz w:val="22"/>
      </w:rPr>
      <w:t>Consejer</w:t>
    </w:r>
    <w:r>
      <w:rPr>
        <w:rFonts w:cs="Arial"/>
        <w:bCs/>
        <w:sz w:val="22"/>
      </w:rPr>
      <w:t>a</w:t>
    </w:r>
    <w:r w:rsidRPr="00B07845">
      <w:rPr>
        <w:rFonts w:cs="Arial"/>
        <w:bCs/>
        <w:sz w:val="22"/>
      </w:rPr>
      <w:t xml:space="preserve"> ponente: </w:t>
    </w:r>
    <w:r>
      <w:rPr>
        <w:rFonts w:cs="Arial"/>
        <w:bCs/>
        <w:sz w:val="22"/>
      </w:rPr>
      <w:t>María del Pilar Bahamón Falla</w:t>
    </w:r>
    <w:r w:rsidRPr="00E7463F">
      <w:rPr>
        <w:rFonts w:cs="Arial"/>
        <w:b/>
        <w:bCs/>
        <w:sz w:val="22"/>
      </w:rPr>
      <w:t xml:space="preserve">   </w:t>
    </w:r>
  </w:p>
  <w:p w:rsidRPr="00366CFE" w:rsidR="001338AE" w:rsidP="003541FE" w:rsidRDefault="001338AE" w14:paraId="1CE5ABCB" w14:textId="77777777">
    <w:pPr>
      <w:pStyle w:val="Encabezado"/>
      <w:pBdr>
        <w:bottom w:val="thickThinSmallGap" w:color="622423" w:sz="24" w:space="0"/>
      </w:pBdr>
      <w:jc w:val="center"/>
      <w:rPr>
        <w:rStyle w:val="Referenciasutil"/>
        <w:lang w:val="es-CO"/>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E7A"/>
    <w:multiLevelType w:val="hybridMultilevel"/>
    <w:tmpl w:val="6B02B5DE"/>
    <w:lvl w:ilvl="0" w:tplc="240A000F">
      <w:start w:val="1"/>
      <w:numFmt w:val="decimal"/>
      <w:lvlText w:val="%1."/>
      <w:lvlJc w:val="left"/>
      <w:pPr>
        <w:ind w:left="720" w:hanging="360"/>
      </w:pPr>
    </w:lvl>
    <w:lvl w:ilvl="1" w:tplc="639E177A">
      <w:start w:val="1"/>
      <w:numFmt w:val="lowerLetter"/>
      <w:lvlText w:val="%2."/>
      <w:lvlJc w:val="left"/>
      <w:pPr>
        <w:ind w:left="1440" w:hanging="360"/>
      </w:pPr>
    </w:lvl>
    <w:lvl w:ilvl="2" w:tplc="A39ABA32">
      <w:start w:val="1"/>
      <w:numFmt w:val="lowerRoman"/>
      <w:lvlText w:val="%3)"/>
      <w:lvlJc w:val="left"/>
      <w:pPr>
        <w:ind w:left="2700" w:hanging="720"/>
      </w:pPr>
      <w:rPr>
        <w:i/>
        <w:iCs/>
      </w:r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 w15:restartNumberingAfterBreak="0">
    <w:nsid w:val="026805BD"/>
    <w:multiLevelType w:val="multilevel"/>
    <w:tmpl w:val="8AA421EC"/>
    <w:lvl w:ilvl="0">
      <w:start w:val="1"/>
      <w:numFmt w:val="upperRoman"/>
      <w:lvlText w:val="%1."/>
      <w:lvlJc w:val="left"/>
      <w:pPr>
        <w:ind w:left="1080" w:hanging="720"/>
      </w:pPr>
      <w:rPr>
        <w:rFonts w:hint="default"/>
        <w:lang w:val="es-MX"/>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E050A52"/>
    <w:multiLevelType w:val="hybridMultilevel"/>
    <w:tmpl w:val="914CA304"/>
    <w:lvl w:ilvl="0" w:tplc="773A6A8E">
      <w:start w:val="1"/>
      <w:numFmt w:val="decimal"/>
      <w:lvlText w:val="%1."/>
      <w:lvlJc w:val="left"/>
      <w:pPr>
        <w:ind w:left="720" w:hanging="360"/>
      </w:pPr>
      <w:rPr>
        <w:rFonts w:hint="default" w:ascii="Arial" w:hAnsi="Arial" w:cs="Arial"/>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921A7"/>
    <w:multiLevelType w:val="hybridMultilevel"/>
    <w:tmpl w:val="B8226F56"/>
    <w:lvl w:ilvl="0" w:tplc="905CC1A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3A79CD"/>
    <w:multiLevelType w:val="multilevel"/>
    <w:tmpl w:val="16AC480C"/>
    <w:lvl w:ilvl="0">
      <w:start w:val="8"/>
      <w:numFmt w:val="decimal"/>
      <w:lvlText w:val="%1."/>
      <w:lvlJc w:val="left"/>
      <w:pPr>
        <w:ind w:left="408" w:hanging="408"/>
      </w:pPr>
      <w:rPr>
        <w:rFonts w:hint="default"/>
      </w:rPr>
    </w:lvl>
    <w:lvl w:ilvl="1">
      <w:start w:val="1"/>
      <w:numFmt w:val="decimal"/>
      <w:lvlText w:val="%1.%2."/>
      <w:lvlJc w:val="left"/>
      <w:pPr>
        <w:ind w:left="1128" w:hanging="720"/>
      </w:pPr>
      <w:rPr>
        <w:rFonts w:hint="default" w:ascii="Arial" w:hAnsi="Arial" w:cs="Arial"/>
        <w:sz w:val="24"/>
        <w:szCs w:val="24"/>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424" w:hanging="2160"/>
      </w:pPr>
      <w:rPr>
        <w:rFonts w:hint="default"/>
      </w:rPr>
    </w:lvl>
  </w:abstractNum>
  <w:abstractNum w:abstractNumId="5" w15:restartNumberingAfterBreak="0">
    <w:nsid w:val="1E5725E0"/>
    <w:multiLevelType w:val="multilevel"/>
    <w:tmpl w:val="5EAC4726"/>
    <w:lvl w:ilvl="0">
      <w:start w:val="3"/>
      <w:numFmt w:val="decimal"/>
      <w:lvlText w:val="%1."/>
      <w:lvlJc w:val="left"/>
      <w:pPr>
        <w:ind w:left="705" w:hanging="705"/>
      </w:pPr>
      <w:rPr>
        <w:rFonts w:hint="default" w:ascii="Arial" w:hAnsi="Arial" w:cs="Arial"/>
        <w:b/>
        <w:bCs/>
        <w:sz w:val="24"/>
        <w:szCs w:val="24"/>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5D351DC"/>
    <w:multiLevelType w:val="multilevel"/>
    <w:tmpl w:val="50A643F4"/>
    <w:lvl w:ilvl="0">
      <w:start w:val="8"/>
      <w:numFmt w:val="decimal"/>
      <w:lvlText w:val="%1."/>
      <w:lvlJc w:val="left"/>
      <w:pPr>
        <w:ind w:left="408" w:hanging="408"/>
      </w:pPr>
      <w:rPr>
        <w:rFonts w:hint="default"/>
      </w:rPr>
    </w:lvl>
    <w:lvl w:ilvl="1">
      <w:start w:val="4"/>
      <w:numFmt w:val="decimal"/>
      <w:lvlText w:val="%1.%2."/>
      <w:lvlJc w:val="left"/>
      <w:pPr>
        <w:ind w:left="1128" w:hanging="72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424" w:hanging="2160"/>
      </w:pPr>
      <w:rPr>
        <w:rFonts w:hint="default"/>
      </w:rPr>
    </w:lvl>
  </w:abstractNum>
  <w:abstractNum w:abstractNumId="7" w15:restartNumberingAfterBreak="0">
    <w:nsid w:val="29850C34"/>
    <w:multiLevelType w:val="hybridMultilevel"/>
    <w:tmpl w:val="FE8E58D2"/>
    <w:lvl w:ilvl="0" w:tplc="5BD2FD46">
      <w:start w:val="7"/>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7AA2EE2"/>
    <w:multiLevelType w:val="hybridMultilevel"/>
    <w:tmpl w:val="266A1CB6"/>
    <w:lvl w:ilvl="0" w:tplc="EC5E9344">
      <w:start w:val="1"/>
      <w:numFmt w:val="lowerRoman"/>
      <w:lvlText w:val="%1)"/>
      <w:lvlJc w:val="left"/>
      <w:pPr>
        <w:ind w:left="1080" w:hanging="720"/>
      </w:pPr>
      <w:rPr>
        <w:rFonts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D081E00"/>
    <w:multiLevelType w:val="hybridMultilevel"/>
    <w:tmpl w:val="00FAEE22"/>
    <w:lvl w:ilvl="0" w:tplc="1ECE307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F4750C2"/>
    <w:multiLevelType w:val="hybridMultilevel"/>
    <w:tmpl w:val="2A60EC62"/>
    <w:lvl w:ilvl="0" w:tplc="0962653A">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03C44D5"/>
    <w:multiLevelType w:val="hybridMultilevel"/>
    <w:tmpl w:val="5532B2BA"/>
    <w:lvl w:ilvl="0" w:tplc="1B04D49C">
      <w:start w:val="1"/>
      <w:numFmt w:val="lowerLetter"/>
      <w:lvlText w:val="%1)"/>
      <w:lvlJc w:val="left"/>
      <w:pPr>
        <w:ind w:left="720" w:hanging="360"/>
      </w:pPr>
      <w:rPr>
        <w:rFonts w:hint="default"/>
        <w:b w:val="0"/>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52914A4C"/>
    <w:multiLevelType w:val="hybridMultilevel"/>
    <w:tmpl w:val="2CC4B1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62EF3"/>
    <w:multiLevelType w:val="hybridMultilevel"/>
    <w:tmpl w:val="CF0A2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AC32F5"/>
    <w:multiLevelType w:val="hybridMultilevel"/>
    <w:tmpl w:val="09EE2EE8"/>
    <w:lvl w:ilvl="0" w:tplc="988CD562">
      <w:start w:val="1"/>
      <w:numFmt w:val="lowerLetter"/>
      <w:lvlText w:val="%1."/>
      <w:lvlJc w:val="left"/>
      <w:pPr>
        <w:ind w:left="1070" w:hanging="360"/>
      </w:pPr>
      <w:rPr>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5" w15:restartNumberingAfterBreak="0">
    <w:nsid w:val="6A7E4293"/>
    <w:multiLevelType w:val="multilevel"/>
    <w:tmpl w:val="F420EF3A"/>
    <w:lvl w:ilvl="0">
      <w:start w:val="3"/>
      <w:numFmt w:val="decimal"/>
      <w:lvlText w:val="%1."/>
      <w:lvlJc w:val="left"/>
      <w:pPr>
        <w:ind w:left="400" w:hanging="400"/>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6C95647E"/>
    <w:multiLevelType w:val="hybridMultilevel"/>
    <w:tmpl w:val="0AEEB79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2FA4180"/>
    <w:multiLevelType w:val="hybridMultilevel"/>
    <w:tmpl w:val="23421634"/>
    <w:lvl w:ilvl="0" w:tplc="F68032B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261EFD"/>
    <w:multiLevelType w:val="hybridMultilevel"/>
    <w:tmpl w:val="FEA461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7A0F51BC"/>
    <w:multiLevelType w:val="hybridMultilevel"/>
    <w:tmpl w:val="DDD24E42"/>
    <w:lvl w:ilvl="0" w:tplc="4D6443A0">
      <w:start w:val="1"/>
      <w:numFmt w:val="decimal"/>
      <w:lvlText w:val="%1)"/>
      <w:lvlJc w:val="left"/>
      <w:pPr>
        <w:ind w:left="6314" w:hanging="360"/>
      </w:pPr>
      <w:rPr>
        <w:rFonts w:hint="default"/>
      </w:rPr>
    </w:lvl>
    <w:lvl w:ilvl="1" w:tplc="080A0019" w:tentative="1">
      <w:start w:val="1"/>
      <w:numFmt w:val="lowerLetter"/>
      <w:lvlText w:val="%2."/>
      <w:lvlJc w:val="left"/>
      <w:pPr>
        <w:ind w:left="7034" w:hanging="360"/>
      </w:pPr>
    </w:lvl>
    <w:lvl w:ilvl="2" w:tplc="080A001B" w:tentative="1">
      <w:start w:val="1"/>
      <w:numFmt w:val="lowerRoman"/>
      <w:lvlText w:val="%3."/>
      <w:lvlJc w:val="right"/>
      <w:pPr>
        <w:ind w:left="7754" w:hanging="180"/>
      </w:pPr>
    </w:lvl>
    <w:lvl w:ilvl="3" w:tplc="080A000F" w:tentative="1">
      <w:start w:val="1"/>
      <w:numFmt w:val="decimal"/>
      <w:lvlText w:val="%4."/>
      <w:lvlJc w:val="left"/>
      <w:pPr>
        <w:ind w:left="8474" w:hanging="360"/>
      </w:pPr>
    </w:lvl>
    <w:lvl w:ilvl="4" w:tplc="080A0019" w:tentative="1">
      <w:start w:val="1"/>
      <w:numFmt w:val="lowerLetter"/>
      <w:lvlText w:val="%5."/>
      <w:lvlJc w:val="left"/>
      <w:pPr>
        <w:ind w:left="9194" w:hanging="360"/>
      </w:pPr>
    </w:lvl>
    <w:lvl w:ilvl="5" w:tplc="080A001B" w:tentative="1">
      <w:start w:val="1"/>
      <w:numFmt w:val="lowerRoman"/>
      <w:lvlText w:val="%6."/>
      <w:lvlJc w:val="right"/>
      <w:pPr>
        <w:ind w:left="9914" w:hanging="180"/>
      </w:pPr>
    </w:lvl>
    <w:lvl w:ilvl="6" w:tplc="080A000F" w:tentative="1">
      <w:start w:val="1"/>
      <w:numFmt w:val="decimal"/>
      <w:lvlText w:val="%7."/>
      <w:lvlJc w:val="left"/>
      <w:pPr>
        <w:ind w:left="10634" w:hanging="360"/>
      </w:pPr>
    </w:lvl>
    <w:lvl w:ilvl="7" w:tplc="080A0019" w:tentative="1">
      <w:start w:val="1"/>
      <w:numFmt w:val="lowerLetter"/>
      <w:lvlText w:val="%8."/>
      <w:lvlJc w:val="left"/>
      <w:pPr>
        <w:ind w:left="11354" w:hanging="360"/>
      </w:pPr>
    </w:lvl>
    <w:lvl w:ilvl="8" w:tplc="080A001B" w:tentative="1">
      <w:start w:val="1"/>
      <w:numFmt w:val="lowerRoman"/>
      <w:lvlText w:val="%9."/>
      <w:lvlJc w:val="right"/>
      <w:pPr>
        <w:ind w:left="12074" w:hanging="180"/>
      </w:pPr>
    </w:lvl>
  </w:abstractNum>
  <w:abstractNum w:abstractNumId="20" w15:restartNumberingAfterBreak="0">
    <w:nsid w:val="7AE87C86"/>
    <w:multiLevelType w:val="hybridMultilevel"/>
    <w:tmpl w:val="34ECA864"/>
    <w:lvl w:ilvl="0" w:tplc="9D565832">
      <w:start w:val="1"/>
      <w:numFmt w:val="lowerRoman"/>
      <w:lvlText w:val="%1)"/>
      <w:lvlJc w:val="left"/>
      <w:pPr>
        <w:ind w:left="1068" w:hanging="360"/>
      </w:pPr>
      <w:rPr>
        <w:i/>
        <w:iCs/>
      </w:rPr>
    </w:lvl>
    <w:lvl w:ilvl="1" w:tplc="040A0019">
      <w:start w:val="1"/>
      <w:numFmt w:val="lowerLetter"/>
      <w:lvlText w:val="%2."/>
      <w:lvlJc w:val="left"/>
      <w:pPr>
        <w:ind w:left="168" w:hanging="360"/>
      </w:pPr>
    </w:lvl>
    <w:lvl w:ilvl="2" w:tplc="040A001B">
      <w:start w:val="1"/>
      <w:numFmt w:val="lowerRoman"/>
      <w:lvlText w:val="%3."/>
      <w:lvlJc w:val="right"/>
      <w:pPr>
        <w:ind w:left="888" w:hanging="180"/>
      </w:pPr>
    </w:lvl>
    <w:lvl w:ilvl="3" w:tplc="040A000F">
      <w:start w:val="1"/>
      <w:numFmt w:val="decimal"/>
      <w:lvlText w:val="%4."/>
      <w:lvlJc w:val="left"/>
      <w:pPr>
        <w:ind w:left="1608" w:hanging="360"/>
      </w:pPr>
    </w:lvl>
    <w:lvl w:ilvl="4" w:tplc="040A0019">
      <w:start w:val="1"/>
      <w:numFmt w:val="lowerLetter"/>
      <w:lvlText w:val="%5."/>
      <w:lvlJc w:val="left"/>
      <w:pPr>
        <w:ind w:left="2328" w:hanging="360"/>
      </w:pPr>
    </w:lvl>
    <w:lvl w:ilvl="5" w:tplc="040A001B">
      <w:start w:val="1"/>
      <w:numFmt w:val="lowerRoman"/>
      <w:lvlText w:val="%6."/>
      <w:lvlJc w:val="right"/>
      <w:pPr>
        <w:ind w:left="3048" w:hanging="180"/>
      </w:pPr>
    </w:lvl>
    <w:lvl w:ilvl="6" w:tplc="040A000F">
      <w:start w:val="1"/>
      <w:numFmt w:val="decimal"/>
      <w:lvlText w:val="%7."/>
      <w:lvlJc w:val="left"/>
      <w:pPr>
        <w:ind w:left="3768" w:hanging="360"/>
      </w:pPr>
    </w:lvl>
    <w:lvl w:ilvl="7" w:tplc="040A0019">
      <w:start w:val="1"/>
      <w:numFmt w:val="lowerLetter"/>
      <w:lvlText w:val="%8."/>
      <w:lvlJc w:val="left"/>
      <w:pPr>
        <w:ind w:left="4488" w:hanging="360"/>
      </w:pPr>
    </w:lvl>
    <w:lvl w:ilvl="8" w:tplc="040A001B">
      <w:start w:val="1"/>
      <w:numFmt w:val="lowerRoman"/>
      <w:lvlText w:val="%9."/>
      <w:lvlJc w:val="right"/>
      <w:pPr>
        <w:ind w:left="5208"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2"/>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4"/>
  </w:num>
  <w:num w:numId="10">
    <w:abstractNumId w:val="6"/>
  </w:num>
  <w:num w:numId="11">
    <w:abstractNumId w:val="3"/>
  </w:num>
  <w:num w:numId="12">
    <w:abstractNumId w:val="12"/>
  </w:num>
  <w:num w:numId="13">
    <w:abstractNumId w:val="9"/>
  </w:num>
  <w:num w:numId="14">
    <w:abstractNumId w:val="0"/>
  </w:num>
  <w:num w:numId="15">
    <w:abstractNumId w:val="16"/>
  </w:num>
  <w:num w:numId="16">
    <w:abstractNumId w:val="10"/>
  </w:num>
  <w:num w:numId="17">
    <w:abstractNumId w:val="19"/>
  </w:num>
  <w:num w:numId="18">
    <w:abstractNumId w:val="1"/>
  </w:num>
  <w:num w:numId="19">
    <w:abstractNumId w:val="5"/>
  </w:num>
  <w:num w:numId="20">
    <w:abstractNumId w:val="11"/>
  </w:num>
  <w:num w:numId="21">
    <w:abstractNumId w:val="13"/>
  </w:num>
  <w:num w:numId="22">
    <w:abstractNumId w:val="17"/>
  </w:num>
  <w:num w:numId="23">
    <w:abstractNumId w:val="18"/>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5"/>
  <w:trackRevisions w:val="false"/>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989"/>
    <w:rsid w:val="000016DC"/>
    <w:rsid w:val="0000321D"/>
    <w:rsid w:val="000042F2"/>
    <w:rsid w:val="00005C01"/>
    <w:rsid w:val="00005C47"/>
    <w:rsid w:val="000075BC"/>
    <w:rsid w:val="000110A3"/>
    <w:rsid w:val="0001356E"/>
    <w:rsid w:val="00014330"/>
    <w:rsid w:val="0001496A"/>
    <w:rsid w:val="00014F0E"/>
    <w:rsid w:val="00016E63"/>
    <w:rsid w:val="00016F9F"/>
    <w:rsid w:val="00017C9B"/>
    <w:rsid w:val="00021EDD"/>
    <w:rsid w:val="000220F9"/>
    <w:rsid w:val="00023D7D"/>
    <w:rsid w:val="000240D7"/>
    <w:rsid w:val="00024A7A"/>
    <w:rsid w:val="00025FB0"/>
    <w:rsid w:val="0002699D"/>
    <w:rsid w:val="00026B63"/>
    <w:rsid w:val="00031622"/>
    <w:rsid w:val="00034373"/>
    <w:rsid w:val="000353A4"/>
    <w:rsid w:val="000360C0"/>
    <w:rsid w:val="00040F5B"/>
    <w:rsid w:val="000453D6"/>
    <w:rsid w:val="00045C74"/>
    <w:rsid w:val="00046A31"/>
    <w:rsid w:val="00051B10"/>
    <w:rsid w:val="00056D84"/>
    <w:rsid w:val="00057AE1"/>
    <w:rsid w:val="000634BF"/>
    <w:rsid w:val="00064232"/>
    <w:rsid w:val="0006556C"/>
    <w:rsid w:val="00066C9C"/>
    <w:rsid w:val="000709F5"/>
    <w:rsid w:val="0007312D"/>
    <w:rsid w:val="00075212"/>
    <w:rsid w:val="0007624E"/>
    <w:rsid w:val="00084229"/>
    <w:rsid w:val="000858C2"/>
    <w:rsid w:val="00085E06"/>
    <w:rsid w:val="00086CDD"/>
    <w:rsid w:val="000875DB"/>
    <w:rsid w:val="0009064A"/>
    <w:rsid w:val="00090EC1"/>
    <w:rsid w:val="000939D1"/>
    <w:rsid w:val="00094E2E"/>
    <w:rsid w:val="0009692A"/>
    <w:rsid w:val="000A234A"/>
    <w:rsid w:val="000A2630"/>
    <w:rsid w:val="000A3560"/>
    <w:rsid w:val="000A383A"/>
    <w:rsid w:val="000A46F3"/>
    <w:rsid w:val="000A6F55"/>
    <w:rsid w:val="000B5B68"/>
    <w:rsid w:val="000B5D27"/>
    <w:rsid w:val="000B7756"/>
    <w:rsid w:val="000B79B1"/>
    <w:rsid w:val="000C1B5B"/>
    <w:rsid w:val="000C1D89"/>
    <w:rsid w:val="000C3FF8"/>
    <w:rsid w:val="000C45DE"/>
    <w:rsid w:val="000C79AB"/>
    <w:rsid w:val="000D0FE3"/>
    <w:rsid w:val="000D1876"/>
    <w:rsid w:val="000D42B7"/>
    <w:rsid w:val="000D479A"/>
    <w:rsid w:val="000D500D"/>
    <w:rsid w:val="000D634F"/>
    <w:rsid w:val="000D7A78"/>
    <w:rsid w:val="000E0E84"/>
    <w:rsid w:val="000E40D8"/>
    <w:rsid w:val="000E455D"/>
    <w:rsid w:val="000F21D2"/>
    <w:rsid w:val="000F2B77"/>
    <w:rsid w:val="000F3034"/>
    <w:rsid w:val="000F410B"/>
    <w:rsid w:val="000F6587"/>
    <w:rsid w:val="000F711E"/>
    <w:rsid w:val="00106795"/>
    <w:rsid w:val="00107080"/>
    <w:rsid w:val="001109D5"/>
    <w:rsid w:val="00110A21"/>
    <w:rsid w:val="00110E84"/>
    <w:rsid w:val="0011314A"/>
    <w:rsid w:val="00114A90"/>
    <w:rsid w:val="001176B9"/>
    <w:rsid w:val="00120514"/>
    <w:rsid w:val="00122B16"/>
    <w:rsid w:val="00123A60"/>
    <w:rsid w:val="00123B34"/>
    <w:rsid w:val="00132A21"/>
    <w:rsid w:val="00132B0B"/>
    <w:rsid w:val="001338AE"/>
    <w:rsid w:val="00133993"/>
    <w:rsid w:val="001348F7"/>
    <w:rsid w:val="0013578A"/>
    <w:rsid w:val="0013583E"/>
    <w:rsid w:val="00135C75"/>
    <w:rsid w:val="001368A5"/>
    <w:rsid w:val="001450FD"/>
    <w:rsid w:val="001464DE"/>
    <w:rsid w:val="00151FED"/>
    <w:rsid w:val="001520AF"/>
    <w:rsid w:val="00154D6F"/>
    <w:rsid w:val="00154EB5"/>
    <w:rsid w:val="00160C42"/>
    <w:rsid w:val="0016469F"/>
    <w:rsid w:val="001668FF"/>
    <w:rsid w:val="00167D69"/>
    <w:rsid w:val="00170B89"/>
    <w:rsid w:val="00171C92"/>
    <w:rsid w:val="00172F22"/>
    <w:rsid w:val="001730AC"/>
    <w:rsid w:val="00175917"/>
    <w:rsid w:val="001776CC"/>
    <w:rsid w:val="001812FB"/>
    <w:rsid w:val="00191193"/>
    <w:rsid w:val="00191B98"/>
    <w:rsid w:val="00192BAA"/>
    <w:rsid w:val="00193160"/>
    <w:rsid w:val="00194845"/>
    <w:rsid w:val="001A0CE0"/>
    <w:rsid w:val="001A1D1D"/>
    <w:rsid w:val="001A4EAB"/>
    <w:rsid w:val="001A72C8"/>
    <w:rsid w:val="001B0F60"/>
    <w:rsid w:val="001B4574"/>
    <w:rsid w:val="001B4CB1"/>
    <w:rsid w:val="001B518C"/>
    <w:rsid w:val="001B59DA"/>
    <w:rsid w:val="001B5A2E"/>
    <w:rsid w:val="001B7E19"/>
    <w:rsid w:val="001C024B"/>
    <w:rsid w:val="001C03B8"/>
    <w:rsid w:val="001C30FC"/>
    <w:rsid w:val="001C435E"/>
    <w:rsid w:val="001C4B80"/>
    <w:rsid w:val="001C6C2A"/>
    <w:rsid w:val="001C7D09"/>
    <w:rsid w:val="001D160A"/>
    <w:rsid w:val="001D3342"/>
    <w:rsid w:val="001D3950"/>
    <w:rsid w:val="001D4D4F"/>
    <w:rsid w:val="001D5A25"/>
    <w:rsid w:val="001D6C42"/>
    <w:rsid w:val="001D6D43"/>
    <w:rsid w:val="001D7E78"/>
    <w:rsid w:val="001E30D1"/>
    <w:rsid w:val="001E418E"/>
    <w:rsid w:val="001E56B9"/>
    <w:rsid w:val="001E5D4F"/>
    <w:rsid w:val="001E66BD"/>
    <w:rsid w:val="001F223F"/>
    <w:rsid w:val="001F292A"/>
    <w:rsid w:val="001F3B62"/>
    <w:rsid w:val="001F4A9A"/>
    <w:rsid w:val="001F4D05"/>
    <w:rsid w:val="001F4D21"/>
    <w:rsid w:val="00201D7E"/>
    <w:rsid w:val="00205052"/>
    <w:rsid w:val="00210C48"/>
    <w:rsid w:val="00212166"/>
    <w:rsid w:val="0021339F"/>
    <w:rsid w:val="002142F1"/>
    <w:rsid w:val="00214C66"/>
    <w:rsid w:val="00215AC0"/>
    <w:rsid w:val="00220EDE"/>
    <w:rsid w:val="00224D21"/>
    <w:rsid w:val="0022531E"/>
    <w:rsid w:val="00227981"/>
    <w:rsid w:val="0023031F"/>
    <w:rsid w:val="00230D70"/>
    <w:rsid w:val="00231DA1"/>
    <w:rsid w:val="00233D84"/>
    <w:rsid w:val="0023519E"/>
    <w:rsid w:val="00236074"/>
    <w:rsid w:val="002366E2"/>
    <w:rsid w:val="0023695C"/>
    <w:rsid w:val="002369C7"/>
    <w:rsid w:val="002377EF"/>
    <w:rsid w:val="002418E5"/>
    <w:rsid w:val="00243FC0"/>
    <w:rsid w:val="00246A33"/>
    <w:rsid w:val="00246E23"/>
    <w:rsid w:val="00247C89"/>
    <w:rsid w:val="002504DF"/>
    <w:rsid w:val="0025190F"/>
    <w:rsid w:val="00251BA5"/>
    <w:rsid w:val="002606AF"/>
    <w:rsid w:val="002668F8"/>
    <w:rsid w:val="00266A5E"/>
    <w:rsid w:val="00266DFF"/>
    <w:rsid w:val="00270A26"/>
    <w:rsid w:val="00272E4B"/>
    <w:rsid w:val="00274F1F"/>
    <w:rsid w:val="00275554"/>
    <w:rsid w:val="002848CC"/>
    <w:rsid w:val="00284F7D"/>
    <w:rsid w:val="0028505B"/>
    <w:rsid w:val="00291008"/>
    <w:rsid w:val="002920C9"/>
    <w:rsid w:val="0029211F"/>
    <w:rsid w:val="00292E6F"/>
    <w:rsid w:val="00293621"/>
    <w:rsid w:val="00295A5A"/>
    <w:rsid w:val="002A07CF"/>
    <w:rsid w:val="002A22AF"/>
    <w:rsid w:val="002A2485"/>
    <w:rsid w:val="002A31CA"/>
    <w:rsid w:val="002A3AA6"/>
    <w:rsid w:val="002A6B54"/>
    <w:rsid w:val="002B2D8D"/>
    <w:rsid w:val="002B5B00"/>
    <w:rsid w:val="002C0BE6"/>
    <w:rsid w:val="002C0E22"/>
    <w:rsid w:val="002C12C5"/>
    <w:rsid w:val="002C179E"/>
    <w:rsid w:val="002C2C19"/>
    <w:rsid w:val="002C3985"/>
    <w:rsid w:val="002C44D0"/>
    <w:rsid w:val="002C575B"/>
    <w:rsid w:val="002C5BF9"/>
    <w:rsid w:val="002C6347"/>
    <w:rsid w:val="002C70B2"/>
    <w:rsid w:val="002C7EC3"/>
    <w:rsid w:val="002D0124"/>
    <w:rsid w:val="002D09F7"/>
    <w:rsid w:val="002D0A40"/>
    <w:rsid w:val="002D0CF3"/>
    <w:rsid w:val="002D1F7E"/>
    <w:rsid w:val="002D37F0"/>
    <w:rsid w:val="002D3D7F"/>
    <w:rsid w:val="002D4E62"/>
    <w:rsid w:val="002D6C42"/>
    <w:rsid w:val="002E2008"/>
    <w:rsid w:val="002E220A"/>
    <w:rsid w:val="002E45D2"/>
    <w:rsid w:val="002E5D70"/>
    <w:rsid w:val="002F04CC"/>
    <w:rsid w:val="002F07FC"/>
    <w:rsid w:val="002F1B3F"/>
    <w:rsid w:val="002F26F7"/>
    <w:rsid w:val="002F2CB3"/>
    <w:rsid w:val="002F2EB3"/>
    <w:rsid w:val="002F5803"/>
    <w:rsid w:val="00303353"/>
    <w:rsid w:val="0030351D"/>
    <w:rsid w:val="0030726D"/>
    <w:rsid w:val="003073CD"/>
    <w:rsid w:val="00311253"/>
    <w:rsid w:val="00311AD8"/>
    <w:rsid w:val="00311EB1"/>
    <w:rsid w:val="00313987"/>
    <w:rsid w:val="0031518E"/>
    <w:rsid w:val="00315A10"/>
    <w:rsid w:val="00316097"/>
    <w:rsid w:val="00317480"/>
    <w:rsid w:val="003227C1"/>
    <w:rsid w:val="00326BCD"/>
    <w:rsid w:val="003305F3"/>
    <w:rsid w:val="00331352"/>
    <w:rsid w:val="003314F8"/>
    <w:rsid w:val="003329A5"/>
    <w:rsid w:val="00334A0E"/>
    <w:rsid w:val="00340577"/>
    <w:rsid w:val="00342EFE"/>
    <w:rsid w:val="00344352"/>
    <w:rsid w:val="0034489B"/>
    <w:rsid w:val="00347D66"/>
    <w:rsid w:val="00350045"/>
    <w:rsid w:val="003523F2"/>
    <w:rsid w:val="0035364D"/>
    <w:rsid w:val="003541FE"/>
    <w:rsid w:val="00354348"/>
    <w:rsid w:val="00354988"/>
    <w:rsid w:val="00356DBE"/>
    <w:rsid w:val="003571D0"/>
    <w:rsid w:val="003575DF"/>
    <w:rsid w:val="00361C14"/>
    <w:rsid w:val="00365DA2"/>
    <w:rsid w:val="0036628B"/>
    <w:rsid w:val="00367CAF"/>
    <w:rsid w:val="0037047E"/>
    <w:rsid w:val="00372A9C"/>
    <w:rsid w:val="00372ECF"/>
    <w:rsid w:val="003742EF"/>
    <w:rsid w:val="003747E8"/>
    <w:rsid w:val="003763A3"/>
    <w:rsid w:val="00377E0C"/>
    <w:rsid w:val="00380A1D"/>
    <w:rsid w:val="003859F7"/>
    <w:rsid w:val="00393136"/>
    <w:rsid w:val="00395DB8"/>
    <w:rsid w:val="003A0D33"/>
    <w:rsid w:val="003A36A6"/>
    <w:rsid w:val="003A431C"/>
    <w:rsid w:val="003A4BF5"/>
    <w:rsid w:val="003A6D25"/>
    <w:rsid w:val="003A7FAC"/>
    <w:rsid w:val="003B12D5"/>
    <w:rsid w:val="003B2ED1"/>
    <w:rsid w:val="003B5BA0"/>
    <w:rsid w:val="003C0FF5"/>
    <w:rsid w:val="003C23FC"/>
    <w:rsid w:val="003C26A3"/>
    <w:rsid w:val="003C4D62"/>
    <w:rsid w:val="003C5829"/>
    <w:rsid w:val="003C70F6"/>
    <w:rsid w:val="003C718D"/>
    <w:rsid w:val="003C7C64"/>
    <w:rsid w:val="003D295E"/>
    <w:rsid w:val="003D2E2E"/>
    <w:rsid w:val="003D4805"/>
    <w:rsid w:val="003D5BA9"/>
    <w:rsid w:val="003D6DE2"/>
    <w:rsid w:val="003E0E32"/>
    <w:rsid w:val="003E0ED1"/>
    <w:rsid w:val="003E122F"/>
    <w:rsid w:val="003E4A80"/>
    <w:rsid w:val="003E53B2"/>
    <w:rsid w:val="003E696B"/>
    <w:rsid w:val="003E76B3"/>
    <w:rsid w:val="003F1729"/>
    <w:rsid w:val="003F326B"/>
    <w:rsid w:val="003F5C4C"/>
    <w:rsid w:val="00400367"/>
    <w:rsid w:val="00402931"/>
    <w:rsid w:val="00402F80"/>
    <w:rsid w:val="0040384F"/>
    <w:rsid w:val="00403FBD"/>
    <w:rsid w:val="00405A76"/>
    <w:rsid w:val="0040650C"/>
    <w:rsid w:val="004078AB"/>
    <w:rsid w:val="00411C2D"/>
    <w:rsid w:val="004138CC"/>
    <w:rsid w:val="004142A1"/>
    <w:rsid w:val="00414460"/>
    <w:rsid w:val="004202CD"/>
    <w:rsid w:val="00421347"/>
    <w:rsid w:val="00421B1F"/>
    <w:rsid w:val="004223BE"/>
    <w:rsid w:val="00424B9A"/>
    <w:rsid w:val="0042623C"/>
    <w:rsid w:val="0043111C"/>
    <w:rsid w:val="00437319"/>
    <w:rsid w:val="004376E5"/>
    <w:rsid w:val="00437C06"/>
    <w:rsid w:val="00440092"/>
    <w:rsid w:val="00440789"/>
    <w:rsid w:val="00440871"/>
    <w:rsid w:val="00440B46"/>
    <w:rsid w:val="0044106B"/>
    <w:rsid w:val="004415FC"/>
    <w:rsid w:val="00443275"/>
    <w:rsid w:val="0044713C"/>
    <w:rsid w:val="00450F97"/>
    <w:rsid w:val="0045567F"/>
    <w:rsid w:val="00456A9D"/>
    <w:rsid w:val="004575A6"/>
    <w:rsid w:val="00461E5C"/>
    <w:rsid w:val="00462375"/>
    <w:rsid w:val="004648C2"/>
    <w:rsid w:val="004657C8"/>
    <w:rsid w:val="00467699"/>
    <w:rsid w:val="00470863"/>
    <w:rsid w:val="00473F99"/>
    <w:rsid w:val="00475311"/>
    <w:rsid w:val="004809E6"/>
    <w:rsid w:val="0048537B"/>
    <w:rsid w:val="0048776F"/>
    <w:rsid w:val="00491DFD"/>
    <w:rsid w:val="0049359F"/>
    <w:rsid w:val="00494BCE"/>
    <w:rsid w:val="00494F0C"/>
    <w:rsid w:val="004956CE"/>
    <w:rsid w:val="0049663C"/>
    <w:rsid w:val="004977C0"/>
    <w:rsid w:val="004A7099"/>
    <w:rsid w:val="004B01A5"/>
    <w:rsid w:val="004B05A0"/>
    <w:rsid w:val="004B0F9E"/>
    <w:rsid w:val="004B0FC9"/>
    <w:rsid w:val="004B2669"/>
    <w:rsid w:val="004B57A6"/>
    <w:rsid w:val="004B5877"/>
    <w:rsid w:val="004B62EC"/>
    <w:rsid w:val="004B6367"/>
    <w:rsid w:val="004C0384"/>
    <w:rsid w:val="004C595E"/>
    <w:rsid w:val="004C5CA0"/>
    <w:rsid w:val="004D0B69"/>
    <w:rsid w:val="004D0D26"/>
    <w:rsid w:val="004D3F42"/>
    <w:rsid w:val="004D53D0"/>
    <w:rsid w:val="004D583B"/>
    <w:rsid w:val="004D72C2"/>
    <w:rsid w:val="004D7A78"/>
    <w:rsid w:val="004E3558"/>
    <w:rsid w:val="004E4CB1"/>
    <w:rsid w:val="004E646E"/>
    <w:rsid w:val="004F10C6"/>
    <w:rsid w:val="004F11ED"/>
    <w:rsid w:val="004F2C60"/>
    <w:rsid w:val="004F57E1"/>
    <w:rsid w:val="004F640B"/>
    <w:rsid w:val="004F7310"/>
    <w:rsid w:val="00500EFA"/>
    <w:rsid w:val="0050305F"/>
    <w:rsid w:val="00503176"/>
    <w:rsid w:val="0050495A"/>
    <w:rsid w:val="00504E33"/>
    <w:rsid w:val="00505148"/>
    <w:rsid w:val="005118D3"/>
    <w:rsid w:val="005131D6"/>
    <w:rsid w:val="00513839"/>
    <w:rsid w:val="00514D19"/>
    <w:rsid w:val="00515A0F"/>
    <w:rsid w:val="00530DCF"/>
    <w:rsid w:val="00531846"/>
    <w:rsid w:val="00531D3E"/>
    <w:rsid w:val="00531F6D"/>
    <w:rsid w:val="00533D55"/>
    <w:rsid w:val="00533EDF"/>
    <w:rsid w:val="00535CAF"/>
    <w:rsid w:val="00536540"/>
    <w:rsid w:val="00536FC9"/>
    <w:rsid w:val="0053726F"/>
    <w:rsid w:val="005414CE"/>
    <w:rsid w:val="00544A02"/>
    <w:rsid w:val="00544D59"/>
    <w:rsid w:val="0054553A"/>
    <w:rsid w:val="005465F0"/>
    <w:rsid w:val="005468F6"/>
    <w:rsid w:val="00551C58"/>
    <w:rsid w:val="0055378D"/>
    <w:rsid w:val="00553A79"/>
    <w:rsid w:val="0055554E"/>
    <w:rsid w:val="005568F1"/>
    <w:rsid w:val="00557128"/>
    <w:rsid w:val="00560A61"/>
    <w:rsid w:val="005628D6"/>
    <w:rsid w:val="00565E51"/>
    <w:rsid w:val="00566277"/>
    <w:rsid w:val="0056643B"/>
    <w:rsid w:val="0057013F"/>
    <w:rsid w:val="0057080E"/>
    <w:rsid w:val="005717B0"/>
    <w:rsid w:val="00571EE1"/>
    <w:rsid w:val="005722F8"/>
    <w:rsid w:val="0057349D"/>
    <w:rsid w:val="00573E17"/>
    <w:rsid w:val="00574487"/>
    <w:rsid w:val="005756BC"/>
    <w:rsid w:val="00575767"/>
    <w:rsid w:val="00575C7A"/>
    <w:rsid w:val="00575CF2"/>
    <w:rsid w:val="00580EDA"/>
    <w:rsid w:val="00582FAA"/>
    <w:rsid w:val="00584BFE"/>
    <w:rsid w:val="00585C5C"/>
    <w:rsid w:val="00591E8C"/>
    <w:rsid w:val="00592ACE"/>
    <w:rsid w:val="005937AE"/>
    <w:rsid w:val="00596E93"/>
    <w:rsid w:val="005A0271"/>
    <w:rsid w:val="005A1014"/>
    <w:rsid w:val="005A1040"/>
    <w:rsid w:val="005A2723"/>
    <w:rsid w:val="005A2E8C"/>
    <w:rsid w:val="005A3A8A"/>
    <w:rsid w:val="005A43A8"/>
    <w:rsid w:val="005B0C1F"/>
    <w:rsid w:val="005B2ECB"/>
    <w:rsid w:val="005B4EC4"/>
    <w:rsid w:val="005B52FA"/>
    <w:rsid w:val="005B54DE"/>
    <w:rsid w:val="005B5B3C"/>
    <w:rsid w:val="005C049B"/>
    <w:rsid w:val="005C0F8F"/>
    <w:rsid w:val="005C100D"/>
    <w:rsid w:val="005C1909"/>
    <w:rsid w:val="005C2106"/>
    <w:rsid w:val="005C4B0D"/>
    <w:rsid w:val="005D02BC"/>
    <w:rsid w:val="005D0AA4"/>
    <w:rsid w:val="005D221B"/>
    <w:rsid w:val="005E0222"/>
    <w:rsid w:val="005E104A"/>
    <w:rsid w:val="005E23ED"/>
    <w:rsid w:val="005E2646"/>
    <w:rsid w:val="005E73CA"/>
    <w:rsid w:val="005F2C71"/>
    <w:rsid w:val="005F5897"/>
    <w:rsid w:val="005F7141"/>
    <w:rsid w:val="006048E5"/>
    <w:rsid w:val="00605B71"/>
    <w:rsid w:val="006071EC"/>
    <w:rsid w:val="00610E4D"/>
    <w:rsid w:val="00614334"/>
    <w:rsid w:val="00614D92"/>
    <w:rsid w:val="00615088"/>
    <w:rsid w:val="00615942"/>
    <w:rsid w:val="00617039"/>
    <w:rsid w:val="00617C34"/>
    <w:rsid w:val="00617DAC"/>
    <w:rsid w:val="00622AF8"/>
    <w:rsid w:val="00622FB3"/>
    <w:rsid w:val="00624ECF"/>
    <w:rsid w:val="00631591"/>
    <w:rsid w:val="00632F30"/>
    <w:rsid w:val="00633A54"/>
    <w:rsid w:val="00634318"/>
    <w:rsid w:val="006359BC"/>
    <w:rsid w:val="00635DDA"/>
    <w:rsid w:val="00637918"/>
    <w:rsid w:val="00640106"/>
    <w:rsid w:val="0064148F"/>
    <w:rsid w:val="00641866"/>
    <w:rsid w:val="00641E4C"/>
    <w:rsid w:val="0064260B"/>
    <w:rsid w:val="006426E5"/>
    <w:rsid w:val="00642734"/>
    <w:rsid w:val="0064352C"/>
    <w:rsid w:val="00643FA3"/>
    <w:rsid w:val="0064498F"/>
    <w:rsid w:val="0064658E"/>
    <w:rsid w:val="00650D9C"/>
    <w:rsid w:val="0065474E"/>
    <w:rsid w:val="006549B0"/>
    <w:rsid w:val="00660E73"/>
    <w:rsid w:val="0066165D"/>
    <w:rsid w:val="006632DE"/>
    <w:rsid w:val="00664CA0"/>
    <w:rsid w:val="00665AFE"/>
    <w:rsid w:val="006674D5"/>
    <w:rsid w:val="006707EB"/>
    <w:rsid w:val="006724BE"/>
    <w:rsid w:val="00680779"/>
    <w:rsid w:val="00680F1D"/>
    <w:rsid w:val="006817B9"/>
    <w:rsid w:val="00683411"/>
    <w:rsid w:val="00683A95"/>
    <w:rsid w:val="00685782"/>
    <w:rsid w:val="00686230"/>
    <w:rsid w:val="006918EC"/>
    <w:rsid w:val="00693059"/>
    <w:rsid w:val="00694659"/>
    <w:rsid w:val="006948AA"/>
    <w:rsid w:val="00694A47"/>
    <w:rsid w:val="00695119"/>
    <w:rsid w:val="006951F6"/>
    <w:rsid w:val="006A1C7D"/>
    <w:rsid w:val="006A237F"/>
    <w:rsid w:val="006B3CC8"/>
    <w:rsid w:val="006B59D4"/>
    <w:rsid w:val="006B5F62"/>
    <w:rsid w:val="006B5FBD"/>
    <w:rsid w:val="006B63FC"/>
    <w:rsid w:val="006C12BE"/>
    <w:rsid w:val="006C49DE"/>
    <w:rsid w:val="006C5625"/>
    <w:rsid w:val="006C7762"/>
    <w:rsid w:val="006D31F0"/>
    <w:rsid w:val="006D627D"/>
    <w:rsid w:val="006D70AC"/>
    <w:rsid w:val="006D7139"/>
    <w:rsid w:val="006E2B12"/>
    <w:rsid w:val="006E59B9"/>
    <w:rsid w:val="006E6E20"/>
    <w:rsid w:val="006E6F86"/>
    <w:rsid w:val="006F23BA"/>
    <w:rsid w:val="006F799A"/>
    <w:rsid w:val="006F7FE3"/>
    <w:rsid w:val="0070206A"/>
    <w:rsid w:val="00702320"/>
    <w:rsid w:val="007036EF"/>
    <w:rsid w:val="00705835"/>
    <w:rsid w:val="00706662"/>
    <w:rsid w:val="0071006E"/>
    <w:rsid w:val="00711054"/>
    <w:rsid w:val="00713B9D"/>
    <w:rsid w:val="00716018"/>
    <w:rsid w:val="007207A5"/>
    <w:rsid w:val="00722540"/>
    <w:rsid w:val="00727787"/>
    <w:rsid w:val="00730C43"/>
    <w:rsid w:val="00735135"/>
    <w:rsid w:val="0073770A"/>
    <w:rsid w:val="00740C24"/>
    <w:rsid w:val="0074154C"/>
    <w:rsid w:val="00743663"/>
    <w:rsid w:val="007439B4"/>
    <w:rsid w:val="00745007"/>
    <w:rsid w:val="00746645"/>
    <w:rsid w:val="0075026C"/>
    <w:rsid w:val="00750A7F"/>
    <w:rsid w:val="00751C48"/>
    <w:rsid w:val="00752C52"/>
    <w:rsid w:val="00753BF2"/>
    <w:rsid w:val="00755B93"/>
    <w:rsid w:val="007575AE"/>
    <w:rsid w:val="00757AC6"/>
    <w:rsid w:val="00757F40"/>
    <w:rsid w:val="00761A02"/>
    <w:rsid w:val="00763BA6"/>
    <w:rsid w:val="007641C8"/>
    <w:rsid w:val="00765111"/>
    <w:rsid w:val="00773D52"/>
    <w:rsid w:val="007759C1"/>
    <w:rsid w:val="00776A3A"/>
    <w:rsid w:val="00776CE7"/>
    <w:rsid w:val="0078167C"/>
    <w:rsid w:val="0078189D"/>
    <w:rsid w:val="00783FE4"/>
    <w:rsid w:val="007860C4"/>
    <w:rsid w:val="00786305"/>
    <w:rsid w:val="007914B7"/>
    <w:rsid w:val="00792EBA"/>
    <w:rsid w:val="0079398B"/>
    <w:rsid w:val="00795214"/>
    <w:rsid w:val="007960FB"/>
    <w:rsid w:val="007969A6"/>
    <w:rsid w:val="007A2B81"/>
    <w:rsid w:val="007A56FB"/>
    <w:rsid w:val="007A690A"/>
    <w:rsid w:val="007B2B52"/>
    <w:rsid w:val="007B34D0"/>
    <w:rsid w:val="007B4CE6"/>
    <w:rsid w:val="007B5905"/>
    <w:rsid w:val="007B77B8"/>
    <w:rsid w:val="007C62D0"/>
    <w:rsid w:val="007C63F1"/>
    <w:rsid w:val="007C7CA3"/>
    <w:rsid w:val="007D103D"/>
    <w:rsid w:val="007D12E4"/>
    <w:rsid w:val="007D69B1"/>
    <w:rsid w:val="007D7F77"/>
    <w:rsid w:val="007D7FED"/>
    <w:rsid w:val="007E0632"/>
    <w:rsid w:val="007E0AA0"/>
    <w:rsid w:val="007E18A0"/>
    <w:rsid w:val="007E35FD"/>
    <w:rsid w:val="007E38FB"/>
    <w:rsid w:val="007E48AB"/>
    <w:rsid w:val="007E764C"/>
    <w:rsid w:val="007E7CDC"/>
    <w:rsid w:val="007F0EE9"/>
    <w:rsid w:val="007F405A"/>
    <w:rsid w:val="007F4778"/>
    <w:rsid w:val="007F5DF0"/>
    <w:rsid w:val="007F6888"/>
    <w:rsid w:val="007F6989"/>
    <w:rsid w:val="008012F0"/>
    <w:rsid w:val="00802478"/>
    <w:rsid w:val="00810117"/>
    <w:rsid w:val="008128C9"/>
    <w:rsid w:val="00812F68"/>
    <w:rsid w:val="008151E4"/>
    <w:rsid w:val="00820617"/>
    <w:rsid w:val="00820BBC"/>
    <w:rsid w:val="00821BE0"/>
    <w:rsid w:val="00822A03"/>
    <w:rsid w:val="00824784"/>
    <w:rsid w:val="00826125"/>
    <w:rsid w:val="00826649"/>
    <w:rsid w:val="0082694C"/>
    <w:rsid w:val="0083238B"/>
    <w:rsid w:val="0083288A"/>
    <w:rsid w:val="008342D2"/>
    <w:rsid w:val="00835038"/>
    <w:rsid w:val="00835A0E"/>
    <w:rsid w:val="008369C2"/>
    <w:rsid w:val="008371AD"/>
    <w:rsid w:val="0083783F"/>
    <w:rsid w:val="00840065"/>
    <w:rsid w:val="00840A47"/>
    <w:rsid w:val="00842FEB"/>
    <w:rsid w:val="008467DA"/>
    <w:rsid w:val="008471D1"/>
    <w:rsid w:val="008526EE"/>
    <w:rsid w:val="00852989"/>
    <w:rsid w:val="00854423"/>
    <w:rsid w:val="0085718E"/>
    <w:rsid w:val="00857F0C"/>
    <w:rsid w:val="008623CB"/>
    <w:rsid w:val="00862D8E"/>
    <w:rsid w:val="00862FF0"/>
    <w:rsid w:val="008667D9"/>
    <w:rsid w:val="00866EDA"/>
    <w:rsid w:val="00867A64"/>
    <w:rsid w:val="00870571"/>
    <w:rsid w:val="008706CE"/>
    <w:rsid w:val="008711F8"/>
    <w:rsid w:val="00871786"/>
    <w:rsid w:val="00873FA2"/>
    <w:rsid w:val="008757FC"/>
    <w:rsid w:val="008761B1"/>
    <w:rsid w:val="008777C0"/>
    <w:rsid w:val="008805A1"/>
    <w:rsid w:val="00885743"/>
    <w:rsid w:val="008865BC"/>
    <w:rsid w:val="008A46DE"/>
    <w:rsid w:val="008A4AFC"/>
    <w:rsid w:val="008A724A"/>
    <w:rsid w:val="008B2607"/>
    <w:rsid w:val="008B40B4"/>
    <w:rsid w:val="008B4677"/>
    <w:rsid w:val="008B678F"/>
    <w:rsid w:val="008B75EF"/>
    <w:rsid w:val="008C0C7B"/>
    <w:rsid w:val="008C3ADD"/>
    <w:rsid w:val="008C5072"/>
    <w:rsid w:val="008C5270"/>
    <w:rsid w:val="008C72D0"/>
    <w:rsid w:val="008C76A9"/>
    <w:rsid w:val="008D2306"/>
    <w:rsid w:val="008D2DA2"/>
    <w:rsid w:val="008D7700"/>
    <w:rsid w:val="008E015E"/>
    <w:rsid w:val="008E0456"/>
    <w:rsid w:val="008E06F6"/>
    <w:rsid w:val="008E2470"/>
    <w:rsid w:val="008E4997"/>
    <w:rsid w:val="008E4E18"/>
    <w:rsid w:val="008F21FB"/>
    <w:rsid w:val="008F2686"/>
    <w:rsid w:val="008F6B5D"/>
    <w:rsid w:val="008F6BFB"/>
    <w:rsid w:val="009017C2"/>
    <w:rsid w:val="00901C48"/>
    <w:rsid w:val="00902EDC"/>
    <w:rsid w:val="00903C8A"/>
    <w:rsid w:val="009040A6"/>
    <w:rsid w:val="00905692"/>
    <w:rsid w:val="0090629B"/>
    <w:rsid w:val="00906A1F"/>
    <w:rsid w:val="00906D11"/>
    <w:rsid w:val="0091407F"/>
    <w:rsid w:val="009204BA"/>
    <w:rsid w:val="00924081"/>
    <w:rsid w:val="0092690D"/>
    <w:rsid w:val="009311DA"/>
    <w:rsid w:val="0093217D"/>
    <w:rsid w:val="00932653"/>
    <w:rsid w:val="009326EA"/>
    <w:rsid w:val="00932AEA"/>
    <w:rsid w:val="00935E3C"/>
    <w:rsid w:val="00937699"/>
    <w:rsid w:val="0094022B"/>
    <w:rsid w:val="00943F95"/>
    <w:rsid w:val="00945AA0"/>
    <w:rsid w:val="00951068"/>
    <w:rsid w:val="00952EEA"/>
    <w:rsid w:val="00953670"/>
    <w:rsid w:val="00953780"/>
    <w:rsid w:val="009542F0"/>
    <w:rsid w:val="009567BC"/>
    <w:rsid w:val="00956C8E"/>
    <w:rsid w:val="009600B5"/>
    <w:rsid w:val="00964EE4"/>
    <w:rsid w:val="00966BF3"/>
    <w:rsid w:val="0096763D"/>
    <w:rsid w:val="00971ACA"/>
    <w:rsid w:val="00974404"/>
    <w:rsid w:val="00974C91"/>
    <w:rsid w:val="00975164"/>
    <w:rsid w:val="009803CB"/>
    <w:rsid w:val="0098217A"/>
    <w:rsid w:val="009829B4"/>
    <w:rsid w:val="009834AD"/>
    <w:rsid w:val="00984DCC"/>
    <w:rsid w:val="0098532D"/>
    <w:rsid w:val="009860F8"/>
    <w:rsid w:val="009901F9"/>
    <w:rsid w:val="0099059F"/>
    <w:rsid w:val="00990C72"/>
    <w:rsid w:val="00990E87"/>
    <w:rsid w:val="00993847"/>
    <w:rsid w:val="00994192"/>
    <w:rsid w:val="0099602B"/>
    <w:rsid w:val="009A1549"/>
    <w:rsid w:val="009A43A4"/>
    <w:rsid w:val="009A479A"/>
    <w:rsid w:val="009A7B30"/>
    <w:rsid w:val="009A7B83"/>
    <w:rsid w:val="009B0633"/>
    <w:rsid w:val="009B246C"/>
    <w:rsid w:val="009B2625"/>
    <w:rsid w:val="009B4432"/>
    <w:rsid w:val="009B783D"/>
    <w:rsid w:val="009C053B"/>
    <w:rsid w:val="009C17A2"/>
    <w:rsid w:val="009C390A"/>
    <w:rsid w:val="009C3AAB"/>
    <w:rsid w:val="009C6195"/>
    <w:rsid w:val="009D093C"/>
    <w:rsid w:val="009D15FF"/>
    <w:rsid w:val="009D1E49"/>
    <w:rsid w:val="009D69BB"/>
    <w:rsid w:val="009E0130"/>
    <w:rsid w:val="009E1356"/>
    <w:rsid w:val="009E1B40"/>
    <w:rsid w:val="009E36A3"/>
    <w:rsid w:val="009E4650"/>
    <w:rsid w:val="009E5980"/>
    <w:rsid w:val="009E5CD7"/>
    <w:rsid w:val="009F23BA"/>
    <w:rsid w:val="009F4CE3"/>
    <w:rsid w:val="009F6A69"/>
    <w:rsid w:val="00A00E5E"/>
    <w:rsid w:val="00A0727E"/>
    <w:rsid w:val="00A07A85"/>
    <w:rsid w:val="00A1087A"/>
    <w:rsid w:val="00A11F3F"/>
    <w:rsid w:val="00A12B19"/>
    <w:rsid w:val="00A13F0E"/>
    <w:rsid w:val="00A140BF"/>
    <w:rsid w:val="00A16177"/>
    <w:rsid w:val="00A163F8"/>
    <w:rsid w:val="00A16FC5"/>
    <w:rsid w:val="00A209D1"/>
    <w:rsid w:val="00A223AE"/>
    <w:rsid w:val="00A22F47"/>
    <w:rsid w:val="00A30591"/>
    <w:rsid w:val="00A35AE0"/>
    <w:rsid w:val="00A35CAC"/>
    <w:rsid w:val="00A36113"/>
    <w:rsid w:val="00A4016A"/>
    <w:rsid w:val="00A424E5"/>
    <w:rsid w:val="00A42847"/>
    <w:rsid w:val="00A4490F"/>
    <w:rsid w:val="00A44F24"/>
    <w:rsid w:val="00A47B79"/>
    <w:rsid w:val="00A53D70"/>
    <w:rsid w:val="00A5688C"/>
    <w:rsid w:val="00A60069"/>
    <w:rsid w:val="00A6127B"/>
    <w:rsid w:val="00A626D3"/>
    <w:rsid w:val="00A636EC"/>
    <w:rsid w:val="00A67F12"/>
    <w:rsid w:val="00A70BCC"/>
    <w:rsid w:val="00A71D2C"/>
    <w:rsid w:val="00A77C27"/>
    <w:rsid w:val="00A80160"/>
    <w:rsid w:val="00A80A66"/>
    <w:rsid w:val="00A80EC1"/>
    <w:rsid w:val="00A8152A"/>
    <w:rsid w:val="00A83B0F"/>
    <w:rsid w:val="00A85937"/>
    <w:rsid w:val="00A8702A"/>
    <w:rsid w:val="00A91EE7"/>
    <w:rsid w:val="00A93929"/>
    <w:rsid w:val="00A963EF"/>
    <w:rsid w:val="00A966AD"/>
    <w:rsid w:val="00A97658"/>
    <w:rsid w:val="00AA28CA"/>
    <w:rsid w:val="00AA3C1A"/>
    <w:rsid w:val="00AA5165"/>
    <w:rsid w:val="00AA7117"/>
    <w:rsid w:val="00AA74AE"/>
    <w:rsid w:val="00AB1350"/>
    <w:rsid w:val="00AB1749"/>
    <w:rsid w:val="00AB21D4"/>
    <w:rsid w:val="00AB2756"/>
    <w:rsid w:val="00AB28E4"/>
    <w:rsid w:val="00AB415E"/>
    <w:rsid w:val="00AB475C"/>
    <w:rsid w:val="00AB4E07"/>
    <w:rsid w:val="00AB5B07"/>
    <w:rsid w:val="00AB6244"/>
    <w:rsid w:val="00AB6987"/>
    <w:rsid w:val="00AC0FAD"/>
    <w:rsid w:val="00AC1090"/>
    <w:rsid w:val="00AC28BD"/>
    <w:rsid w:val="00AC36D2"/>
    <w:rsid w:val="00AC4DBC"/>
    <w:rsid w:val="00AC5849"/>
    <w:rsid w:val="00AC73CD"/>
    <w:rsid w:val="00AC76C7"/>
    <w:rsid w:val="00AC7F9B"/>
    <w:rsid w:val="00AD174A"/>
    <w:rsid w:val="00AD50A1"/>
    <w:rsid w:val="00AD66E2"/>
    <w:rsid w:val="00AD69C6"/>
    <w:rsid w:val="00AE1DE1"/>
    <w:rsid w:val="00AE2738"/>
    <w:rsid w:val="00AE5FE2"/>
    <w:rsid w:val="00AE6063"/>
    <w:rsid w:val="00AE61D1"/>
    <w:rsid w:val="00AE6E8A"/>
    <w:rsid w:val="00AE7E4D"/>
    <w:rsid w:val="00AF2950"/>
    <w:rsid w:val="00AF614B"/>
    <w:rsid w:val="00B00CC6"/>
    <w:rsid w:val="00B10C7C"/>
    <w:rsid w:val="00B10CDA"/>
    <w:rsid w:val="00B10E43"/>
    <w:rsid w:val="00B1204E"/>
    <w:rsid w:val="00B15307"/>
    <w:rsid w:val="00B16821"/>
    <w:rsid w:val="00B23A84"/>
    <w:rsid w:val="00B26E51"/>
    <w:rsid w:val="00B30270"/>
    <w:rsid w:val="00B30A7C"/>
    <w:rsid w:val="00B31472"/>
    <w:rsid w:val="00B324EE"/>
    <w:rsid w:val="00B3315B"/>
    <w:rsid w:val="00B33A65"/>
    <w:rsid w:val="00B33E99"/>
    <w:rsid w:val="00B37FEE"/>
    <w:rsid w:val="00B4037B"/>
    <w:rsid w:val="00B44142"/>
    <w:rsid w:val="00B4551C"/>
    <w:rsid w:val="00B45E30"/>
    <w:rsid w:val="00B467E4"/>
    <w:rsid w:val="00B46D2E"/>
    <w:rsid w:val="00B47F88"/>
    <w:rsid w:val="00B517DD"/>
    <w:rsid w:val="00B54724"/>
    <w:rsid w:val="00B5649C"/>
    <w:rsid w:val="00B564A4"/>
    <w:rsid w:val="00B60163"/>
    <w:rsid w:val="00B60364"/>
    <w:rsid w:val="00B65C27"/>
    <w:rsid w:val="00B66590"/>
    <w:rsid w:val="00B671FC"/>
    <w:rsid w:val="00B740C5"/>
    <w:rsid w:val="00B76340"/>
    <w:rsid w:val="00B817BB"/>
    <w:rsid w:val="00B81997"/>
    <w:rsid w:val="00B84317"/>
    <w:rsid w:val="00B854D8"/>
    <w:rsid w:val="00B86079"/>
    <w:rsid w:val="00B86DB1"/>
    <w:rsid w:val="00B874C7"/>
    <w:rsid w:val="00B90CBF"/>
    <w:rsid w:val="00B93499"/>
    <w:rsid w:val="00B93E23"/>
    <w:rsid w:val="00B956EA"/>
    <w:rsid w:val="00B966AF"/>
    <w:rsid w:val="00BA02CC"/>
    <w:rsid w:val="00BA1010"/>
    <w:rsid w:val="00BA2832"/>
    <w:rsid w:val="00BA4498"/>
    <w:rsid w:val="00BA4826"/>
    <w:rsid w:val="00BA6D8F"/>
    <w:rsid w:val="00BA7B7E"/>
    <w:rsid w:val="00BB05B1"/>
    <w:rsid w:val="00BB42EF"/>
    <w:rsid w:val="00BB4BBA"/>
    <w:rsid w:val="00BB5363"/>
    <w:rsid w:val="00BC06E4"/>
    <w:rsid w:val="00BC08EE"/>
    <w:rsid w:val="00BC0A64"/>
    <w:rsid w:val="00BC158C"/>
    <w:rsid w:val="00BC633B"/>
    <w:rsid w:val="00BC68FC"/>
    <w:rsid w:val="00BC7A5E"/>
    <w:rsid w:val="00BD1697"/>
    <w:rsid w:val="00BD16D5"/>
    <w:rsid w:val="00BD2230"/>
    <w:rsid w:val="00BD245C"/>
    <w:rsid w:val="00BD305F"/>
    <w:rsid w:val="00BD31F1"/>
    <w:rsid w:val="00BD4BC2"/>
    <w:rsid w:val="00BD5B28"/>
    <w:rsid w:val="00BD60A6"/>
    <w:rsid w:val="00BD7225"/>
    <w:rsid w:val="00BE1F3E"/>
    <w:rsid w:val="00BE250E"/>
    <w:rsid w:val="00BE3E30"/>
    <w:rsid w:val="00BE6F15"/>
    <w:rsid w:val="00BE7144"/>
    <w:rsid w:val="00BF1605"/>
    <w:rsid w:val="00BF2519"/>
    <w:rsid w:val="00BF2FA4"/>
    <w:rsid w:val="00BF3385"/>
    <w:rsid w:val="00BF5B40"/>
    <w:rsid w:val="00BF7906"/>
    <w:rsid w:val="00C02800"/>
    <w:rsid w:val="00C03A3C"/>
    <w:rsid w:val="00C0412F"/>
    <w:rsid w:val="00C04B25"/>
    <w:rsid w:val="00C04BA8"/>
    <w:rsid w:val="00C051F0"/>
    <w:rsid w:val="00C17706"/>
    <w:rsid w:val="00C178C5"/>
    <w:rsid w:val="00C208D4"/>
    <w:rsid w:val="00C22CAC"/>
    <w:rsid w:val="00C26331"/>
    <w:rsid w:val="00C33371"/>
    <w:rsid w:val="00C33B6C"/>
    <w:rsid w:val="00C35216"/>
    <w:rsid w:val="00C36B9B"/>
    <w:rsid w:val="00C419B3"/>
    <w:rsid w:val="00C44019"/>
    <w:rsid w:val="00C4516C"/>
    <w:rsid w:val="00C45CFE"/>
    <w:rsid w:val="00C463B9"/>
    <w:rsid w:val="00C478CA"/>
    <w:rsid w:val="00C52E2C"/>
    <w:rsid w:val="00C534BD"/>
    <w:rsid w:val="00C536F5"/>
    <w:rsid w:val="00C538B7"/>
    <w:rsid w:val="00C55221"/>
    <w:rsid w:val="00C57A3A"/>
    <w:rsid w:val="00C60B80"/>
    <w:rsid w:val="00C61779"/>
    <w:rsid w:val="00C62A55"/>
    <w:rsid w:val="00C6337B"/>
    <w:rsid w:val="00C642CE"/>
    <w:rsid w:val="00C647A5"/>
    <w:rsid w:val="00C64811"/>
    <w:rsid w:val="00C67521"/>
    <w:rsid w:val="00C67CB8"/>
    <w:rsid w:val="00C67EE6"/>
    <w:rsid w:val="00C719DF"/>
    <w:rsid w:val="00C71B8F"/>
    <w:rsid w:val="00C71C07"/>
    <w:rsid w:val="00C72D29"/>
    <w:rsid w:val="00C7430F"/>
    <w:rsid w:val="00C743E3"/>
    <w:rsid w:val="00C74B24"/>
    <w:rsid w:val="00C76ADF"/>
    <w:rsid w:val="00C80A7E"/>
    <w:rsid w:val="00C81E29"/>
    <w:rsid w:val="00C8215C"/>
    <w:rsid w:val="00C83D99"/>
    <w:rsid w:val="00C84880"/>
    <w:rsid w:val="00C86162"/>
    <w:rsid w:val="00C902BD"/>
    <w:rsid w:val="00C90C72"/>
    <w:rsid w:val="00C9387E"/>
    <w:rsid w:val="00C93EF5"/>
    <w:rsid w:val="00C94EF3"/>
    <w:rsid w:val="00C953C8"/>
    <w:rsid w:val="00C97C5A"/>
    <w:rsid w:val="00C97FEA"/>
    <w:rsid w:val="00CA0700"/>
    <w:rsid w:val="00CA1E1A"/>
    <w:rsid w:val="00CA23D4"/>
    <w:rsid w:val="00CA2BDE"/>
    <w:rsid w:val="00CA2EF8"/>
    <w:rsid w:val="00CA3F57"/>
    <w:rsid w:val="00CA402B"/>
    <w:rsid w:val="00CA5A54"/>
    <w:rsid w:val="00CA6B07"/>
    <w:rsid w:val="00CB1178"/>
    <w:rsid w:val="00CB177F"/>
    <w:rsid w:val="00CB4718"/>
    <w:rsid w:val="00CB537D"/>
    <w:rsid w:val="00CB6629"/>
    <w:rsid w:val="00CB7715"/>
    <w:rsid w:val="00CC0AB8"/>
    <w:rsid w:val="00CC0C86"/>
    <w:rsid w:val="00CC3A94"/>
    <w:rsid w:val="00CC539E"/>
    <w:rsid w:val="00CC5A0E"/>
    <w:rsid w:val="00CC71C1"/>
    <w:rsid w:val="00CC7D3F"/>
    <w:rsid w:val="00CD0639"/>
    <w:rsid w:val="00CD09C1"/>
    <w:rsid w:val="00CD2552"/>
    <w:rsid w:val="00CD3BD8"/>
    <w:rsid w:val="00CD4BE8"/>
    <w:rsid w:val="00CD4C06"/>
    <w:rsid w:val="00CD7B2C"/>
    <w:rsid w:val="00CD7F11"/>
    <w:rsid w:val="00CE1652"/>
    <w:rsid w:val="00CE2219"/>
    <w:rsid w:val="00CE5014"/>
    <w:rsid w:val="00CF17C1"/>
    <w:rsid w:val="00CF607F"/>
    <w:rsid w:val="00CF6E15"/>
    <w:rsid w:val="00CF71E3"/>
    <w:rsid w:val="00CF7BB7"/>
    <w:rsid w:val="00D00139"/>
    <w:rsid w:val="00D001DA"/>
    <w:rsid w:val="00D032F0"/>
    <w:rsid w:val="00D03C84"/>
    <w:rsid w:val="00D045EC"/>
    <w:rsid w:val="00D10A56"/>
    <w:rsid w:val="00D128D4"/>
    <w:rsid w:val="00D12F74"/>
    <w:rsid w:val="00D15A13"/>
    <w:rsid w:val="00D16969"/>
    <w:rsid w:val="00D169C9"/>
    <w:rsid w:val="00D17979"/>
    <w:rsid w:val="00D21DB9"/>
    <w:rsid w:val="00D23B0D"/>
    <w:rsid w:val="00D25427"/>
    <w:rsid w:val="00D26860"/>
    <w:rsid w:val="00D2792C"/>
    <w:rsid w:val="00D27FEA"/>
    <w:rsid w:val="00D31B11"/>
    <w:rsid w:val="00D36187"/>
    <w:rsid w:val="00D36ECA"/>
    <w:rsid w:val="00D402A1"/>
    <w:rsid w:val="00D403AE"/>
    <w:rsid w:val="00D41215"/>
    <w:rsid w:val="00D43856"/>
    <w:rsid w:val="00D4550B"/>
    <w:rsid w:val="00D46597"/>
    <w:rsid w:val="00D46A30"/>
    <w:rsid w:val="00D5003A"/>
    <w:rsid w:val="00D51587"/>
    <w:rsid w:val="00D54A4C"/>
    <w:rsid w:val="00D55B24"/>
    <w:rsid w:val="00D5652D"/>
    <w:rsid w:val="00D60645"/>
    <w:rsid w:val="00D611D8"/>
    <w:rsid w:val="00D6299D"/>
    <w:rsid w:val="00D65056"/>
    <w:rsid w:val="00D6732F"/>
    <w:rsid w:val="00D67F2C"/>
    <w:rsid w:val="00D70928"/>
    <w:rsid w:val="00D7118A"/>
    <w:rsid w:val="00D7150A"/>
    <w:rsid w:val="00D71E0A"/>
    <w:rsid w:val="00D7202C"/>
    <w:rsid w:val="00D74FA7"/>
    <w:rsid w:val="00D75860"/>
    <w:rsid w:val="00D820B8"/>
    <w:rsid w:val="00D82614"/>
    <w:rsid w:val="00D82AE7"/>
    <w:rsid w:val="00D82B51"/>
    <w:rsid w:val="00D85BFD"/>
    <w:rsid w:val="00D86398"/>
    <w:rsid w:val="00D87D31"/>
    <w:rsid w:val="00D900B3"/>
    <w:rsid w:val="00D905A4"/>
    <w:rsid w:val="00D92EBF"/>
    <w:rsid w:val="00D9368C"/>
    <w:rsid w:val="00D97E87"/>
    <w:rsid w:val="00DA33C4"/>
    <w:rsid w:val="00DB117F"/>
    <w:rsid w:val="00DB1A85"/>
    <w:rsid w:val="00DB4905"/>
    <w:rsid w:val="00DC1ED8"/>
    <w:rsid w:val="00DC2F2D"/>
    <w:rsid w:val="00DC340B"/>
    <w:rsid w:val="00DC55E8"/>
    <w:rsid w:val="00DC5D00"/>
    <w:rsid w:val="00DC7DE2"/>
    <w:rsid w:val="00DC7FC3"/>
    <w:rsid w:val="00DD0315"/>
    <w:rsid w:val="00DD0F23"/>
    <w:rsid w:val="00DD1C0A"/>
    <w:rsid w:val="00DD38F6"/>
    <w:rsid w:val="00DD4F85"/>
    <w:rsid w:val="00DD4F8D"/>
    <w:rsid w:val="00DD50B0"/>
    <w:rsid w:val="00DD5938"/>
    <w:rsid w:val="00DD5958"/>
    <w:rsid w:val="00DD5CBD"/>
    <w:rsid w:val="00DD6179"/>
    <w:rsid w:val="00DD6410"/>
    <w:rsid w:val="00DD6ADB"/>
    <w:rsid w:val="00DE36DD"/>
    <w:rsid w:val="00DE3710"/>
    <w:rsid w:val="00DE4A4C"/>
    <w:rsid w:val="00DE569F"/>
    <w:rsid w:val="00DE6C0F"/>
    <w:rsid w:val="00DF0028"/>
    <w:rsid w:val="00DF0ED2"/>
    <w:rsid w:val="00DF1B83"/>
    <w:rsid w:val="00DF31F6"/>
    <w:rsid w:val="00DF332B"/>
    <w:rsid w:val="00DF44E5"/>
    <w:rsid w:val="00DF4C82"/>
    <w:rsid w:val="00DF4E46"/>
    <w:rsid w:val="00DF51B9"/>
    <w:rsid w:val="00DF7126"/>
    <w:rsid w:val="00DF7A05"/>
    <w:rsid w:val="00E01607"/>
    <w:rsid w:val="00E064FB"/>
    <w:rsid w:val="00E10AFC"/>
    <w:rsid w:val="00E165B6"/>
    <w:rsid w:val="00E2079D"/>
    <w:rsid w:val="00E20AC3"/>
    <w:rsid w:val="00E2235A"/>
    <w:rsid w:val="00E328C6"/>
    <w:rsid w:val="00E32F71"/>
    <w:rsid w:val="00E34914"/>
    <w:rsid w:val="00E36045"/>
    <w:rsid w:val="00E36095"/>
    <w:rsid w:val="00E37A9A"/>
    <w:rsid w:val="00E40657"/>
    <w:rsid w:val="00E41E46"/>
    <w:rsid w:val="00E44A5A"/>
    <w:rsid w:val="00E467B1"/>
    <w:rsid w:val="00E5063D"/>
    <w:rsid w:val="00E50F6B"/>
    <w:rsid w:val="00E56410"/>
    <w:rsid w:val="00E572E9"/>
    <w:rsid w:val="00E575D2"/>
    <w:rsid w:val="00E57D78"/>
    <w:rsid w:val="00E608A4"/>
    <w:rsid w:val="00E609BD"/>
    <w:rsid w:val="00E615B1"/>
    <w:rsid w:val="00E64152"/>
    <w:rsid w:val="00E65346"/>
    <w:rsid w:val="00E663A2"/>
    <w:rsid w:val="00E67B03"/>
    <w:rsid w:val="00E72CD2"/>
    <w:rsid w:val="00E735D2"/>
    <w:rsid w:val="00E745B6"/>
    <w:rsid w:val="00E77E06"/>
    <w:rsid w:val="00E81BCB"/>
    <w:rsid w:val="00E82C69"/>
    <w:rsid w:val="00E83C5D"/>
    <w:rsid w:val="00E84FAC"/>
    <w:rsid w:val="00E9065A"/>
    <w:rsid w:val="00E917D3"/>
    <w:rsid w:val="00E933F8"/>
    <w:rsid w:val="00E94285"/>
    <w:rsid w:val="00E9478B"/>
    <w:rsid w:val="00E96A39"/>
    <w:rsid w:val="00EA190B"/>
    <w:rsid w:val="00EA4AE9"/>
    <w:rsid w:val="00EA53D4"/>
    <w:rsid w:val="00EA6C06"/>
    <w:rsid w:val="00EB2A74"/>
    <w:rsid w:val="00EB37DE"/>
    <w:rsid w:val="00EB42AD"/>
    <w:rsid w:val="00EB6964"/>
    <w:rsid w:val="00EB6C80"/>
    <w:rsid w:val="00EB705C"/>
    <w:rsid w:val="00EB77F1"/>
    <w:rsid w:val="00EC0CA8"/>
    <w:rsid w:val="00EC4966"/>
    <w:rsid w:val="00EC5CDE"/>
    <w:rsid w:val="00EC6BE0"/>
    <w:rsid w:val="00EC7B8A"/>
    <w:rsid w:val="00ED1631"/>
    <w:rsid w:val="00ED1EE4"/>
    <w:rsid w:val="00ED4F7C"/>
    <w:rsid w:val="00ED621A"/>
    <w:rsid w:val="00ED7F08"/>
    <w:rsid w:val="00EE3EB2"/>
    <w:rsid w:val="00EE5AE2"/>
    <w:rsid w:val="00EE5B6D"/>
    <w:rsid w:val="00EF0AD8"/>
    <w:rsid w:val="00EF202B"/>
    <w:rsid w:val="00EF3DA8"/>
    <w:rsid w:val="00EF7AF5"/>
    <w:rsid w:val="00F0054C"/>
    <w:rsid w:val="00F00990"/>
    <w:rsid w:val="00F00D1A"/>
    <w:rsid w:val="00F00FA9"/>
    <w:rsid w:val="00F031C2"/>
    <w:rsid w:val="00F033FE"/>
    <w:rsid w:val="00F03641"/>
    <w:rsid w:val="00F03A58"/>
    <w:rsid w:val="00F053DD"/>
    <w:rsid w:val="00F06006"/>
    <w:rsid w:val="00F10665"/>
    <w:rsid w:val="00F10BF5"/>
    <w:rsid w:val="00F143DD"/>
    <w:rsid w:val="00F15641"/>
    <w:rsid w:val="00F21493"/>
    <w:rsid w:val="00F2192F"/>
    <w:rsid w:val="00F23C3D"/>
    <w:rsid w:val="00F30376"/>
    <w:rsid w:val="00F31124"/>
    <w:rsid w:val="00F31A3D"/>
    <w:rsid w:val="00F33CA8"/>
    <w:rsid w:val="00F33EE5"/>
    <w:rsid w:val="00F40376"/>
    <w:rsid w:val="00F418C8"/>
    <w:rsid w:val="00F509BB"/>
    <w:rsid w:val="00F5340C"/>
    <w:rsid w:val="00F53550"/>
    <w:rsid w:val="00F54BCC"/>
    <w:rsid w:val="00F55482"/>
    <w:rsid w:val="00F57E3D"/>
    <w:rsid w:val="00F63DA9"/>
    <w:rsid w:val="00F64F35"/>
    <w:rsid w:val="00F65BCA"/>
    <w:rsid w:val="00F66C40"/>
    <w:rsid w:val="00F67EA7"/>
    <w:rsid w:val="00F70ABD"/>
    <w:rsid w:val="00F740AA"/>
    <w:rsid w:val="00F80436"/>
    <w:rsid w:val="00F80C7F"/>
    <w:rsid w:val="00F825D8"/>
    <w:rsid w:val="00F82B04"/>
    <w:rsid w:val="00F95679"/>
    <w:rsid w:val="00FA0D3D"/>
    <w:rsid w:val="00FA5978"/>
    <w:rsid w:val="00FA6FD6"/>
    <w:rsid w:val="00FB0636"/>
    <w:rsid w:val="00FB2AB0"/>
    <w:rsid w:val="00FB3313"/>
    <w:rsid w:val="00FB42BB"/>
    <w:rsid w:val="00FB55D3"/>
    <w:rsid w:val="00FB6CB8"/>
    <w:rsid w:val="00FB7596"/>
    <w:rsid w:val="00FC2304"/>
    <w:rsid w:val="00FC3C6E"/>
    <w:rsid w:val="00FC58B1"/>
    <w:rsid w:val="00FC5C19"/>
    <w:rsid w:val="00FD020E"/>
    <w:rsid w:val="00FD0543"/>
    <w:rsid w:val="00FD20DB"/>
    <w:rsid w:val="00FD53F8"/>
    <w:rsid w:val="00FD71C5"/>
    <w:rsid w:val="00FE09AA"/>
    <w:rsid w:val="00FE336F"/>
    <w:rsid w:val="00FE35C6"/>
    <w:rsid w:val="00FE47CF"/>
    <w:rsid w:val="00FE4A6B"/>
    <w:rsid w:val="00FE55E3"/>
    <w:rsid w:val="00FE664A"/>
    <w:rsid w:val="00FE66C5"/>
    <w:rsid w:val="00FE6B51"/>
    <w:rsid w:val="00FF1748"/>
    <w:rsid w:val="00FF1FED"/>
    <w:rsid w:val="00FF4712"/>
    <w:rsid w:val="00FF7E01"/>
    <w:rsid w:val="68B6C7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121CAF"/>
  <w15:docId w15:val="{CBCA146B-F96F-4D38-8E8D-4FEF342389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F6989"/>
    <w:pPr>
      <w:spacing w:line="256" w:lineRule="auto"/>
    </w:pPr>
    <w:rPr>
      <w:rFonts w:ascii="Arial" w:hAnsi="Arial" w:cs="Times New Roman"/>
      <w:sz w:val="24"/>
    </w:rPr>
  </w:style>
  <w:style w:type="paragraph" w:styleId="Ttulo1">
    <w:name w:val="heading 1"/>
    <w:basedOn w:val="Normal"/>
    <w:next w:val="Normal"/>
    <w:link w:val="Ttulo1Car"/>
    <w:uiPriority w:val="9"/>
    <w:qFormat/>
    <w:rsid w:val="007F698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F6989"/>
    <w:rPr>
      <w:rFonts w:asciiTheme="majorHAnsi" w:hAnsiTheme="majorHAnsi" w:eastAsiaTheme="majorEastAsia" w:cstheme="majorBidi"/>
      <w:color w:val="2F5496" w:themeColor="accent1" w:themeShade="BF"/>
      <w:sz w:val="32"/>
      <w:szCs w:val="32"/>
    </w:rPr>
  </w:style>
  <w:style w:type="paragraph" w:styleId="Piedepgina">
    <w:name w:val="footer"/>
    <w:basedOn w:val="Normal"/>
    <w:link w:val="PiedepginaCar"/>
    <w:uiPriority w:val="99"/>
    <w:rsid w:val="007F6989"/>
    <w:pPr>
      <w:tabs>
        <w:tab w:val="center" w:pos="4252"/>
        <w:tab w:val="right" w:pos="8504"/>
      </w:tabs>
      <w:spacing w:after="0" w:line="240" w:lineRule="auto"/>
    </w:pPr>
    <w:rPr>
      <w:rFonts w:ascii="Times New Roman" w:hAnsi="Times New Roman" w:eastAsia="Times New Roman"/>
      <w:szCs w:val="24"/>
      <w:lang w:val="x-none" w:eastAsia="es-ES"/>
    </w:rPr>
  </w:style>
  <w:style w:type="character" w:styleId="PiedepginaCar" w:customStyle="1">
    <w:name w:val="Pie de página Car"/>
    <w:basedOn w:val="Fuentedeprrafopredeter"/>
    <w:link w:val="Piedepgina"/>
    <w:uiPriority w:val="99"/>
    <w:rsid w:val="007F6989"/>
    <w:rPr>
      <w:rFonts w:ascii="Times New Roman" w:hAnsi="Times New Roman" w:eastAsia="Times New Roman" w:cs="Times New Roman"/>
      <w:sz w:val="24"/>
      <w:szCs w:val="24"/>
      <w:lang w:val="x-none" w:eastAsia="es-ES"/>
    </w:rPr>
  </w:style>
  <w:style w:type="character" w:styleId="Nmerodepgina">
    <w:name w:val="page number"/>
    <w:rsid w:val="007F6989"/>
  </w:style>
  <w:style w:type="paragraph" w:styleId="Ttulo">
    <w:name w:val="Title"/>
    <w:aliases w:val="Título1"/>
    <w:basedOn w:val="Normal"/>
    <w:next w:val="Normal"/>
    <w:link w:val="TtuloCar1"/>
    <w:uiPriority w:val="10"/>
    <w:qFormat/>
    <w:rsid w:val="007F6989"/>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uiPriority w:val="10"/>
    <w:rsid w:val="007F6989"/>
    <w:rPr>
      <w:rFonts w:asciiTheme="majorHAnsi" w:hAnsiTheme="majorHAnsi" w:eastAsiaTheme="majorEastAsia" w:cstheme="majorBidi"/>
      <w:spacing w:val="-10"/>
      <w:kern w:val="28"/>
      <w:sz w:val="56"/>
      <w:szCs w:val="56"/>
    </w:rPr>
  </w:style>
  <w:style w:type="paragraph" w:styleId="Encabezado">
    <w:name w:val="header"/>
    <w:basedOn w:val="Normal"/>
    <w:link w:val="EncabezadoCar"/>
    <w:uiPriority w:val="99"/>
    <w:rsid w:val="007F6989"/>
    <w:pPr>
      <w:tabs>
        <w:tab w:val="center" w:pos="4252"/>
        <w:tab w:val="right" w:pos="8504"/>
      </w:tabs>
      <w:spacing w:after="0" w:line="240" w:lineRule="auto"/>
    </w:pPr>
    <w:rPr>
      <w:rFonts w:ascii="Times New Roman" w:hAnsi="Times New Roman" w:eastAsia="Times New Roman"/>
      <w:szCs w:val="24"/>
      <w:lang w:val="x-none" w:eastAsia="es-ES"/>
    </w:rPr>
  </w:style>
  <w:style w:type="character" w:styleId="EncabezadoCar" w:customStyle="1">
    <w:name w:val="Encabezado Car"/>
    <w:basedOn w:val="Fuentedeprrafopredeter"/>
    <w:link w:val="Encabezado"/>
    <w:uiPriority w:val="99"/>
    <w:rsid w:val="007F6989"/>
    <w:rPr>
      <w:rFonts w:ascii="Times New Roman" w:hAnsi="Times New Roman" w:eastAsia="Times New Roman" w:cs="Times New Roman"/>
      <w:sz w:val="24"/>
      <w:szCs w:val="24"/>
      <w:lang w:val="x-none" w:eastAsia="es-ES"/>
    </w:rPr>
  </w:style>
  <w:style w:type="paragraph" w:styleId="Textonotapie">
    <w:name w:val="footnote text"/>
    <w:aliases w:val="Footnote Text Char Char Char Char Char,Footnote Text Char Char Char Char,Footnote reference,FA Fu,texto de nota al pie,Footnote Text Char Char Char,Footnote Text Char,Footnote Text Char Char Char Char Char Char Char Char,fn,Footnote Tex,C"/>
    <w:basedOn w:val="Normal"/>
    <w:link w:val="TextonotapieCar"/>
    <w:uiPriority w:val="99"/>
    <w:qFormat/>
    <w:rsid w:val="007F6989"/>
    <w:pPr>
      <w:spacing w:after="0" w:line="240" w:lineRule="auto"/>
    </w:pPr>
    <w:rPr>
      <w:rFonts w:ascii="Times New Roman" w:hAnsi="Times New Roman" w:eastAsia="Times New Roman"/>
      <w:sz w:val="20"/>
      <w:szCs w:val="20"/>
      <w:lang w:val="x-none" w:eastAsia="es-ES"/>
    </w:rPr>
  </w:style>
  <w:style w:type="character" w:styleId="TextonotapieCar" w:customStyle="1">
    <w:name w:val="Texto nota pie Car"/>
    <w:aliases w:val="Footnote Text Char Char Char Char Char Car,Footnote Text Char Char Char Char Car,Footnote reference Car,FA Fu Car,texto de nota al pie Car,Footnote Text Char Char Char Car,Footnote Text Char Car,fn Car,Footnote Tex Car,C Car"/>
    <w:basedOn w:val="Fuentedeprrafopredeter"/>
    <w:link w:val="Textonotapie"/>
    <w:uiPriority w:val="99"/>
    <w:qFormat/>
    <w:rsid w:val="007F6989"/>
    <w:rPr>
      <w:rFonts w:ascii="Times New Roman" w:hAnsi="Times New Roman" w:eastAsia="Times New Roman" w:cs="Times New Roman"/>
      <w:sz w:val="20"/>
      <w:szCs w:val="20"/>
      <w:lang w:val="x-none" w:eastAsia="es-ES"/>
    </w:rPr>
  </w:style>
  <w:style w:type="character" w:styleId="Refdenotaalpie">
    <w:name w:val="footnote reference"/>
    <w:aliases w:val="Ref. de nota al pie 2,Texto de nota al pie,Footnotes refss,Appel note de bas de page,Pie de Página,FC,Texto de nota al p,Pie de Pàgina,F,Pie de P_gin,Pie de P_,Texto de nota al pi,Pie de P_g,Footnote number,referencia nota al pie,f,4"/>
    <w:link w:val="Refdenotaalpie2"/>
    <w:qFormat/>
    <w:rsid w:val="007F6989"/>
    <w:rPr>
      <w:vertAlign w:val="superscript"/>
    </w:rPr>
  </w:style>
  <w:style w:type="character" w:styleId="Referenciasutil">
    <w:name w:val="Subtle Reference"/>
    <w:uiPriority w:val="31"/>
    <w:qFormat/>
    <w:rsid w:val="007F6989"/>
    <w:rPr>
      <w:smallCaps/>
      <w:color w:val="C0504D"/>
      <w:u w:val="single"/>
    </w:rPr>
  </w:style>
  <w:style w:type="paragraph" w:styleId="Refdenotaalpie2" w:customStyle="1">
    <w:name w:val="Ref. de nota al pie2"/>
    <w:aliases w:val="Pie de pagina,Nota de pie"/>
    <w:basedOn w:val="Normal"/>
    <w:link w:val="Refdenotaalpie"/>
    <w:rsid w:val="007F6989"/>
    <w:pPr>
      <w:spacing w:line="240" w:lineRule="exact"/>
    </w:pPr>
    <w:rPr>
      <w:rFonts w:asciiTheme="minorHAnsi" w:hAnsiTheme="minorHAnsi" w:cstheme="minorBidi"/>
      <w:sz w:val="22"/>
      <w:vertAlign w:val="superscript"/>
    </w:rPr>
  </w:style>
  <w:style w:type="paragraph" w:styleId="Prrafodelista">
    <w:name w:val="List Paragraph"/>
    <w:basedOn w:val="Normal"/>
    <w:link w:val="PrrafodelistaCar"/>
    <w:uiPriority w:val="34"/>
    <w:qFormat/>
    <w:rsid w:val="007F6989"/>
    <w:pPr>
      <w:spacing w:after="200" w:line="276" w:lineRule="auto"/>
      <w:ind w:left="720"/>
    </w:pPr>
    <w:rPr>
      <w:rFonts w:ascii="Calibri" w:hAnsi="Calibri" w:eastAsia="Times New Roman"/>
      <w:sz w:val="22"/>
    </w:rPr>
  </w:style>
  <w:style w:type="character" w:styleId="TtuloCar1" w:customStyle="1">
    <w:name w:val="Título Car1"/>
    <w:aliases w:val="Título1 Car"/>
    <w:basedOn w:val="Fuentedeprrafopredeter"/>
    <w:link w:val="Ttulo"/>
    <w:uiPriority w:val="10"/>
    <w:rsid w:val="007F6989"/>
    <w:rPr>
      <w:rFonts w:asciiTheme="majorHAnsi" w:hAnsiTheme="majorHAnsi" w:eastAsiaTheme="majorEastAsia" w:cstheme="majorBidi"/>
      <w:spacing w:val="-10"/>
      <w:kern w:val="28"/>
      <w:sz w:val="56"/>
      <w:szCs w:val="56"/>
    </w:rPr>
  </w:style>
  <w:style w:type="paragraph" w:styleId="Textocomentario">
    <w:name w:val="annotation text"/>
    <w:basedOn w:val="Normal"/>
    <w:link w:val="TextocomentarioCar"/>
    <w:uiPriority w:val="99"/>
    <w:unhideWhenUsed/>
    <w:rsid w:val="007F6989"/>
    <w:pPr>
      <w:spacing w:line="240" w:lineRule="auto"/>
    </w:pPr>
    <w:rPr>
      <w:sz w:val="20"/>
      <w:szCs w:val="20"/>
    </w:rPr>
  </w:style>
  <w:style w:type="character" w:styleId="TextocomentarioCar" w:customStyle="1">
    <w:name w:val="Texto comentario Car"/>
    <w:basedOn w:val="Fuentedeprrafopredeter"/>
    <w:link w:val="Textocomentario"/>
    <w:uiPriority w:val="99"/>
    <w:rsid w:val="007F6989"/>
    <w:rPr>
      <w:rFonts w:ascii="Arial" w:hAnsi="Arial" w:cs="Times New Roman"/>
      <w:sz w:val="20"/>
      <w:szCs w:val="20"/>
    </w:rPr>
  </w:style>
  <w:style w:type="character" w:styleId="Textoennegrita">
    <w:name w:val="Strong"/>
    <w:uiPriority w:val="22"/>
    <w:qFormat/>
    <w:rsid w:val="007F6989"/>
    <w:rPr>
      <w:b/>
      <w:bCs/>
    </w:rPr>
  </w:style>
  <w:style w:type="paragraph" w:styleId="Sinespaciado">
    <w:name w:val="No Spacing"/>
    <w:uiPriority w:val="1"/>
    <w:qFormat/>
    <w:rsid w:val="006F7FE3"/>
    <w:pPr>
      <w:spacing w:after="0" w:line="240" w:lineRule="auto"/>
      <w:jc w:val="both"/>
    </w:pPr>
    <w:rPr>
      <w:rFonts w:ascii="Arial" w:hAnsi="Arial" w:eastAsia="Calibri" w:cs="Arial"/>
      <w:sz w:val="24"/>
      <w:szCs w:val="24"/>
      <w:lang w:val="es-ES"/>
    </w:rPr>
  </w:style>
  <w:style w:type="character" w:styleId="apple-converted-space" w:customStyle="1">
    <w:name w:val="apple-converted-space"/>
    <w:rsid w:val="003541FE"/>
  </w:style>
  <w:style w:type="character" w:styleId="Hipervnculo">
    <w:name w:val="Hyperlink"/>
    <w:basedOn w:val="Fuentedeprrafopredeter"/>
    <w:uiPriority w:val="99"/>
    <w:unhideWhenUsed/>
    <w:rsid w:val="002A2485"/>
    <w:rPr>
      <w:color w:val="0563C1" w:themeColor="hyperlink"/>
      <w:u w:val="single"/>
    </w:rPr>
  </w:style>
  <w:style w:type="character" w:styleId="nfasis">
    <w:name w:val="Emphasis"/>
    <w:basedOn w:val="Fuentedeprrafopredeter"/>
    <w:uiPriority w:val="20"/>
    <w:qFormat/>
    <w:rsid w:val="00F143DD"/>
    <w:rPr>
      <w:i/>
      <w:iCs/>
    </w:rPr>
  </w:style>
  <w:style w:type="paragraph" w:styleId="NormalWeb">
    <w:name w:val="Normal (Web)"/>
    <w:basedOn w:val="Normal"/>
    <w:link w:val="NormalWebCar"/>
    <w:uiPriority w:val="99"/>
    <w:unhideWhenUsed/>
    <w:rsid w:val="0006556C"/>
    <w:pPr>
      <w:spacing w:before="100" w:beforeAutospacing="1" w:after="100" w:afterAutospacing="1" w:line="240" w:lineRule="auto"/>
    </w:pPr>
    <w:rPr>
      <w:rFonts w:ascii="Times New Roman" w:hAnsi="Times New Roman" w:eastAsia="Times New Roman"/>
      <w:szCs w:val="24"/>
      <w:lang w:eastAsia="es-CO"/>
    </w:rPr>
  </w:style>
  <w:style w:type="table" w:styleId="Tablaconcuadrcula">
    <w:name w:val="Table Grid"/>
    <w:basedOn w:val="Tablanormal"/>
    <w:uiPriority w:val="39"/>
    <w:rsid w:val="00456A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6" w:customStyle="1">
    <w:name w:val="pa6"/>
    <w:basedOn w:val="Normal"/>
    <w:rsid w:val="00BC08EE"/>
    <w:pPr>
      <w:spacing w:before="100" w:beforeAutospacing="1" w:after="100" w:afterAutospacing="1" w:line="240" w:lineRule="auto"/>
    </w:pPr>
    <w:rPr>
      <w:rFonts w:ascii="Times New Roman" w:hAnsi="Times New Roman" w:eastAsia="Times New Roman"/>
      <w:szCs w:val="24"/>
      <w:lang w:eastAsia="es-CO"/>
    </w:rPr>
  </w:style>
  <w:style w:type="paragraph" w:styleId="4GChar" w:customStyle="1">
    <w:name w:val="4_G Char"/>
    <w:aliases w:val="Appel note de bas de page Char,Appel note de bas de page Char Char Char Char Char Char Char Char Char Char Char Char Char Char Char Char Char Char Char,Appel note de bas de page Char Char Char Char"/>
    <w:basedOn w:val="Normal"/>
    <w:uiPriority w:val="99"/>
    <w:rsid w:val="00AE2738"/>
    <w:pPr>
      <w:spacing w:after="0" w:line="240" w:lineRule="auto"/>
      <w:jc w:val="both"/>
    </w:pPr>
    <w:rPr>
      <w:rFonts w:asciiTheme="minorHAnsi" w:hAnsiTheme="minorHAnsi" w:cstheme="minorBidi"/>
      <w:sz w:val="22"/>
      <w:vertAlign w:val="superscript"/>
    </w:rPr>
  </w:style>
  <w:style w:type="character" w:styleId="baj" w:customStyle="1">
    <w:name w:val="b_aj"/>
    <w:rsid w:val="00AE2738"/>
  </w:style>
  <w:style w:type="character" w:styleId="NormalWebCar" w:customStyle="1">
    <w:name w:val="Normal (Web) Car"/>
    <w:link w:val="NormalWeb"/>
    <w:uiPriority w:val="99"/>
    <w:locked/>
    <w:rsid w:val="009E1356"/>
    <w:rPr>
      <w:rFonts w:ascii="Times New Roman" w:hAnsi="Times New Roman" w:eastAsia="Times New Roman" w:cs="Times New Roman"/>
      <w:sz w:val="24"/>
      <w:szCs w:val="24"/>
      <w:lang w:eastAsia="es-CO"/>
    </w:rPr>
  </w:style>
  <w:style w:type="paragraph" w:styleId="Revisin">
    <w:name w:val="Revision"/>
    <w:hidden/>
    <w:uiPriority w:val="99"/>
    <w:semiHidden/>
    <w:rsid w:val="006048E5"/>
    <w:pPr>
      <w:spacing w:after="0" w:line="240" w:lineRule="auto"/>
    </w:pPr>
    <w:rPr>
      <w:rFonts w:ascii="Arial" w:hAnsi="Arial" w:cs="Times New Roman"/>
      <w:sz w:val="24"/>
    </w:rPr>
  </w:style>
  <w:style w:type="character" w:styleId="Refdecomentario">
    <w:name w:val="annotation reference"/>
    <w:basedOn w:val="Fuentedeprrafopredeter"/>
    <w:uiPriority w:val="99"/>
    <w:semiHidden/>
    <w:unhideWhenUsed/>
    <w:rsid w:val="001D4D4F"/>
    <w:rPr>
      <w:sz w:val="16"/>
      <w:szCs w:val="16"/>
    </w:rPr>
  </w:style>
  <w:style w:type="paragraph" w:styleId="Asuntodelcomentario">
    <w:name w:val="annotation subject"/>
    <w:basedOn w:val="Textocomentario"/>
    <w:next w:val="Textocomentario"/>
    <w:link w:val="AsuntodelcomentarioCar"/>
    <w:uiPriority w:val="99"/>
    <w:semiHidden/>
    <w:unhideWhenUsed/>
    <w:rsid w:val="001D4D4F"/>
    <w:rPr>
      <w:b/>
      <w:bCs/>
    </w:rPr>
  </w:style>
  <w:style w:type="character" w:styleId="AsuntodelcomentarioCar" w:customStyle="1">
    <w:name w:val="Asunto del comentario Car"/>
    <w:basedOn w:val="TextocomentarioCar"/>
    <w:link w:val="Asuntodelcomentario"/>
    <w:uiPriority w:val="99"/>
    <w:semiHidden/>
    <w:rsid w:val="001D4D4F"/>
    <w:rPr>
      <w:rFonts w:ascii="Arial" w:hAnsi="Arial" w:cs="Times New Roman"/>
      <w:b/>
      <w:bCs/>
      <w:sz w:val="20"/>
      <w:szCs w:val="20"/>
    </w:rPr>
  </w:style>
  <w:style w:type="character" w:styleId="TextonotapieCar1" w:customStyle="1">
    <w:name w:val="Texto nota pie Car1"/>
    <w:aliases w:val="Ref. de nota al pie1 Car,Ref. de nota al pie 2 Car,Texto de nota al pie Car,referencia nota al pie Car,Pie de Página Car,FC Car,Texto de nota al p Car,Pie de Pàgina Car,F Car,Pie de P_gin Car,Pie de P_ Car,Texto de nota al pi Car"/>
    <w:semiHidden/>
    <w:locked/>
    <w:rsid w:val="005717B0"/>
    <w:rPr>
      <w:rFonts w:ascii="Times New Roman" w:hAnsi="Times New Roman" w:eastAsia="Times New Roman" w:cs="Times New Roman"/>
      <w:sz w:val="20"/>
      <w:szCs w:val="20"/>
      <w:lang w:val="es-ES" w:eastAsia="es-ES"/>
    </w:rPr>
  </w:style>
  <w:style w:type="character" w:styleId="PrrafodelistaCar" w:customStyle="1">
    <w:name w:val="Párrafo de lista Car"/>
    <w:link w:val="Prrafodelista"/>
    <w:uiPriority w:val="34"/>
    <w:locked/>
    <w:rsid w:val="005717B0"/>
    <w:rPr>
      <w:rFonts w:ascii="Calibri" w:hAnsi="Calibri" w:eastAsia="Times New Roman" w:cs="Times New Roman"/>
    </w:rPr>
  </w:style>
  <w:style w:type="character" w:styleId="Textodelmarcadordeposicin">
    <w:name w:val="Placeholder Text"/>
    <w:basedOn w:val="Fuentedeprrafopredeter"/>
    <w:uiPriority w:val="99"/>
    <w:semiHidden/>
    <w:rsid w:val="00E663A2"/>
    <w:rPr>
      <w:color w:val="808080"/>
    </w:rPr>
  </w:style>
  <w:style w:type="paragraph" w:styleId="Textodeglobo">
    <w:name w:val="Balloon Text"/>
    <w:basedOn w:val="Normal"/>
    <w:link w:val="TextodegloboCar"/>
    <w:uiPriority w:val="99"/>
    <w:semiHidden/>
    <w:unhideWhenUsed/>
    <w:rsid w:val="008667D9"/>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667D9"/>
    <w:rPr>
      <w:rFonts w:ascii="Segoe UI" w:hAnsi="Segoe UI" w:cs="Segoe UI"/>
      <w:sz w:val="18"/>
      <w:szCs w:val="18"/>
    </w:rPr>
  </w:style>
  <w:style w:type="character" w:styleId="Mencinsinresolver1" w:customStyle="1">
    <w:name w:val="Mención sin resolver1"/>
    <w:basedOn w:val="Fuentedeprrafopredeter"/>
    <w:uiPriority w:val="99"/>
    <w:semiHidden/>
    <w:unhideWhenUsed/>
    <w:rsid w:val="00694659"/>
    <w:rPr>
      <w:color w:val="605E5C"/>
      <w:shd w:val="clear" w:color="auto" w:fill="E1DFDD"/>
    </w:rPr>
  </w:style>
  <w:style w:type="paragraph" w:styleId="Textoindependiente">
    <w:name w:val="Body Text"/>
    <w:basedOn w:val="Normal"/>
    <w:link w:val="TextoindependienteCar"/>
    <w:uiPriority w:val="99"/>
    <w:rsid w:val="00DC340B"/>
    <w:pPr>
      <w:spacing w:after="0" w:line="480" w:lineRule="auto"/>
      <w:jc w:val="both"/>
    </w:pPr>
    <w:rPr>
      <w:rFonts w:ascii="Times New Roman" w:hAnsi="Times New Roman" w:eastAsia="Times New Roman" w:cs="Arial"/>
      <w:sz w:val="28"/>
      <w:szCs w:val="28"/>
      <w:lang w:val="es-ES_tradnl" w:eastAsia="es-ES"/>
    </w:rPr>
  </w:style>
  <w:style w:type="character" w:styleId="TextoindependienteCar" w:customStyle="1">
    <w:name w:val="Texto independiente Car"/>
    <w:basedOn w:val="Fuentedeprrafopredeter"/>
    <w:link w:val="Textoindependiente"/>
    <w:uiPriority w:val="99"/>
    <w:rsid w:val="00DC340B"/>
    <w:rPr>
      <w:rFonts w:ascii="Times New Roman" w:hAnsi="Times New Roman" w:eastAsia="Times New Roman" w:cs="Arial"/>
      <w:sz w:val="28"/>
      <w:szCs w:val="28"/>
      <w:lang w:val="es-ES_tradnl" w:eastAsia="es-ES"/>
    </w:rPr>
  </w:style>
  <w:style w:type="paragraph" w:styleId="Cuadrculamediana21" w:customStyle="1">
    <w:name w:val="Cuadrícula mediana 21"/>
    <w:uiPriority w:val="1"/>
    <w:qFormat/>
    <w:rsid w:val="00DC340B"/>
    <w:pPr>
      <w:spacing w:after="0" w:line="240" w:lineRule="auto"/>
    </w:pPr>
    <w:rPr>
      <w:rFonts w:ascii="Calibri" w:hAnsi="Calibri" w:eastAsia="Calibri" w:cs="Times New Roman"/>
      <w:lang w:val="es-ES"/>
    </w:rPr>
  </w:style>
  <w:style w:type="paragraph" w:styleId="centrado" w:customStyle="1">
    <w:name w:val="centrado"/>
    <w:basedOn w:val="Normal"/>
    <w:rsid w:val="0078189D"/>
    <w:pPr>
      <w:spacing w:before="100" w:beforeAutospacing="1" w:after="100" w:afterAutospacing="1" w:line="259" w:lineRule="auto"/>
    </w:pPr>
    <w:rPr>
      <w:rFonts w:ascii="Times New Roman" w:hAnsi="Times New Roman" w:eastAsia="Times New Roman"/>
      <w:szCs w:val="24"/>
      <w:lang w:eastAsia="es-CO"/>
    </w:rPr>
  </w:style>
  <w:style w:type="paragraph" w:styleId="Default" w:customStyle="1">
    <w:name w:val="Default"/>
    <w:rsid w:val="001C024B"/>
    <w:pPr>
      <w:autoSpaceDE w:val="0"/>
      <w:autoSpaceDN w:val="0"/>
      <w:adjustRightInd w:val="0"/>
      <w:spacing w:after="0" w:line="240" w:lineRule="auto"/>
    </w:pPr>
    <w:rPr>
      <w:rFonts w:ascii="Arial" w:hAnsi="Arial" w:cs="Arial"/>
      <w:color w:val="000000"/>
      <w:sz w:val="24"/>
      <w:szCs w:val="24"/>
    </w:rPr>
  </w:style>
  <w:style w:type="paragraph" w:styleId="Textoindependiente3">
    <w:name w:val="Body Text 3"/>
    <w:basedOn w:val="Normal"/>
    <w:link w:val="Textoindependiente3Car"/>
    <w:uiPriority w:val="99"/>
    <w:semiHidden/>
    <w:unhideWhenUsed/>
    <w:rsid w:val="0071006E"/>
    <w:pPr>
      <w:spacing w:after="120"/>
    </w:pPr>
    <w:rPr>
      <w:sz w:val="16"/>
      <w:szCs w:val="16"/>
    </w:rPr>
  </w:style>
  <w:style w:type="character" w:styleId="Textoindependiente3Car" w:customStyle="1">
    <w:name w:val="Texto independiente 3 Car"/>
    <w:basedOn w:val="Fuentedeprrafopredeter"/>
    <w:link w:val="Textoindependiente3"/>
    <w:uiPriority w:val="99"/>
    <w:semiHidden/>
    <w:rsid w:val="0071006E"/>
    <w:rPr>
      <w:rFonts w:ascii="Arial" w:hAnsi="Arial"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465543">
      <w:bodyDiv w:val="1"/>
      <w:marLeft w:val="0"/>
      <w:marRight w:val="0"/>
      <w:marTop w:val="0"/>
      <w:marBottom w:val="0"/>
      <w:divBdr>
        <w:top w:val="none" w:sz="0" w:space="0" w:color="auto"/>
        <w:left w:val="none" w:sz="0" w:space="0" w:color="auto"/>
        <w:bottom w:val="none" w:sz="0" w:space="0" w:color="auto"/>
        <w:right w:val="none" w:sz="0" w:space="0" w:color="auto"/>
      </w:divBdr>
    </w:div>
    <w:div w:id="222717247">
      <w:bodyDiv w:val="1"/>
      <w:marLeft w:val="0"/>
      <w:marRight w:val="0"/>
      <w:marTop w:val="0"/>
      <w:marBottom w:val="0"/>
      <w:divBdr>
        <w:top w:val="none" w:sz="0" w:space="0" w:color="auto"/>
        <w:left w:val="none" w:sz="0" w:space="0" w:color="auto"/>
        <w:bottom w:val="none" w:sz="0" w:space="0" w:color="auto"/>
        <w:right w:val="none" w:sz="0" w:space="0" w:color="auto"/>
      </w:divBdr>
    </w:div>
    <w:div w:id="872619753">
      <w:bodyDiv w:val="1"/>
      <w:marLeft w:val="0"/>
      <w:marRight w:val="0"/>
      <w:marTop w:val="0"/>
      <w:marBottom w:val="0"/>
      <w:divBdr>
        <w:top w:val="none" w:sz="0" w:space="0" w:color="auto"/>
        <w:left w:val="none" w:sz="0" w:space="0" w:color="auto"/>
        <w:bottom w:val="none" w:sz="0" w:space="0" w:color="auto"/>
        <w:right w:val="none" w:sz="0" w:space="0" w:color="auto"/>
      </w:divBdr>
    </w:div>
    <w:div w:id="1018431044">
      <w:bodyDiv w:val="1"/>
      <w:marLeft w:val="0"/>
      <w:marRight w:val="0"/>
      <w:marTop w:val="0"/>
      <w:marBottom w:val="0"/>
      <w:divBdr>
        <w:top w:val="none" w:sz="0" w:space="0" w:color="auto"/>
        <w:left w:val="none" w:sz="0" w:space="0" w:color="auto"/>
        <w:bottom w:val="none" w:sz="0" w:space="0" w:color="auto"/>
        <w:right w:val="none" w:sz="0" w:space="0" w:color="auto"/>
      </w:divBdr>
    </w:div>
    <w:div w:id="1290286788">
      <w:bodyDiv w:val="1"/>
      <w:marLeft w:val="0"/>
      <w:marRight w:val="0"/>
      <w:marTop w:val="0"/>
      <w:marBottom w:val="0"/>
      <w:divBdr>
        <w:top w:val="none" w:sz="0" w:space="0" w:color="auto"/>
        <w:left w:val="none" w:sz="0" w:space="0" w:color="auto"/>
        <w:bottom w:val="none" w:sz="0" w:space="0" w:color="auto"/>
        <w:right w:val="none" w:sz="0" w:space="0" w:color="auto"/>
      </w:divBdr>
    </w:div>
    <w:div w:id="1340932652">
      <w:bodyDiv w:val="1"/>
      <w:marLeft w:val="0"/>
      <w:marRight w:val="0"/>
      <w:marTop w:val="0"/>
      <w:marBottom w:val="0"/>
      <w:divBdr>
        <w:top w:val="none" w:sz="0" w:space="0" w:color="auto"/>
        <w:left w:val="none" w:sz="0" w:space="0" w:color="auto"/>
        <w:bottom w:val="none" w:sz="0" w:space="0" w:color="auto"/>
        <w:right w:val="none" w:sz="0" w:space="0" w:color="auto"/>
      </w:divBdr>
    </w:div>
    <w:div w:id="1375424026">
      <w:bodyDiv w:val="1"/>
      <w:marLeft w:val="0"/>
      <w:marRight w:val="0"/>
      <w:marTop w:val="0"/>
      <w:marBottom w:val="0"/>
      <w:divBdr>
        <w:top w:val="none" w:sz="0" w:space="0" w:color="auto"/>
        <w:left w:val="none" w:sz="0" w:space="0" w:color="auto"/>
        <w:bottom w:val="none" w:sz="0" w:space="0" w:color="auto"/>
        <w:right w:val="none" w:sz="0" w:space="0" w:color="auto"/>
      </w:divBdr>
    </w:div>
    <w:div w:id="1704475986">
      <w:bodyDiv w:val="1"/>
      <w:marLeft w:val="0"/>
      <w:marRight w:val="0"/>
      <w:marTop w:val="0"/>
      <w:marBottom w:val="0"/>
      <w:divBdr>
        <w:top w:val="none" w:sz="0" w:space="0" w:color="auto"/>
        <w:left w:val="none" w:sz="0" w:space="0" w:color="auto"/>
        <w:bottom w:val="none" w:sz="0" w:space="0" w:color="auto"/>
        <w:right w:val="none" w:sz="0" w:space="0" w:color="auto"/>
      </w:divBdr>
    </w:div>
    <w:div w:id="1745449565">
      <w:bodyDiv w:val="1"/>
      <w:marLeft w:val="0"/>
      <w:marRight w:val="0"/>
      <w:marTop w:val="0"/>
      <w:marBottom w:val="0"/>
      <w:divBdr>
        <w:top w:val="none" w:sz="0" w:space="0" w:color="auto"/>
        <w:left w:val="none" w:sz="0" w:space="0" w:color="auto"/>
        <w:bottom w:val="none" w:sz="0" w:space="0" w:color="auto"/>
        <w:right w:val="none" w:sz="0" w:space="0" w:color="auto"/>
      </w:divBdr>
    </w:div>
    <w:div w:id="197158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DB6E99F197AD64592D4C5471D80F0D8" ma:contentTypeVersion="20" ma:contentTypeDescription="Crear nuevo documento." ma:contentTypeScope="" ma:versionID="9b53e632aa26b86e519e440f7259eed8">
  <xsd:schema xmlns:xsd="http://www.w3.org/2001/XMLSchema" xmlns:xs="http://www.w3.org/2001/XMLSchema" xmlns:p="http://schemas.microsoft.com/office/2006/metadata/properties" xmlns:ns2="f5ff21b6-e9ef-49b6-bb70-296eeead8870" xmlns:ns3="1d22ca7f-6992-4f8a-9fd2-9f8d60e05b61" targetNamespace="http://schemas.microsoft.com/office/2006/metadata/properties" ma:root="true" ma:fieldsID="f7f0921476a6ae60b293105837d9d72a" ns2:_="" ns3:_="">
    <xsd:import namespace="f5ff21b6-e9ef-49b6-bb70-296eeead8870"/>
    <xsd:import namespace="1d22ca7f-6992-4f8a-9fd2-9f8d60e05b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Fecha"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ff21b6-e9ef-49b6-bb70-296eeead88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0dc4aa63-3069-4f5e-8acb-986e2ea25e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Fecha" ma:index="25" nillable="true" ma:displayName="Fecha" ma:format="DateOnly" ma:internalName="Fecha">
      <xsd:simpleType>
        <xsd:restriction base="dms:DateTime"/>
      </xsd:simpleType>
    </xsd:element>
    <xsd:element name="MediaServiceLocation" ma:index="26" nillable="true" ma:displayName="Location" ma:description="" ma:indexed="true" ma:internalName="MediaServiceLocation"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22ca7f-6992-4f8a-9fd2-9f8d60e05b6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138eff2c-4d5c-4e16-a16b-c7908ef43b04}" ma:internalName="TaxCatchAll" ma:showField="CatchAllData" ma:web="1d22ca7f-6992-4f8a-9fd2-9f8d60e05b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22ca7f-6992-4f8a-9fd2-9f8d60e05b61" xsi:nil="true"/>
    <Fecha xmlns="f5ff21b6-e9ef-49b6-bb70-296eeead8870" xsi:nil="true"/>
    <lcf76f155ced4ddcb4097134ff3c332f xmlns="f5ff21b6-e9ef-49b6-bb70-296eeead88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2B1E04-9ACE-49F2-AA5E-99F97487888B}">
  <ds:schemaRefs>
    <ds:schemaRef ds:uri="http://schemas.openxmlformats.org/officeDocument/2006/bibliography"/>
  </ds:schemaRefs>
</ds:datastoreItem>
</file>

<file path=customXml/itemProps2.xml><?xml version="1.0" encoding="utf-8"?>
<ds:datastoreItem xmlns:ds="http://schemas.openxmlformats.org/officeDocument/2006/customXml" ds:itemID="{3758A233-5435-47BD-BE36-9FE726AF5422}"/>
</file>

<file path=customXml/itemProps3.xml><?xml version="1.0" encoding="utf-8"?>
<ds:datastoreItem xmlns:ds="http://schemas.openxmlformats.org/officeDocument/2006/customXml" ds:itemID="{F500977C-BF72-4310-9CAA-FA8BC5BF9C44}"/>
</file>

<file path=customXml/itemProps4.xml><?xml version="1.0" encoding="utf-8"?>
<ds:datastoreItem xmlns:ds="http://schemas.openxmlformats.org/officeDocument/2006/customXml" ds:itemID="{4B68860B-EDC3-4310-9F97-DB632EB686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CONSEJO SUPERIOR DE LA JUDICATURA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Daniela Martinez Guerrero</dc:creator>
  <cp:lastModifiedBy>Carlos Andres Cuastumal Patino</cp:lastModifiedBy>
  <cp:revision>3</cp:revision>
  <cp:lastPrinted>2022-03-23T21:49:00Z</cp:lastPrinted>
  <dcterms:created xsi:type="dcterms:W3CDTF">2022-09-08T13:40:00Z</dcterms:created>
  <dcterms:modified xsi:type="dcterms:W3CDTF">2025-12-17T14:42:29Z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0x0101006DB6E99F197AD64592D4C5471D80F0D8</vt:lpwstr>
  </property>
  <property fmtid="{D5CDD505-2E9C-101B-9397-08002B2CF9AE}" pid="3" name="MediaServiceImageTags">
    <vt:lpwstr/>
  </property>
</Properties>
</file>