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A65A" w14:textId="77777777" w:rsidR="007A2063" w:rsidRPr="00741DF1" w:rsidRDefault="007A2063" w:rsidP="007A2063">
      <w:pPr>
        <w:jc w:val="both"/>
        <w:rPr>
          <w:rFonts w:ascii="Century Gothic" w:hAnsi="Century Gothic"/>
          <w:b/>
          <w:bCs/>
          <w:sz w:val="24"/>
          <w:szCs w:val="24"/>
          <w:lang w:val="es-ES"/>
        </w:rPr>
      </w:pPr>
      <w:r w:rsidRPr="00741DF1">
        <w:rPr>
          <w:rFonts w:ascii="Century Gothic" w:hAnsi="Century Gothic"/>
          <w:b/>
          <w:bCs/>
          <w:sz w:val="24"/>
          <w:szCs w:val="24"/>
          <w:lang w:val="es-ES"/>
        </w:rPr>
        <w:t>ASISTENCIAS TECNICAS CON ENFOQUE DIVERSO</w:t>
      </w:r>
    </w:p>
    <w:p w14:paraId="645D97DF" w14:textId="77777777" w:rsidR="007A2063" w:rsidRPr="00741DF1" w:rsidRDefault="007A2063" w:rsidP="007A2063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741DF1">
        <w:rPr>
          <w:rFonts w:ascii="Century Gothic" w:hAnsi="Century Gothic"/>
          <w:sz w:val="24"/>
          <w:szCs w:val="24"/>
          <w:lang w:val="es-ES"/>
        </w:rPr>
        <w:t>Las asistencias técnicas con enfoque diverso son espacios de acompañamiento especializado que buscan fortalecer las capacidades institucionales y comunitarias para garantizar los derechos de las personas con orientaciones sexuales, identidades y expresiones de género diversas (OSIGD-LGBTIQ+). Estas asistencias permiten brindar herramientas conceptuales, normativas y metodológicas para incorporar el enfoque de diversidad en planes, programas y acciones territoriales, promoviendo entornos más inclusivos y libres de discriminación.</w:t>
      </w:r>
    </w:p>
    <w:p w14:paraId="7598234B" w14:textId="77777777" w:rsidR="007A2063" w:rsidRPr="00741DF1" w:rsidRDefault="007A2063" w:rsidP="007A2063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741DF1">
        <w:rPr>
          <w:rFonts w:ascii="Century Gothic" w:hAnsi="Century Gothic"/>
          <w:sz w:val="24"/>
          <w:szCs w:val="24"/>
          <w:lang w:val="es-ES"/>
        </w:rPr>
        <w:t>A través de este acompañamiento, se asesora a entidades públicas, organizaciones sociales y actores clave en la implementación de estrategias que reconozcan y protejan la diversidad. Las asistencias técnicas con enfoque diverso también impulsan la articulación intersectorial, el diseño de rutas de atención diferencial y la generación de capacidades locales que respondan de manera efectiva a las necesidades de la población OSIGD-LGBTIQ+.</w:t>
      </w:r>
    </w:p>
    <w:p w14:paraId="688EF9EA" w14:textId="77777777" w:rsidR="007A2063" w:rsidRPr="00741DF1" w:rsidRDefault="007A2063" w:rsidP="007A2063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7A2063">
        <w:rPr>
          <w:rFonts w:ascii="Century Gothic" w:hAnsi="Century Gothic"/>
          <w:b/>
          <w:bCs/>
          <w:sz w:val="24"/>
          <w:szCs w:val="24"/>
          <w:lang w:val="es-ES"/>
        </w:rPr>
        <w:t>Población Beneficiada:</w:t>
      </w:r>
      <w:r w:rsidRPr="00741DF1">
        <w:rPr>
          <w:rFonts w:ascii="Century Gothic" w:hAnsi="Century Gothic"/>
          <w:sz w:val="24"/>
          <w:szCs w:val="24"/>
          <w:lang w:val="es-ES"/>
        </w:rPr>
        <w:t xml:space="preserve"> 169 Funcionarios </w:t>
      </w:r>
    </w:p>
    <w:p w14:paraId="50168802" w14:textId="77777777" w:rsidR="007A2063" w:rsidRPr="00741DF1" w:rsidRDefault="007A2063" w:rsidP="007A2063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7A2063">
        <w:rPr>
          <w:rFonts w:ascii="Century Gothic" w:hAnsi="Century Gothic"/>
          <w:b/>
          <w:bCs/>
          <w:sz w:val="24"/>
          <w:szCs w:val="24"/>
          <w:lang w:val="es-ES"/>
        </w:rPr>
        <w:t>Municipios Impactados:</w:t>
      </w:r>
      <w:r w:rsidRPr="00741DF1">
        <w:rPr>
          <w:rFonts w:ascii="Century Gothic" w:hAnsi="Century Gothic"/>
          <w:sz w:val="24"/>
          <w:szCs w:val="24"/>
          <w:lang w:val="es-ES"/>
        </w:rPr>
        <w:t xml:space="preserve"> Soata,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Susacon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, Ventaquemada, Toca, Combita, Arcabuco, Paz de Rio, Tasco, Tunja,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Sutamarchan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,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Samaca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, Pajarito,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Labrazagrande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, Paya, Pisba,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Tinjaca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, El Espino, Otanche,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Viracacha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. Gobernación de Boyacá: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Direccion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 de Juventud y Comunicaciones y Protocolo. </w:t>
      </w:r>
    </w:p>
    <w:p w14:paraId="1A96C732" w14:textId="77777777" w:rsidR="007239AD" w:rsidRDefault="007239AD"/>
    <w:sectPr w:rsidR="00723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63"/>
    <w:rsid w:val="0011071A"/>
    <w:rsid w:val="0056757F"/>
    <w:rsid w:val="007239AD"/>
    <w:rsid w:val="007A2063"/>
    <w:rsid w:val="00830C44"/>
    <w:rsid w:val="00B5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4CE0C"/>
  <w15:chartTrackingRefBased/>
  <w15:docId w15:val="{3A7B59FD-03E7-4348-AC63-55C493C9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063"/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A2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0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0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0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0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0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0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0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0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0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0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A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0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A2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06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A20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063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A20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0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2025-08-14T00:37:00Z</dcterms:created>
  <dcterms:modified xsi:type="dcterms:W3CDTF">2025-08-14T00:38:00Z</dcterms:modified>
</cp:coreProperties>
</file>