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0F88" w14:textId="334FCC84" w:rsidR="00403A94" w:rsidRPr="00403A94" w:rsidRDefault="00403A94" w:rsidP="00403A94">
      <w:pPr>
        <w:pStyle w:val="Prrafodelista"/>
        <w:spacing w:line="276" w:lineRule="auto"/>
        <w:ind w:left="0"/>
        <w:jc w:val="center"/>
        <w:rPr>
          <w:rFonts w:ascii="Montserrat Medium" w:eastAsia="Century Gothic" w:hAnsi="Montserrat Medium" w:cs="Century Gothic"/>
          <w:b/>
          <w:sz w:val="24"/>
          <w:szCs w:val="24"/>
        </w:rPr>
      </w:pPr>
      <w:r w:rsidRPr="00403A94">
        <w:rPr>
          <w:rFonts w:ascii="Montserrat Medium" w:eastAsia="Century Gothic" w:hAnsi="Montserrat Medium" w:cs="Century Gothic"/>
          <w:b/>
          <w:sz w:val="24"/>
          <w:szCs w:val="24"/>
        </w:rPr>
        <w:t>Fortalecimiento del Consejo Consultivo Departamental y Municipales de Mujeres</w:t>
      </w:r>
    </w:p>
    <w:p w14:paraId="049097EC" w14:textId="77777777" w:rsidR="00403A94" w:rsidRPr="00403A94" w:rsidRDefault="00403A94" w:rsidP="00403A94">
      <w:pPr>
        <w:pStyle w:val="Prrafodelista"/>
        <w:spacing w:line="276" w:lineRule="auto"/>
        <w:ind w:left="1211"/>
        <w:jc w:val="both"/>
        <w:rPr>
          <w:rFonts w:ascii="Montserrat Medium" w:eastAsia="Century Gothic" w:hAnsi="Montserrat Medium" w:cs="Century Gothic"/>
          <w:b/>
        </w:rPr>
      </w:pPr>
    </w:p>
    <w:p w14:paraId="3A20DF19" w14:textId="77777777" w:rsidR="00403A94" w:rsidRPr="00403A94" w:rsidRDefault="00403A94" w:rsidP="00403A94">
      <w:pPr>
        <w:spacing w:line="276" w:lineRule="auto"/>
        <w:jc w:val="both"/>
        <w:rPr>
          <w:rFonts w:ascii="Montserrat Medium" w:eastAsia="Century Gothic" w:hAnsi="Montserrat Medium" w:cs="Century Gothic"/>
        </w:rPr>
      </w:pPr>
      <w:r w:rsidRPr="00403A94">
        <w:rPr>
          <w:rFonts w:ascii="Montserrat Medium" w:hAnsi="Montserrat Medium" w:cs="Calibri Light"/>
          <w:b/>
          <w:bCs/>
        </w:rPr>
        <w:t>Descripción:</w:t>
      </w:r>
      <w:r w:rsidRPr="00403A94">
        <w:rPr>
          <w:rFonts w:ascii="Montserrat Medium" w:eastAsia="Century Gothic" w:hAnsi="Montserrat Medium" w:cs="Century Gothic"/>
        </w:rPr>
        <w:t xml:space="preserve"> Los Consejos Consultivos de Mujeres Han sido creados como una herramienta clave para la construcción y seguimiento a las Políticas Públicas que promueven la equidad de género y la participación de las mujeres en los procesos de toma de decisiones en diversos ámbitos y ante la lucha constante de las Mujeres por lograr un mayor acceso a las oportunidades, a las justicias y la igualdad en un entorno marcado por las inequidades, desigualdades, violencias y discriminación que continúan enfrentando diariamente </w:t>
      </w:r>
    </w:p>
    <w:p w14:paraId="45364EB8" w14:textId="77777777" w:rsidR="007239AD" w:rsidRPr="00403A94" w:rsidRDefault="007239AD">
      <w:pPr>
        <w:rPr>
          <w:rFonts w:ascii="Montserrat Medium" w:hAnsi="Montserrat Medium"/>
        </w:rPr>
      </w:pPr>
    </w:p>
    <w:sectPr w:rsidR="007239AD" w:rsidRPr="00403A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94"/>
    <w:rsid w:val="0011071A"/>
    <w:rsid w:val="00403A94"/>
    <w:rsid w:val="0056757F"/>
    <w:rsid w:val="007239AD"/>
    <w:rsid w:val="00830C44"/>
    <w:rsid w:val="00B5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6F3B"/>
  <w15:chartTrackingRefBased/>
  <w15:docId w15:val="{B5B83925-B7BD-443C-9CF0-D9FCA530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3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3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3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A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A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A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A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A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A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A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A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A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A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1</cp:revision>
  <dcterms:created xsi:type="dcterms:W3CDTF">2025-08-14T00:33:00Z</dcterms:created>
  <dcterms:modified xsi:type="dcterms:W3CDTF">2025-08-14T00:34:00Z</dcterms:modified>
</cp:coreProperties>
</file>