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9A59" w14:textId="391D18AA" w:rsidR="00B927C2" w:rsidRPr="00B927C2" w:rsidRDefault="00B927C2" w:rsidP="00B927C2">
      <w:pPr>
        <w:pStyle w:val="Prrafodelista"/>
        <w:spacing w:line="276" w:lineRule="auto"/>
        <w:ind w:left="0"/>
        <w:jc w:val="center"/>
        <w:rPr>
          <w:rFonts w:ascii="Montserrat Medium" w:hAnsi="Montserrat Medium" w:cs="Calibri Light"/>
          <w:b/>
          <w:bCs/>
          <w:sz w:val="24"/>
          <w:szCs w:val="24"/>
        </w:rPr>
      </w:pPr>
      <w:r w:rsidRPr="00B927C2">
        <w:rPr>
          <w:rFonts w:ascii="Montserrat Medium" w:hAnsi="Montserrat Medium" w:cs="Calibri Light"/>
          <w:b/>
          <w:bCs/>
          <w:sz w:val="24"/>
          <w:szCs w:val="24"/>
        </w:rPr>
        <w:t>Prevención de violencias Estrategia Es REAL Y MATA</w:t>
      </w:r>
    </w:p>
    <w:p w14:paraId="59AE17D4" w14:textId="77777777" w:rsidR="00B927C2" w:rsidRPr="00B927C2" w:rsidRDefault="00B927C2" w:rsidP="00B927C2">
      <w:pPr>
        <w:pStyle w:val="Prrafodelista"/>
        <w:spacing w:line="276" w:lineRule="auto"/>
        <w:ind w:left="1080"/>
        <w:jc w:val="both"/>
        <w:rPr>
          <w:rFonts w:ascii="Montserrat Medium" w:hAnsi="Montserrat Medium" w:cs="Calibri Light"/>
        </w:rPr>
      </w:pPr>
    </w:p>
    <w:p w14:paraId="06D51582" w14:textId="77777777" w:rsidR="00B927C2" w:rsidRPr="00B927C2" w:rsidRDefault="00B927C2" w:rsidP="00B927C2">
      <w:pPr>
        <w:spacing w:line="276" w:lineRule="auto"/>
        <w:jc w:val="both"/>
        <w:rPr>
          <w:rFonts w:ascii="Montserrat Medium" w:hAnsi="Montserrat Medium" w:cs="Calibri Light"/>
          <w:color w:val="000000"/>
        </w:rPr>
      </w:pPr>
      <w:r w:rsidRPr="00B927C2">
        <w:rPr>
          <w:rFonts w:ascii="Montserrat Medium" w:hAnsi="Montserrat Medium" w:cs="Calibri Light"/>
          <w:b/>
          <w:bCs/>
          <w:color w:val="000000"/>
        </w:rPr>
        <w:t>Descripción:</w:t>
      </w:r>
      <w:r w:rsidRPr="00B927C2">
        <w:rPr>
          <w:rFonts w:ascii="Montserrat Medium" w:hAnsi="Montserrat Medium" w:cs="Calibri Light"/>
          <w:color w:val="000000"/>
        </w:rPr>
        <w:t xml:space="preserve"> Para el año 2025 se da inicio a la estrategia Es Real y Mata que permite prevenir y dar respuesta efectiva a los casos de violencia contra las mujeres en el Departamento de Boyacá teniendo como objetivos principales: Desarrollar espacios de capacitación, sensibilización y fortalecimiento de conocimientos con las instancias municipales y departamentales para la prevención y el abordaje de las violencias de género desde el enfoque de derechos humanos y diferencial. </w:t>
      </w:r>
    </w:p>
    <w:p w14:paraId="37A6C883" w14:textId="77777777" w:rsidR="00B927C2" w:rsidRPr="00B927C2" w:rsidRDefault="00B927C2" w:rsidP="00B927C2">
      <w:pPr>
        <w:spacing w:line="276" w:lineRule="auto"/>
        <w:jc w:val="both"/>
        <w:rPr>
          <w:rFonts w:ascii="Montserrat Medium" w:hAnsi="Montserrat Medium" w:cs="Calibri Light"/>
        </w:rPr>
      </w:pPr>
      <w:r w:rsidRPr="00B927C2">
        <w:rPr>
          <w:rFonts w:ascii="Montserrat Medium" w:hAnsi="Montserrat Medium" w:cs="Calibri Light"/>
          <w:color w:val="000000"/>
        </w:rPr>
        <w:t>Identificar</w:t>
      </w:r>
      <w:r w:rsidRPr="00B927C2">
        <w:rPr>
          <w:rFonts w:ascii="Montserrat Medium" w:hAnsi="Montserrat Medium" w:cs="Calibri Light"/>
        </w:rPr>
        <w:t xml:space="preserve"> y fortalecer los espacios, las redes y organizaciones comunitarias que contribuya a promover la participación de la comunidad en la prevención y erradicación de la violencia de género.  Fomentar la difusión de mensajes y recursos educativos sobre la prevención y la creación de contenidos libres de sexismo y violencias basadas en género</w:t>
      </w:r>
    </w:p>
    <w:p w14:paraId="14670A7B" w14:textId="77777777" w:rsidR="00B927C2" w:rsidRPr="00B927C2" w:rsidRDefault="00B927C2" w:rsidP="00B927C2">
      <w:pPr>
        <w:spacing w:after="0" w:line="276" w:lineRule="auto"/>
        <w:jc w:val="both"/>
        <w:rPr>
          <w:rFonts w:ascii="Montserrat Medium" w:hAnsi="Montserrat Medium" w:cs="Calibri Light"/>
        </w:rPr>
      </w:pPr>
      <w:r w:rsidRPr="00B927C2">
        <w:rPr>
          <w:rFonts w:ascii="Montserrat Medium" w:hAnsi="Montserrat Medium" w:cs="Calibri Light"/>
          <w:b/>
          <w:bCs/>
        </w:rPr>
        <w:t>Población beneficiada:</w:t>
      </w:r>
      <w:r w:rsidRPr="00B927C2">
        <w:rPr>
          <w:rFonts w:ascii="Montserrat Medium" w:hAnsi="Montserrat Medium" w:cs="Calibri Light"/>
        </w:rPr>
        <w:t xml:space="preserve">  495</w:t>
      </w:r>
    </w:p>
    <w:p w14:paraId="2FF084A2" w14:textId="77777777" w:rsidR="00B927C2" w:rsidRDefault="00B927C2" w:rsidP="00B927C2">
      <w:pPr>
        <w:spacing w:after="0" w:line="276" w:lineRule="auto"/>
        <w:jc w:val="both"/>
        <w:rPr>
          <w:rFonts w:ascii="Montserrat Medium" w:hAnsi="Montserrat Medium" w:cs="Calibri Light"/>
          <w:b/>
          <w:bCs/>
        </w:rPr>
      </w:pPr>
    </w:p>
    <w:p w14:paraId="5009CFB3" w14:textId="36492A82" w:rsidR="00B927C2" w:rsidRPr="00B927C2" w:rsidRDefault="00B927C2" w:rsidP="00B927C2">
      <w:pPr>
        <w:spacing w:after="0" w:line="276" w:lineRule="auto"/>
        <w:jc w:val="both"/>
        <w:rPr>
          <w:rFonts w:ascii="Montserrat Medium" w:hAnsi="Montserrat Medium" w:cs="Calibri Light"/>
        </w:rPr>
      </w:pPr>
      <w:r w:rsidRPr="00B927C2">
        <w:rPr>
          <w:rFonts w:ascii="Montserrat Medium" w:hAnsi="Montserrat Medium" w:cs="Calibri Light"/>
          <w:b/>
          <w:bCs/>
        </w:rPr>
        <w:t>Municipios:</w:t>
      </w:r>
      <w:r w:rsidRPr="00B927C2">
        <w:rPr>
          <w:rFonts w:ascii="Montserrat Medium" w:hAnsi="Montserrat Medium" w:cs="Calibri Light"/>
        </w:rPr>
        <w:t xml:space="preserve"> Puerto Boyacá, San Miguel de sema, Motavita, Samacá.</w:t>
      </w:r>
    </w:p>
    <w:p w14:paraId="5480CEEF" w14:textId="77777777" w:rsidR="007239AD" w:rsidRPr="00B927C2" w:rsidRDefault="007239AD">
      <w:pPr>
        <w:rPr>
          <w:rFonts w:ascii="Montserrat Medium" w:hAnsi="Montserrat Medium"/>
        </w:rPr>
      </w:pPr>
    </w:p>
    <w:sectPr w:rsidR="007239AD" w:rsidRPr="00B927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6F08"/>
    <w:multiLevelType w:val="hybridMultilevel"/>
    <w:tmpl w:val="5420EAA6"/>
    <w:lvl w:ilvl="0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24223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C2"/>
    <w:rsid w:val="0011071A"/>
    <w:rsid w:val="0056757F"/>
    <w:rsid w:val="007239AD"/>
    <w:rsid w:val="00830C44"/>
    <w:rsid w:val="00B16878"/>
    <w:rsid w:val="00B9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BB106"/>
  <w15:chartTrackingRefBased/>
  <w15:docId w15:val="{51C1ABEB-E302-4F6A-9F81-6EA4AB35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7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7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7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7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7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7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7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7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7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7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829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CHAPARRO</dc:creator>
  <cp:keywords/>
  <dc:description/>
  <cp:lastModifiedBy>CAMILO CHAPARRO</cp:lastModifiedBy>
  <cp:revision>1</cp:revision>
  <dcterms:created xsi:type="dcterms:W3CDTF">2025-08-13T00:55:00Z</dcterms:created>
  <dcterms:modified xsi:type="dcterms:W3CDTF">2025-08-13T00:57:00Z</dcterms:modified>
</cp:coreProperties>
</file>