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3D1B" w14:textId="77777777" w:rsidR="000F38CB" w:rsidRPr="000F38CB" w:rsidRDefault="000F38CB" w:rsidP="000F38CB">
      <w:pPr>
        <w:pStyle w:val="Prrafodelista"/>
        <w:spacing w:line="276" w:lineRule="auto"/>
        <w:ind w:left="0"/>
        <w:jc w:val="center"/>
        <w:rPr>
          <w:rFonts w:ascii="Montserrat Medium" w:hAnsi="Montserrat Medium" w:cs="Calibri Light"/>
          <w:b/>
          <w:bCs/>
          <w:color w:val="000000"/>
          <w:sz w:val="24"/>
          <w:szCs w:val="24"/>
        </w:rPr>
      </w:pPr>
      <w:r w:rsidRPr="000F38CB">
        <w:rPr>
          <w:rFonts w:ascii="Montserrat Medium" w:hAnsi="Montserrat Medium" w:cs="Calibri Light"/>
          <w:b/>
          <w:bCs/>
          <w:color w:val="000000"/>
          <w:sz w:val="24"/>
          <w:szCs w:val="24"/>
        </w:rPr>
        <w:t>Escuela de padres para la prevención de violencias en el contexto familiar</w:t>
      </w:r>
    </w:p>
    <w:p w14:paraId="2623CC01" w14:textId="77777777" w:rsidR="000F38CB" w:rsidRDefault="000F38CB" w:rsidP="000F38CB">
      <w:pPr>
        <w:pStyle w:val="Prrafodelista"/>
        <w:spacing w:line="276" w:lineRule="auto"/>
        <w:ind w:left="0"/>
        <w:jc w:val="both"/>
        <w:rPr>
          <w:rFonts w:ascii="Montserrat Medium" w:hAnsi="Montserrat Medium" w:cs="Calibri Light"/>
          <w:b/>
          <w:bCs/>
          <w:color w:val="000000"/>
        </w:rPr>
      </w:pPr>
    </w:p>
    <w:p w14:paraId="1F6168F4" w14:textId="2330E73D" w:rsidR="000F38CB" w:rsidRPr="000F38CB" w:rsidRDefault="000F38CB" w:rsidP="000F38CB">
      <w:pPr>
        <w:pStyle w:val="Prrafodelista"/>
        <w:spacing w:line="276" w:lineRule="auto"/>
        <w:ind w:left="0"/>
        <w:jc w:val="both"/>
        <w:rPr>
          <w:rFonts w:ascii="Montserrat Medium" w:hAnsi="Montserrat Medium" w:cs="Calibri Light"/>
          <w:b/>
          <w:bCs/>
          <w:color w:val="000000"/>
        </w:rPr>
      </w:pPr>
      <w:r w:rsidRPr="000F38CB">
        <w:rPr>
          <w:rFonts w:ascii="Montserrat Medium" w:eastAsia="Aptos" w:hAnsi="Montserrat Medium" w:cs="Calibri Light"/>
          <w:b/>
          <w:bCs/>
          <w:lang w:val="es-ES_tradnl"/>
        </w:rPr>
        <w:t xml:space="preserve">Descripción: </w:t>
      </w:r>
      <w:r w:rsidRPr="000F38CB">
        <w:rPr>
          <w:rFonts w:ascii="Montserrat Medium" w:eastAsia="Aptos" w:hAnsi="Montserrat Medium" w:cs="Calibri Light"/>
          <w:lang w:val="es-ES_tradnl"/>
        </w:rPr>
        <w:t>E</w:t>
      </w:r>
      <w:r w:rsidRPr="000F38CB">
        <w:rPr>
          <w:rFonts w:ascii="Montserrat Medium" w:hAnsi="Montserrat Medium" w:cs="Calibri Light"/>
        </w:rPr>
        <w:t>estrategia desarrollada en Instituciones Educativas del departamento con el objetivo de generar espacios de fortalecimiento familiar, en torno a la prevención de las violencias basadas en género en el contexto familiar.</w:t>
      </w:r>
    </w:p>
    <w:p w14:paraId="770414CE" w14:textId="77777777" w:rsidR="000F38CB" w:rsidRPr="000F38CB" w:rsidRDefault="000F38CB" w:rsidP="000F38CB">
      <w:pPr>
        <w:pStyle w:val="NormalWeb"/>
        <w:spacing w:line="276" w:lineRule="auto"/>
        <w:jc w:val="both"/>
        <w:rPr>
          <w:rFonts w:ascii="Montserrat Medium" w:eastAsia="Calibri" w:hAnsi="Montserrat Medium" w:cs="Calibri Light"/>
        </w:rPr>
      </w:pPr>
      <w:r w:rsidRPr="000F38CB">
        <w:rPr>
          <w:rFonts w:ascii="Montserrat Medium" w:hAnsi="Montserrat Medium" w:cs="Calibri Light"/>
          <w:b/>
          <w:bCs/>
        </w:rPr>
        <w:t>Población beneficiada:</w:t>
      </w:r>
      <w:r w:rsidRPr="000F38CB">
        <w:rPr>
          <w:rFonts w:ascii="Montserrat Medium" w:hAnsi="Montserrat Medium" w:cs="Calibri Light"/>
        </w:rPr>
        <w:t xml:space="preserve"> 526 personas</w:t>
      </w:r>
    </w:p>
    <w:p w14:paraId="729F1D91" w14:textId="77777777" w:rsidR="000F38CB" w:rsidRPr="000F38CB" w:rsidRDefault="000F38CB" w:rsidP="000F38CB">
      <w:pPr>
        <w:pStyle w:val="NormalWeb"/>
        <w:spacing w:line="276" w:lineRule="auto"/>
        <w:jc w:val="both"/>
        <w:rPr>
          <w:rFonts w:ascii="Montserrat Medium" w:eastAsia="Calibri" w:hAnsi="Montserrat Medium" w:cs="Calibri Light"/>
        </w:rPr>
      </w:pPr>
      <w:r w:rsidRPr="000F38CB">
        <w:rPr>
          <w:rFonts w:ascii="Montserrat Medium" w:hAnsi="Montserrat Medium" w:cs="Calibri Light"/>
          <w:b/>
          <w:bCs/>
        </w:rPr>
        <w:t>Municipios:</w:t>
      </w:r>
      <w:r w:rsidRPr="000F38CB">
        <w:rPr>
          <w:rFonts w:ascii="Montserrat Medium" w:eastAsia="Calibri" w:hAnsi="Montserrat Medium" w:cs="Calibri Light"/>
        </w:rPr>
        <w:t xml:space="preserve"> Ventaquemada, Oicatá, Otanche, Puerto Boyacá, Arcabuco, Sutamarchan.</w:t>
      </w:r>
    </w:p>
    <w:p w14:paraId="719B7672" w14:textId="77777777" w:rsidR="007239AD" w:rsidRPr="000F38CB" w:rsidRDefault="007239AD">
      <w:pPr>
        <w:rPr>
          <w:rFonts w:ascii="Montserrat Medium" w:hAnsi="Montserrat Medium"/>
        </w:rPr>
      </w:pPr>
    </w:p>
    <w:sectPr w:rsidR="007239AD" w:rsidRPr="000F3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5AB8"/>
    <w:multiLevelType w:val="hybridMultilevel"/>
    <w:tmpl w:val="89668D12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9609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CB"/>
    <w:rsid w:val="000F38CB"/>
    <w:rsid w:val="0011071A"/>
    <w:rsid w:val="0056757F"/>
    <w:rsid w:val="007239AD"/>
    <w:rsid w:val="00830C44"/>
    <w:rsid w:val="00B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3913"/>
  <w15:chartTrackingRefBased/>
  <w15:docId w15:val="{1435A3EC-BBB8-4AAF-B325-54F2BD56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8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8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8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8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8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3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363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2025-08-13T00:36:00Z</dcterms:created>
  <dcterms:modified xsi:type="dcterms:W3CDTF">2025-08-13T00:52:00Z</dcterms:modified>
</cp:coreProperties>
</file>