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07E" w:rsidRDefault="00BF123A">
      <w:pPr>
        <w:rPr>
          <w:rFonts w:ascii="Calibri" w:hAnsi="Calibri" w:cs="Calibri"/>
          <w:bCs/>
          <w:sz w:val="30"/>
          <w:szCs w:val="30"/>
        </w:rPr>
      </w:pPr>
      <w:r w:rsidRPr="00BF123A">
        <w:rPr>
          <w:rFonts w:ascii="Calibri" w:hAnsi="Calibri" w:cs="Calibri"/>
          <w:bCs/>
          <w:sz w:val="30"/>
          <w:szCs w:val="30"/>
        </w:rPr>
        <w:t>Anexo IA — Etapa 3</w:t>
      </w:r>
      <w:r w:rsidRPr="00BF123A">
        <w:rPr>
          <w:rFonts w:ascii="Calibri" w:hAnsi="Calibri" w:cs="Calibri"/>
          <w:bCs/>
          <w:sz w:val="30"/>
          <w:szCs w:val="30"/>
        </w:rPr>
        <w:t xml:space="preserve"> (</w:t>
      </w:r>
      <w:r w:rsidRPr="00BF123A">
        <w:rPr>
          <w:rFonts w:ascii="Calibri" w:hAnsi="Calibri" w:cs="Calibri"/>
          <w:bCs/>
          <w:sz w:val="30"/>
          <w:szCs w:val="30"/>
        </w:rPr>
        <w:t>Consultas complejas</w:t>
      </w:r>
      <w:r w:rsidRPr="00BF123A">
        <w:rPr>
          <w:rFonts w:ascii="Calibri" w:hAnsi="Calibri" w:cs="Calibri"/>
          <w:bCs/>
          <w:sz w:val="30"/>
          <w:szCs w:val="30"/>
        </w:rPr>
        <w:t>)</w:t>
      </w:r>
      <w:r w:rsidRPr="00BF123A">
        <w:rPr>
          <w:rFonts w:ascii="Calibri" w:hAnsi="Calibri" w:cs="Calibri"/>
          <w:bCs/>
          <w:sz w:val="30"/>
          <w:szCs w:val="30"/>
        </w:rPr>
        <w:t>.</w:t>
      </w:r>
    </w:p>
    <w:p w:rsidR="00BF123A" w:rsidRDefault="00BF123A">
      <w:pPr>
        <w:rPr>
          <w:b/>
          <w:u w:val="single"/>
        </w:rPr>
      </w:pPr>
      <w:r w:rsidRPr="00BF123A">
        <w:rPr>
          <w:b/>
          <w:u w:val="single"/>
        </w:rPr>
        <w:t>Interacción con IA</w:t>
      </w:r>
      <w:r>
        <w:rPr>
          <w:b/>
          <w:u w:val="single"/>
        </w:rPr>
        <w:t>.</w:t>
      </w:r>
    </w:p>
    <w:p w:rsidR="00AC64AF" w:rsidRDefault="00AC64AF">
      <w:r w:rsidRPr="00AC64AF">
        <w:rPr>
          <w:u w:val="single"/>
        </w:rPr>
        <w:t>Consulta inicial:</w:t>
      </w:r>
      <w:r>
        <w:rPr>
          <w:u w:val="single"/>
        </w:rPr>
        <w:t xml:space="preserve"> </w:t>
      </w:r>
      <w:r>
        <w:t xml:space="preserve">Teniendo una base de datos con de un sistema de gestión de pedidos teniendo como entidades Categoría, Producto, Usuario, Pedido y </w:t>
      </w:r>
      <w:proofErr w:type="spellStart"/>
      <w:r>
        <w:t>DetallePedido</w:t>
      </w:r>
      <w:proofErr w:type="spellEnd"/>
      <w:r>
        <w:t xml:space="preserve">, en mi caso tuve que realizar consultas complejas, en mi primer consulta que hice relacione producto, categoría y detalle utilizando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y ordenando la cantidad, el objetivo es listar los productos </w:t>
      </w:r>
      <w:r>
        <w:t>más</w:t>
      </w:r>
      <w:r>
        <w:t xml:space="preserve"> vendidos </w:t>
      </w:r>
      <w:r>
        <w:t>según</w:t>
      </w:r>
      <w:r>
        <w:t xml:space="preserve"> la categoria. </w:t>
      </w:r>
      <w:r>
        <w:t>¿</w:t>
      </w:r>
      <w:proofErr w:type="spellStart"/>
      <w:r>
        <w:t>Como</w:t>
      </w:r>
      <w:proofErr w:type="spellEnd"/>
      <w:r>
        <w:t xml:space="preserve"> </w:t>
      </w:r>
      <w:r>
        <w:t>podría</w:t>
      </w:r>
      <w:r>
        <w:t xml:space="preserve"> mejorar esta consulta?</w:t>
      </w:r>
    </w:p>
    <w:p w:rsidR="00AC64AF" w:rsidRDefault="00AC64AF"/>
    <w:p w:rsidR="00AC64AF" w:rsidRDefault="00AC64AF">
      <w:r>
        <w:t>Mejoras brindadas por la IA.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JOIN explícitos</w:t>
      </w:r>
      <w:r>
        <w:t xml:space="preserve">: asegúrate de usar </w:t>
      </w:r>
      <w:r>
        <w:rPr>
          <w:rStyle w:val="CdigoHTML"/>
        </w:rPr>
        <w:t>INNER JOIN</w:t>
      </w:r>
      <w:r>
        <w:t xml:space="preserve"> o </w:t>
      </w:r>
      <w:r>
        <w:rPr>
          <w:rStyle w:val="CdigoHTML"/>
        </w:rPr>
        <w:t>LEFT JOIN</w:t>
      </w:r>
      <w:r>
        <w:t xml:space="preserve"> según corresponda, en lugar de depender de condiciones en el </w:t>
      </w:r>
      <w:r>
        <w:rPr>
          <w:rStyle w:val="CdigoHTML"/>
        </w:rPr>
        <w:t>WHERE</w:t>
      </w:r>
      <w:r>
        <w:t>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SUM en lugar de COUNT</w:t>
      </w:r>
      <w:r>
        <w:t xml:space="preserve">: si en </w:t>
      </w:r>
      <w:proofErr w:type="spellStart"/>
      <w:r>
        <w:rPr>
          <w:rStyle w:val="CdigoHTML"/>
        </w:rPr>
        <w:t>DetallePedido</w:t>
      </w:r>
      <w:proofErr w:type="spellEnd"/>
      <w:r>
        <w:t xml:space="preserve"> tienes la columna </w:t>
      </w:r>
      <w:r>
        <w:rPr>
          <w:rStyle w:val="CdigoHTML"/>
        </w:rPr>
        <w:t>cantidad</w:t>
      </w:r>
      <w:r>
        <w:t>, conviene sumar esa cantidad en vez de contar filas, porque un producto puede repetirse en varios pedidos.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 xml:space="preserve">CTE o </w:t>
      </w:r>
      <w:proofErr w:type="spellStart"/>
      <w:r>
        <w:rPr>
          <w:rStyle w:val="Textoennegrita"/>
        </w:rPr>
        <w:t>subconsulta</w:t>
      </w:r>
      <w:proofErr w:type="spellEnd"/>
      <w:r>
        <w:t>: usar una CTE (</w:t>
      </w:r>
      <w:r>
        <w:rPr>
          <w:rStyle w:val="CdigoHTML"/>
        </w:rPr>
        <w:t>WITH</w:t>
      </w:r>
      <w:r>
        <w:t>) puede hacer más clara la lógica, especialmente si luego quieres filtrar por el top N de cada categoría.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Funciones de ventana</w:t>
      </w:r>
      <w:r>
        <w:t xml:space="preserve">: si quieres obtener el producto más vendido por categoría, puedes usar </w:t>
      </w:r>
      <w:r>
        <w:rPr>
          <w:rStyle w:val="CdigoHTML"/>
        </w:rPr>
        <w:t>ROW_</w:t>
      </w:r>
      <w:proofErr w:type="gramStart"/>
      <w:r>
        <w:rPr>
          <w:rStyle w:val="CdigoHTML"/>
        </w:rPr>
        <w:t>NUMBER(</w:t>
      </w:r>
      <w:proofErr w:type="gramEnd"/>
      <w:r>
        <w:rPr>
          <w:rStyle w:val="CdigoHTML"/>
        </w:rPr>
        <w:t>)</w:t>
      </w:r>
      <w:r>
        <w:t xml:space="preserve"> o </w:t>
      </w:r>
      <w:r>
        <w:rPr>
          <w:rStyle w:val="CdigoHTML"/>
        </w:rPr>
        <w:t>RANK()</w:t>
      </w:r>
      <w:r>
        <w:t xml:space="preserve"> en lugar de un </w:t>
      </w:r>
      <w:r>
        <w:rPr>
          <w:rStyle w:val="CdigoHTML"/>
        </w:rPr>
        <w:t>GROUP BY</w:t>
      </w:r>
      <w:r>
        <w:t xml:space="preserve"> con </w:t>
      </w:r>
      <w:r>
        <w:rPr>
          <w:rStyle w:val="CdigoHTML"/>
        </w:rPr>
        <w:t>ORDER BY</w:t>
      </w:r>
      <w:r>
        <w:t>.</w:t>
      </w:r>
    </w:p>
    <w:p w:rsidR="00AC64AF" w:rsidRDefault="00AC64AF" w:rsidP="00AC64AF">
      <w:pPr>
        <w:pStyle w:val="NormalWeb"/>
      </w:pPr>
    </w:p>
    <w:p w:rsidR="00AC64AF" w:rsidRDefault="00AC64AF" w:rsidP="00AC64AF">
      <w:pPr>
        <w:pStyle w:val="NormalWeb"/>
      </w:pPr>
      <w:r>
        <w:rPr>
          <w:u w:val="single"/>
        </w:rPr>
        <w:t xml:space="preserve">Segunda </w:t>
      </w:r>
      <w:proofErr w:type="gramStart"/>
      <w:r>
        <w:rPr>
          <w:u w:val="single"/>
        </w:rPr>
        <w:t xml:space="preserve">consulta </w:t>
      </w:r>
      <w:r w:rsidRPr="00AC64AF">
        <w:rPr>
          <w:u w:val="single"/>
        </w:rPr>
        <w:t>:</w:t>
      </w:r>
      <w:proofErr w:type="gramEnd"/>
      <w:r>
        <w:rPr>
          <w:u w:val="single"/>
        </w:rPr>
        <w:t xml:space="preserve"> </w:t>
      </w:r>
      <w:r>
        <w:t xml:space="preserve">Le pase a </w:t>
      </w:r>
      <w:proofErr w:type="spellStart"/>
      <w:r>
        <w:t>ia</w:t>
      </w:r>
      <w:proofErr w:type="spellEnd"/>
      <w:r>
        <w:t xml:space="preserve"> la consulta diseñada y le consulte como </w:t>
      </w:r>
      <w:proofErr w:type="spellStart"/>
      <w:r>
        <w:t>seria</w:t>
      </w:r>
      <w:proofErr w:type="spellEnd"/>
      <w:r>
        <w:t xml:space="preserve"> posible mejorar dicha consulta.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Usar SUM en lugar de COUNT</w:t>
      </w:r>
      <w:r>
        <w:t>: ya lo aplicaste correctamente (</w:t>
      </w:r>
      <w:proofErr w:type="gramStart"/>
      <w:r>
        <w:rPr>
          <w:rStyle w:val="CdigoHTML"/>
        </w:rPr>
        <w:t>SUM(</w:t>
      </w:r>
      <w:proofErr w:type="spellStart"/>
      <w:proofErr w:type="gramEnd"/>
      <w:r>
        <w:rPr>
          <w:rStyle w:val="CdigoHTML"/>
        </w:rPr>
        <w:t>dp.cantidad</w:t>
      </w:r>
      <w:proofErr w:type="spellEnd"/>
      <w:r>
        <w:rPr>
          <w:rStyle w:val="CdigoHTML"/>
        </w:rPr>
        <w:t>)</w:t>
      </w:r>
      <w:r>
        <w:t>), lo cual refleja mejor las ventas reales.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Evitar SELECT con columnas no agrupadas</w:t>
      </w:r>
      <w:r>
        <w:t xml:space="preserve">: tu </w:t>
      </w:r>
      <w:r>
        <w:rPr>
          <w:rStyle w:val="CdigoHTML"/>
        </w:rPr>
        <w:t>GROUP BY</w:t>
      </w:r>
      <w:r>
        <w:t xml:space="preserve"> está bien porque incluye todas las columnas seleccionadas que no son agregadas.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Funciones de ventana</w:t>
      </w:r>
      <w:r>
        <w:t xml:space="preserve">: si quieres obtener el producto más vendido por categoría, puedes usar </w:t>
      </w:r>
      <w:r>
        <w:rPr>
          <w:rStyle w:val="CdigoHTML"/>
        </w:rPr>
        <w:t>ROW_</w:t>
      </w:r>
      <w:proofErr w:type="gramStart"/>
      <w:r>
        <w:rPr>
          <w:rStyle w:val="CdigoHTML"/>
        </w:rPr>
        <w:t>NUMBER(</w:t>
      </w:r>
      <w:proofErr w:type="gramEnd"/>
      <w:r>
        <w:rPr>
          <w:rStyle w:val="CdigoHTML"/>
        </w:rPr>
        <w:t>)</w:t>
      </w:r>
      <w:r>
        <w:t xml:space="preserve"> o </w:t>
      </w:r>
      <w:r>
        <w:rPr>
          <w:rStyle w:val="CdigoHTML"/>
        </w:rPr>
        <w:t>RANK()</w:t>
      </w:r>
      <w:r>
        <w:t xml:space="preserve"> en lugar de solo ordenar globalmente.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Filtrar por categoría</w:t>
      </w:r>
      <w:r>
        <w:t xml:space="preserve">: si te interesa una categoría específica, agrega </w:t>
      </w:r>
      <w:r>
        <w:rPr>
          <w:rStyle w:val="CdigoHTML"/>
        </w:rPr>
        <w:t xml:space="preserve">WHERE c.id </w:t>
      </w:r>
      <w:proofErr w:type="gramStart"/>
      <w:r>
        <w:rPr>
          <w:rStyle w:val="CdigoHTML"/>
        </w:rPr>
        <w:t>= ...</w:t>
      </w:r>
      <w:proofErr w:type="gramEnd"/>
      <w:r>
        <w:t xml:space="preserve"> para reducir el costo de la consulta.</w:t>
      </w:r>
    </w:p>
    <w:p w:rsidR="00AC64AF" w:rsidRDefault="00AC64AF" w:rsidP="00AC64A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CTE para claridad</w:t>
      </w:r>
      <w:r>
        <w:t>: encapsular la agregación en una CTE hace más legible el código y facilita extenderlo.</w:t>
      </w:r>
    </w:p>
    <w:p w:rsidR="00AC64AF" w:rsidRDefault="00AC64AF" w:rsidP="00AC64AF">
      <w:pPr>
        <w:pStyle w:val="NormalWeb"/>
      </w:pPr>
      <w:bookmarkStart w:id="0" w:name="_GoBack"/>
      <w:bookmarkEnd w:id="0"/>
    </w:p>
    <w:p w:rsidR="00AC64AF" w:rsidRPr="00AC64AF" w:rsidRDefault="00AC64AF" w:rsidP="00AC64AF">
      <w:pPr>
        <w:pStyle w:val="NormalWeb"/>
      </w:pPr>
    </w:p>
    <w:sectPr w:rsidR="00AC64AF" w:rsidRPr="00AC6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26B8B"/>
    <w:multiLevelType w:val="hybridMultilevel"/>
    <w:tmpl w:val="6DF4A8A2"/>
    <w:lvl w:ilvl="0" w:tplc="7FB01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23A"/>
    <w:rsid w:val="00AB6749"/>
    <w:rsid w:val="00AC64AF"/>
    <w:rsid w:val="00BF123A"/>
    <w:rsid w:val="00E9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64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C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C64A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C64A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64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C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C64A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C6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0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2026-06-20T20:16:00Z</dcterms:created>
  <dcterms:modified xsi:type="dcterms:W3CDTF">2026-06-20T20:40:00Z</dcterms:modified>
</cp:coreProperties>
</file>