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8"/>
          <w:sz w:val="26"/>
        </w:rPr>
        <w:t>GESTIÓN DE PROYECTOS DE DATOS</w:t>
      </w:r>
    </w:p>
    <w:p>
      <w:pPr>
        <w:pStyle w:val="Title"/>
        <w:jc w:val="center"/>
      </w:pPr>
      <w:r>
        <w:t>Informe Maestro de Lucas</w:t>
        <w:br/>
        <w:t>D1 a D6 + Supuestos Comunes</w:t>
      </w:r>
    </w:p>
    <w:p>
      <w:pPr>
        <w:pStyle w:val="Subtitle"/>
        <w:jc w:val="center"/>
      </w:pPr>
      <w:r>
        <w:t>Caso 5 · Salud Pública: Riesgo de Enfermedad Cardíaca</w:t>
        <w:br/>
        <w:t>Heart Disease Dataset</w:t>
      </w:r>
    </w:p>
    <w:tbl>
      <w:tblPr>
        <w:tblStyle w:val="TableGrid"/>
        <w:tblW w:type="auto" w:w="0"/>
        <w:jc w:val="center"/>
        <w:tblLook w:firstColumn="1" w:firstRow="1" w:lastColumn="0" w:lastRow="0" w:noHBand="0" w:noVBand="1" w:val="04A0"/>
      </w:tblPr>
      <w:tblGrid>
        <w:gridCol w:w="4933"/>
        <w:gridCol w:w="4933"/>
      </w:tblGrid>
      <w:tr>
        <w:tc>
          <w:tcPr>
            <w:tcW w:type="dxa" w:w="2835"/>
            <w:tcMar>
              <w:top w:w="120" w:type="dxa"/>
              <w:start w:w="120" w:type="dxa"/>
              <w:bottom w:w="120" w:type="dxa"/>
              <w:end w:w="120" w:type="dxa"/>
            </w:tcMar>
            <w:shd w:fill="D9EAF7"/>
          </w:tcPr>
          <w:p>
            <w:r>
              <w:rPr>
                <w:b/>
              </w:rPr>
              <w:t>Responsable del bloque</w:t>
            </w:r>
          </w:p>
        </w:tc>
        <w:tc>
          <w:tcPr>
            <w:tcW w:type="dxa" w:w="6350"/>
            <w:tcMar>
              <w:top w:w="120" w:type="dxa"/>
              <w:start w:w="120" w:type="dxa"/>
              <w:bottom w:w="120" w:type="dxa"/>
              <w:end w:w="120" w:type="dxa"/>
            </w:tcMar>
          </w:tcPr>
          <w:p>
            <w:r>
              <w:t>Lucas Moncada</w:t>
            </w:r>
          </w:p>
        </w:tc>
      </w:tr>
      <w:tr>
        <w:tc>
          <w:tcPr>
            <w:tcW w:type="dxa" w:w="2835"/>
            <w:tcMar>
              <w:top w:w="120" w:type="dxa"/>
              <w:start w:w="120" w:type="dxa"/>
              <w:bottom w:w="120" w:type="dxa"/>
              <w:end w:w="120" w:type="dxa"/>
            </w:tcMar>
            <w:shd w:fill="D9EAF7"/>
          </w:tcPr>
          <w:p>
            <w:r>
              <w:rPr>
                <w:b/>
              </w:rPr>
              <w:t>Estado</w:t>
            </w:r>
          </w:p>
        </w:tc>
        <w:tc>
          <w:tcPr>
            <w:tcW w:type="dxa" w:w="6350"/>
            <w:tcMar>
              <w:top w:w="120" w:type="dxa"/>
              <w:start w:w="120" w:type="dxa"/>
              <w:bottom w:w="120" w:type="dxa"/>
              <w:end w:w="120" w:type="dxa"/>
            </w:tcMar>
          </w:tcPr>
          <w:p>
            <w:r>
              <w:t>Línea base conceptual cerrada v1.0</w:t>
            </w:r>
          </w:p>
        </w:tc>
      </w:tr>
      <w:tr>
        <w:tc>
          <w:tcPr>
            <w:tcW w:type="dxa" w:w="2835"/>
            <w:tcMar>
              <w:top w:w="120" w:type="dxa"/>
              <w:start w:w="120" w:type="dxa"/>
              <w:bottom w:w="120" w:type="dxa"/>
              <w:end w:w="120" w:type="dxa"/>
            </w:tcMar>
            <w:shd w:fill="D9EAF7"/>
          </w:tcPr>
          <w:p>
            <w:r>
              <w:rPr>
                <w:b/>
              </w:rPr>
              <w:t>Propósito</w:t>
            </w:r>
          </w:p>
        </w:tc>
        <w:tc>
          <w:tcPr>
            <w:tcW w:type="dxa" w:w="6350"/>
            <w:tcMar>
              <w:top w:w="120" w:type="dxa"/>
              <w:start w:w="120" w:type="dxa"/>
              <w:bottom w:w="120" w:type="dxa"/>
              <w:end w:w="120" w:type="dxa"/>
            </w:tcMar>
          </w:tcPr>
          <w:p>
            <w:r>
              <w:t>Documento maestro interno para habilitar finanzas, planificación, riesgos e integración final</w:t>
            </w:r>
          </w:p>
        </w:tc>
      </w:tr>
      <w:tr>
        <w:tc>
          <w:tcPr>
            <w:tcW w:type="dxa" w:w="2835"/>
            <w:tcMar>
              <w:top w:w="120" w:type="dxa"/>
              <w:start w:w="120" w:type="dxa"/>
              <w:bottom w:w="120" w:type="dxa"/>
              <w:end w:w="120" w:type="dxa"/>
            </w:tcMar>
            <w:shd w:fill="D9EAF7"/>
          </w:tcPr>
          <w:p>
            <w:r>
              <w:rPr>
                <w:b/>
              </w:rPr>
              <w:t>Horizonte de evaluación</w:t>
            </w:r>
          </w:p>
        </w:tc>
        <w:tc>
          <w:tcPr>
            <w:tcW w:type="dxa" w:w="6350"/>
            <w:tcMar>
              <w:top w:w="120" w:type="dxa"/>
              <w:start w:w="120" w:type="dxa"/>
              <w:bottom w:w="120" w:type="dxa"/>
              <w:end w:w="120" w:type="dxa"/>
            </w:tcMar>
          </w:tcPr>
          <w:p>
            <w:r>
              <w:t>36 meses</w:t>
            </w:r>
          </w:p>
        </w:tc>
      </w:tr>
      <w:tr>
        <w:tc>
          <w:tcPr>
            <w:tcW w:type="dxa" w:w="2835"/>
            <w:tcMar>
              <w:top w:w="120" w:type="dxa"/>
              <w:start w:w="120" w:type="dxa"/>
              <w:bottom w:w="120" w:type="dxa"/>
              <w:end w:w="120" w:type="dxa"/>
            </w:tcMar>
            <w:shd w:fill="D9EAF7"/>
          </w:tcPr>
          <w:p>
            <w:r>
              <w:rPr>
                <w:b/>
              </w:rPr>
              <w:t>Etapa evaluada</w:t>
            </w:r>
          </w:p>
        </w:tc>
        <w:tc>
          <w:tcPr>
            <w:tcW w:type="dxa" w:w="6350"/>
            <w:tcMar>
              <w:top w:w="120" w:type="dxa"/>
              <w:start w:w="120" w:type="dxa"/>
              <w:bottom w:w="120" w:type="dxa"/>
              <w:end w:w="120" w:type="dxa"/>
            </w:tcMar>
          </w:tcPr>
          <w:p>
            <w:r>
              <w:t>Piloto institucional controlado y mantenible</w:t>
            </w:r>
          </w:p>
        </w:tc>
      </w:tr>
      <w:tr>
        <w:tc>
          <w:tcPr>
            <w:tcW w:type="dxa" w:w="2835"/>
            <w:tcMar>
              <w:top w:w="120" w:type="dxa"/>
              <w:start w:w="120" w:type="dxa"/>
              <w:bottom w:w="120" w:type="dxa"/>
              <w:end w:w="120" w:type="dxa"/>
            </w:tcMar>
            <w:shd w:fill="D9EAF7"/>
          </w:tcPr>
          <w:p>
            <w:r>
              <w:rPr>
                <w:b/>
              </w:rPr>
              <w:t>Fecha</w:t>
            </w:r>
          </w:p>
        </w:tc>
        <w:tc>
          <w:tcPr>
            <w:tcW w:type="dxa" w:w="6350"/>
            <w:tcMar>
              <w:top w:w="120" w:type="dxa"/>
              <w:start w:w="120" w:type="dxa"/>
              <w:bottom w:w="120" w:type="dxa"/>
              <w:end w:w="120" w:type="dxa"/>
            </w:tcMar>
          </w:tcPr>
          <w:p>
            <w:r>
              <w:t>Septiembre de 2026</w:t>
            </w:r>
          </w:p>
        </w:tc>
      </w:tr>
    </w:tbl>
    <w:p/>
    <w:tbl>
      <w:tblPr>
        <w:tblW w:type="auto" w:w="0"/>
        <w:jc w:val="center"/>
        <w:tblLook w:firstColumn="1" w:firstRow="1" w:lastColumn="0" w:lastRow="0" w:noHBand="0" w:noVBand="1" w:val="04A0"/>
      </w:tblPr>
      <w:tblGrid>
        <w:gridCol w:w="9866"/>
      </w:tblGrid>
      <w:tr>
        <w:tc>
          <w:tcPr>
            <w:tcW w:type="dxa" w:w="9866"/>
            <w:shd w:fill="FFF2CC"/>
            <w:tcMar>
              <w:top w:w="110" w:type="dxa"/>
              <w:start w:w="120" w:type="dxa"/>
              <w:bottom w:w="110" w:type="dxa"/>
              <w:end w:w="120" w:type="dxa"/>
            </w:tcMar>
          </w:tcPr>
          <w:p>
            <w:r>
              <w:rPr>
                <w:b/>
              </w:rPr>
              <w:t xml:space="preserve">Uso del documento · </w:t>
            </w:r>
            <w:r>
              <w:t>Este NO es el informe final de 4–6 páginas de la EP1. Es el documento maestro de Lucas: conserva decisiones, fundamentos, supuestos y handoffs. Posteriormente debe sintetizarse para el entregable oficial sin perder trazabilidad.</w:t>
            </w:r>
          </w:p>
        </w:tc>
      </w:tr>
    </w:tbl>
    <w:p>
      <w:pPr>
        <w:spacing w:after="0"/>
      </w:pPr>
    </w:p>
    <w:p>
      <w:r>
        <w:br w:type="page"/>
      </w:r>
    </w:p>
    <w:p>
      <w:pPr>
        <w:pStyle w:val="Heading1"/>
      </w:pPr>
      <w:r>
        <w:t>0. Resumen ejecutivo</w:t>
      </w:r>
    </w:p>
    <w:p>
      <w:r>
        <w:t>El bloque de Lucas define la línea base del proyecto que será utilizada por el resto del equipo. Se ha cerrado una solución orientada a la prevención cardiovascular, con tres alternativas técnicamente comparables (Cloud, Local e Híbrida), un stack portable y predominantemente open source, y una metodología de gestión adaptativa. Las decisiones se diseñaron para cumplir el Plan Maestro del encargo y sostener los análisis de ética, finanzas y riesgos exigidos por la rúbrica oficial.</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2835"/>
            <w:vAlign w:val="center"/>
            <w:shd w:fill="1F4E78"/>
            <w:tcMar>
              <w:top w:w="80" w:type="dxa"/>
              <w:start w:w="90" w:type="dxa"/>
              <w:bottom w:w="80" w:type="dxa"/>
              <w:end w:w="90" w:type="dxa"/>
            </w:tcMar>
          </w:tcPr>
          <w:p>
            <w:pPr>
              <w:jc w:val="center"/>
            </w:pPr>
            <w:r>
              <w:rPr>
                <w:b/>
                <w:color w:val="FFFFFF"/>
                <w:sz w:val="16"/>
              </w:rPr>
              <w:t>Elemento</w:t>
            </w:r>
          </w:p>
        </w:tc>
        <w:tc>
          <w:tcPr>
            <w:tcW w:type="dxa" w:w="6350"/>
            <w:vAlign w:val="center"/>
            <w:shd w:fill="1F4E78"/>
            <w:tcMar>
              <w:top w:w="80" w:type="dxa"/>
              <w:start w:w="90" w:type="dxa"/>
              <w:bottom w:w="80" w:type="dxa"/>
              <w:end w:w="90" w:type="dxa"/>
            </w:tcMar>
          </w:tcPr>
          <w:p>
            <w:pPr>
              <w:jc w:val="center"/>
            </w:pPr>
            <w:r>
              <w:rPr>
                <w:b/>
                <w:color w:val="FFFFFF"/>
                <w:sz w:val="16"/>
              </w:rPr>
              <w:t>Decisión cerrada</w:t>
            </w:r>
          </w:p>
        </w:tc>
      </w:tr>
      <w:tr>
        <w:trPr>
          <w:cantSplit w:val="true"/>
        </w:trPr>
        <w:tc>
          <w:tcPr>
            <w:tcW w:type="dxa" w:w="2835"/>
            <w:vAlign w:val="top"/>
            <w:tcMar>
              <w:top w:w="80" w:type="dxa"/>
              <w:start w:w="90" w:type="dxa"/>
              <w:bottom w:w="80" w:type="dxa"/>
              <w:end w:w="90" w:type="dxa"/>
            </w:tcMar>
          </w:tcPr>
          <w:p>
            <w:r>
              <w:rPr>
                <w:sz w:val="16"/>
              </w:rPr>
              <w:t>Problema</w:t>
            </w:r>
          </w:p>
        </w:tc>
        <w:tc>
          <w:tcPr>
            <w:tcW w:type="dxa" w:w="6350"/>
            <w:vAlign w:val="top"/>
            <w:tcMar>
              <w:top w:w="80" w:type="dxa"/>
              <w:start w:w="90" w:type="dxa"/>
              <w:bottom w:w="80" w:type="dxa"/>
              <w:end w:w="90" w:type="dxa"/>
            </w:tcMar>
          </w:tcPr>
          <w:p>
            <w:r>
              <w:rPr>
                <w:sz w:val="16"/>
              </w:rPr>
              <w:t>Datos cardiovasculares disponibles pero subutilizados para apoyar comprensión de riesgo y priorización preventiva.</w:t>
            </w:r>
          </w:p>
        </w:tc>
      </w:tr>
      <w:tr>
        <w:trPr>
          <w:cantSplit w:val="true"/>
        </w:trPr>
        <w:tc>
          <w:tcPr>
            <w:tcW w:type="dxa" w:w="2835"/>
            <w:vAlign w:val="top"/>
            <w:tcMar>
              <w:top w:w="80" w:type="dxa"/>
              <w:start w:w="90" w:type="dxa"/>
              <w:bottom w:w="80" w:type="dxa"/>
              <w:end w:w="90" w:type="dxa"/>
            </w:tcMar>
          </w:tcPr>
          <w:p>
            <w:r>
              <w:rPr>
                <w:sz w:val="16"/>
              </w:rPr>
              <w:t>Solución</w:t>
            </w:r>
          </w:p>
        </w:tc>
        <w:tc>
          <w:tcPr>
            <w:tcW w:type="dxa" w:w="6350"/>
            <w:vAlign w:val="top"/>
            <w:tcMar>
              <w:top w:w="80" w:type="dxa"/>
              <w:start w:w="90" w:type="dxa"/>
              <w:bottom w:w="80" w:type="dxa"/>
              <w:end w:w="90" w:type="dxa"/>
            </w:tcMar>
          </w:tcPr>
          <w:p>
            <w:r>
              <w:rPr>
                <w:sz w:val="16"/>
              </w:rPr>
              <w:t>Plataforma interna de apoyo analítico y futuro apoyo predictivo, sin diagnóstico autónomo.</w:t>
            </w:r>
          </w:p>
        </w:tc>
      </w:tr>
      <w:tr>
        <w:trPr>
          <w:cantSplit w:val="true"/>
        </w:trPr>
        <w:tc>
          <w:tcPr>
            <w:tcW w:type="dxa" w:w="2835"/>
            <w:vAlign w:val="top"/>
            <w:tcMar>
              <w:top w:w="80" w:type="dxa"/>
              <w:start w:w="90" w:type="dxa"/>
              <w:bottom w:w="80" w:type="dxa"/>
              <w:end w:w="90" w:type="dxa"/>
            </w:tcMar>
          </w:tcPr>
          <w:p>
            <w:r>
              <w:rPr>
                <w:sz w:val="16"/>
              </w:rPr>
              <w:t>Cloud</w:t>
            </w:r>
          </w:p>
        </w:tc>
        <w:tc>
          <w:tcPr>
            <w:tcW w:type="dxa" w:w="6350"/>
            <w:vAlign w:val="top"/>
            <w:tcMar>
              <w:top w:w="80" w:type="dxa"/>
              <w:start w:w="90" w:type="dxa"/>
              <w:bottom w:w="80" w:type="dxa"/>
              <w:end w:w="90" w:type="dxa"/>
            </w:tcMar>
          </w:tcPr>
          <w:p>
            <w:r>
              <w:rPr>
                <w:sz w:val="16"/>
              </w:rPr>
              <w:t>Google Cloud Platform (GCP), con servicios generales y gestionados; sin Vertex AI obligatorio al inicio.</w:t>
            </w:r>
          </w:p>
        </w:tc>
      </w:tr>
      <w:tr>
        <w:trPr>
          <w:cantSplit w:val="true"/>
        </w:trPr>
        <w:tc>
          <w:tcPr>
            <w:tcW w:type="dxa" w:w="2835"/>
            <w:vAlign w:val="top"/>
            <w:tcMar>
              <w:top w:w="80" w:type="dxa"/>
              <w:start w:w="90" w:type="dxa"/>
              <w:bottom w:w="80" w:type="dxa"/>
              <w:end w:w="90" w:type="dxa"/>
            </w:tcMar>
          </w:tcPr>
          <w:p>
            <w:r>
              <w:rPr>
                <w:sz w:val="16"/>
              </w:rPr>
              <w:t>Local</w:t>
            </w:r>
          </w:p>
        </w:tc>
        <w:tc>
          <w:tcPr>
            <w:tcW w:type="dxa" w:w="6350"/>
            <w:vAlign w:val="top"/>
            <w:tcMar>
              <w:top w:w="80" w:type="dxa"/>
              <w:start w:w="90" w:type="dxa"/>
              <w:bottom w:w="80" w:type="dxa"/>
              <w:end w:w="90" w:type="dxa"/>
            </w:tcMar>
          </w:tcPr>
          <w:p>
            <w:r>
              <w:rPr>
                <w:sz w:val="16"/>
              </w:rPr>
              <w:t>Despliegue íntegro en infraestructura hospitalaria, con controles de ciberseguridad y continuidad.</w:t>
            </w:r>
          </w:p>
        </w:tc>
      </w:tr>
      <w:tr>
        <w:trPr>
          <w:cantSplit w:val="true"/>
        </w:trPr>
        <w:tc>
          <w:tcPr>
            <w:tcW w:type="dxa" w:w="2835"/>
            <w:vAlign w:val="top"/>
            <w:tcMar>
              <w:top w:w="80" w:type="dxa"/>
              <w:start w:w="90" w:type="dxa"/>
              <w:bottom w:w="80" w:type="dxa"/>
              <w:end w:w="90" w:type="dxa"/>
            </w:tcMar>
          </w:tcPr>
          <w:p>
            <w:r>
              <w:rPr>
                <w:sz w:val="16"/>
              </w:rPr>
              <w:t>Híbrida</w:t>
            </w:r>
          </w:p>
        </w:tc>
        <w:tc>
          <w:tcPr>
            <w:tcW w:type="dxa" w:w="6350"/>
            <w:vAlign w:val="top"/>
            <w:tcMar>
              <w:top w:w="80" w:type="dxa"/>
              <w:start w:w="90" w:type="dxa"/>
              <w:bottom w:w="80" w:type="dxa"/>
              <w:end w:w="90" w:type="dxa"/>
            </w:tcMar>
          </w:tcPr>
          <w:p>
            <w:r>
              <w:rPr>
                <w:sz w:val="16"/>
              </w:rPr>
              <w:t>Identidad, registro maestro e interfaz local; procesamiento/entrenamiento/inferencia en GCP con minimización y pseudonimización.</w:t>
            </w:r>
          </w:p>
        </w:tc>
      </w:tr>
      <w:tr>
        <w:trPr>
          <w:cantSplit w:val="true"/>
        </w:trPr>
        <w:tc>
          <w:tcPr>
            <w:tcW w:type="dxa" w:w="2835"/>
            <w:vAlign w:val="top"/>
            <w:tcMar>
              <w:top w:w="80" w:type="dxa"/>
              <w:start w:w="90" w:type="dxa"/>
              <w:bottom w:w="80" w:type="dxa"/>
              <w:end w:w="90" w:type="dxa"/>
            </w:tcMar>
          </w:tcPr>
          <w:p>
            <w:r>
              <w:rPr>
                <w:sz w:val="16"/>
              </w:rPr>
              <w:t>Stack</w:t>
            </w:r>
          </w:p>
        </w:tc>
        <w:tc>
          <w:tcPr>
            <w:tcW w:type="dxa" w:w="6350"/>
            <w:vAlign w:val="top"/>
            <w:tcMar>
              <w:top w:w="80" w:type="dxa"/>
              <w:start w:w="90" w:type="dxa"/>
              <w:bottom w:w="80" w:type="dxa"/>
              <w:end w:w="90" w:type="dxa"/>
            </w:tcMar>
          </w:tcPr>
          <w:p>
            <w:r>
              <w:rPr>
                <w:sz w:val="16"/>
              </w:rPr>
              <w:t>Python, Pandas, Scikit-learn, PostgreSQL, SHAP, FastAPI, Streamlit, Docker y Git.</w:t>
            </w:r>
          </w:p>
        </w:tc>
      </w:tr>
      <w:tr>
        <w:trPr>
          <w:cantSplit w:val="true"/>
        </w:trPr>
        <w:tc>
          <w:tcPr>
            <w:tcW w:type="dxa" w:w="2835"/>
            <w:vAlign w:val="top"/>
            <w:tcMar>
              <w:top w:w="80" w:type="dxa"/>
              <w:start w:w="90" w:type="dxa"/>
              <w:bottom w:w="80" w:type="dxa"/>
              <w:end w:w="90" w:type="dxa"/>
            </w:tcMar>
          </w:tcPr>
          <w:p>
            <w:r>
              <w:rPr>
                <w:sz w:val="16"/>
              </w:rPr>
              <w:t>Gestión</w:t>
            </w:r>
          </w:p>
        </w:tc>
        <w:tc>
          <w:tcPr>
            <w:tcW w:type="dxa" w:w="6350"/>
            <w:vAlign w:val="top"/>
            <w:tcMar>
              <w:top w:w="80" w:type="dxa"/>
              <w:start w:w="90" w:type="dxa"/>
              <w:bottom w:w="80" w:type="dxa"/>
              <w:end w:w="90" w:type="dxa"/>
            </w:tcMar>
          </w:tcPr>
          <w:p>
            <w:r>
              <w:rPr>
                <w:sz w:val="16"/>
              </w:rPr>
              <w:t>Enfoque adaptativo con ciclos incrementales, revisiones e hitos.</w:t>
            </w:r>
          </w:p>
        </w:tc>
      </w:tr>
      <w:tr>
        <w:trPr>
          <w:cantSplit w:val="true"/>
        </w:trPr>
        <w:tc>
          <w:tcPr>
            <w:tcW w:type="dxa" w:w="2835"/>
            <w:vAlign w:val="top"/>
            <w:tcMar>
              <w:top w:w="80" w:type="dxa"/>
              <w:start w:w="90" w:type="dxa"/>
              <w:bottom w:w="80" w:type="dxa"/>
              <w:end w:w="90" w:type="dxa"/>
            </w:tcMar>
          </w:tcPr>
          <w:p>
            <w:r>
              <w:rPr>
                <w:sz w:val="16"/>
              </w:rPr>
              <w:t>Horizonte</w:t>
            </w:r>
          </w:p>
        </w:tc>
        <w:tc>
          <w:tcPr>
            <w:tcW w:type="dxa" w:w="6350"/>
            <w:vAlign w:val="top"/>
            <w:tcMar>
              <w:top w:w="80" w:type="dxa"/>
              <w:start w:w="90" w:type="dxa"/>
              <w:bottom w:w="80" w:type="dxa"/>
              <w:end w:w="90" w:type="dxa"/>
            </w:tcMar>
          </w:tcPr>
          <w:p>
            <w:r>
              <w:rPr>
                <w:sz w:val="16"/>
              </w:rPr>
              <w:t>36 meses de evaluación económica; el cronograma de implementación es independiente.</w:t>
            </w:r>
          </w:p>
        </w:tc>
      </w:tr>
      <w:tr>
        <w:trPr>
          <w:cantSplit w:val="true"/>
        </w:trPr>
        <w:tc>
          <w:tcPr>
            <w:tcW w:type="dxa" w:w="2835"/>
            <w:vAlign w:val="top"/>
            <w:tcMar>
              <w:top w:w="80" w:type="dxa"/>
              <w:start w:w="90" w:type="dxa"/>
              <w:bottom w:w="80" w:type="dxa"/>
              <w:end w:w="90" w:type="dxa"/>
            </w:tcMar>
          </w:tcPr>
          <w:p>
            <w:r>
              <w:rPr>
                <w:sz w:val="16"/>
              </w:rPr>
              <w:t>Piloto</w:t>
            </w:r>
          </w:p>
        </w:tc>
        <w:tc>
          <w:tcPr>
            <w:tcW w:type="dxa" w:w="6350"/>
            <w:vAlign w:val="top"/>
            <w:tcMar>
              <w:top w:w="80" w:type="dxa"/>
              <w:start w:w="90" w:type="dxa"/>
              <w:bottom w:w="80" w:type="dxa"/>
              <w:end w:w="90" w:type="dxa"/>
            </w:tcMar>
          </w:tcPr>
          <w:p>
            <w:r>
              <w:rPr>
                <w:sz w:val="16"/>
              </w:rPr>
              <w:t>20 usuarios iniciales; crecimiento a 25 y 30; 5/6/8 concurrentes.</w:t>
            </w:r>
          </w:p>
        </w:tc>
      </w:tr>
      <w:tr>
        <w:trPr>
          <w:cantSplit w:val="true"/>
        </w:trPr>
        <w:tc>
          <w:tcPr>
            <w:tcW w:type="dxa" w:w="2835"/>
            <w:vAlign w:val="top"/>
            <w:tcMar>
              <w:top w:w="80" w:type="dxa"/>
              <w:start w:w="90" w:type="dxa"/>
              <w:bottom w:w="80" w:type="dxa"/>
              <w:end w:w="90" w:type="dxa"/>
            </w:tcMar>
          </w:tcPr>
          <w:p>
            <w:r>
              <w:rPr>
                <w:sz w:val="16"/>
              </w:rPr>
              <w:t>Datos</w:t>
            </w:r>
          </w:p>
        </w:tc>
        <w:tc>
          <w:tcPr>
            <w:tcW w:type="dxa" w:w="6350"/>
            <w:vAlign w:val="top"/>
            <w:tcMar>
              <w:top w:w="80" w:type="dxa"/>
              <w:start w:w="90" w:type="dxa"/>
              <w:bottom w:w="80" w:type="dxa"/>
              <w:end w:w="90" w:type="dxa"/>
            </w:tcMar>
          </w:tcPr>
          <w:p>
            <w:r>
              <w:rPr>
                <w:sz w:val="16"/>
              </w:rPr>
              <w:t>10.000 registros históricos supuestos + 5.000 nuevos/actualizados en Año 1, creciendo 10% anual.</w:t>
            </w:r>
          </w:p>
        </w:tc>
      </w:tr>
      <w:tr>
        <w:trPr>
          <w:cantSplit w:val="true"/>
        </w:trPr>
        <w:tc>
          <w:tcPr>
            <w:tcW w:type="dxa" w:w="2835"/>
            <w:vAlign w:val="top"/>
            <w:tcMar>
              <w:top w:w="80" w:type="dxa"/>
              <w:start w:w="90" w:type="dxa"/>
              <w:bottom w:w="80" w:type="dxa"/>
              <w:end w:w="90" w:type="dxa"/>
            </w:tcMar>
          </w:tcPr>
          <w:p>
            <w:r>
              <w:rPr>
                <w:sz w:val="16"/>
              </w:rPr>
              <w:t>Actualización</w:t>
            </w:r>
          </w:p>
        </w:tc>
        <w:tc>
          <w:tcPr>
            <w:tcW w:type="dxa" w:w="6350"/>
            <w:vAlign w:val="top"/>
            <w:tcMar>
              <w:top w:w="80" w:type="dxa"/>
              <w:start w:w="90" w:type="dxa"/>
              <w:bottom w:w="80" w:type="dxa"/>
              <w:end w:w="90" w:type="dxa"/>
            </w:tcMar>
          </w:tcPr>
          <w:p>
            <w:r>
              <w:rPr>
                <w:sz w:val="16"/>
              </w:rPr>
              <w:t>Batch incremental diario; inferencia bajo demanda.</w:t>
            </w:r>
          </w:p>
        </w:tc>
      </w:tr>
      <w:tr>
        <w:trPr>
          <w:cantSplit w:val="true"/>
        </w:trPr>
        <w:tc>
          <w:tcPr>
            <w:tcW w:type="dxa" w:w="2835"/>
            <w:vAlign w:val="top"/>
            <w:tcMar>
              <w:top w:w="80" w:type="dxa"/>
              <w:start w:w="90" w:type="dxa"/>
              <w:bottom w:w="80" w:type="dxa"/>
              <w:end w:w="90" w:type="dxa"/>
            </w:tcMar>
          </w:tcPr>
          <w:p>
            <w:r>
              <w:rPr>
                <w:sz w:val="16"/>
              </w:rPr>
              <w:t>Modelo</w:t>
            </w:r>
          </w:p>
        </w:tc>
        <w:tc>
          <w:tcPr>
            <w:tcW w:type="dxa" w:w="6350"/>
            <w:vAlign w:val="top"/>
            <w:tcMar>
              <w:top w:w="80" w:type="dxa"/>
              <w:start w:w="90" w:type="dxa"/>
              <w:bottom w:w="80" w:type="dxa"/>
              <w:end w:w="90" w:type="dxa"/>
            </w:tcMar>
          </w:tcPr>
          <w:p>
            <w:r>
              <w:rPr>
                <w:sz w:val="16"/>
              </w:rPr>
              <w:t>Revisión mensual/trimestral; 2 ventanas de reentrenamiento por año.</w:t>
            </w:r>
          </w:p>
        </w:tc>
      </w:tr>
      <w:tr>
        <w:trPr>
          <w:cantSplit w:val="true"/>
        </w:trPr>
        <w:tc>
          <w:tcPr>
            <w:tcW w:type="dxa" w:w="2835"/>
            <w:vAlign w:val="top"/>
            <w:tcMar>
              <w:top w:w="80" w:type="dxa"/>
              <w:start w:w="90" w:type="dxa"/>
              <w:bottom w:w="80" w:type="dxa"/>
              <w:end w:w="90" w:type="dxa"/>
            </w:tcMar>
          </w:tcPr>
          <w:p>
            <w:r>
              <w:rPr>
                <w:sz w:val="16"/>
              </w:rPr>
              <w:t>Continuidad</w:t>
            </w:r>
          </w:p>
        </w:tc>
        <w:tc>
          <w:tcPr>
            <w:tcW w:type="dxa" w:w="6350"/>
            <w:vAlign w:val="top"/>
            <w:tcMar>
              <w:top w:w="80" w:type="dxa"/>
              <w:start w:w="90" w:type="dxa"/>
              <w:bottom w:w="80" w:type="dxa"/>
              <w:end w:w="90" w:type="dxa"/>
            </w:tcMar>
          </w:tcPr>
          <w:p>
            <w:r>
              <w:rPr>
                <w:sz w:val="16"/>
              </w:rPr>
              <w:t>99% en horario operacional; RTO 8 h; RPO 24 h; backups diarios y restauración mensual.</w:t>
            </w:r>
          </w:p>
        </w:tc>
      </w:tr>
    </w:tbl>
    <w:p>
      <w:pPr>
        <w:spacing w:after="20"/>
      </w:pPr>
    </w:p>
    <w:p>
      <w:pPr>
        <w:pStyle w:val="Heading1"/>
      </w:pPr>
      <w:r>
        <w:t>1. Base documental, trazabilidad y reglas de uso</w:t>
      </w:r>
    </w:p>
    <w:p>
      <w:r>
        <w:t>La estructura y los criterios de este informe se sustentan primero en la Experiencia de Aprendizaje 1 (EA1), luego en la pauta/rúbrica oficial de EP1 y en el Plan Maestro del equipo. Las decisiones concretas de arquitectura y los supuestos numéricos son adaptaciones del caso y se identifican como tales; no se presentan como si estuvieran literalmente en la materia.</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1304"/>
            <w:vAlign w:val="center"/>
            <w:shd w:fill="1F4E78"/>
            <w:tcMar>
              <w:top w:w="80" w:type="dxa"/>
              <w:start w:w="90" w:type="dxa"/>
              <w:bottom w:w="80" w:type="dxa"/>
              <w:end w:w="90" w:type="dxa"/>
            </w:tcMar>
          </w:tcPr>
          <w:p>
            <w:pPr>
              <w:jc w:val="center"/>
            </w:pPr>
            <w:r>
              <w:rPr>
                <w:b/>
                <w:color w:val="FFFFFF"/>
                <w:sz w:val="16"/>
              </w:rPr>
              <w:t>Código</w:t>
            </w:r>
          </w:p>
        </w:tc>
        <w:tc>
          <w:tcPr>
            <w:tcW w:type="dxa" w:w="3458"/>
            <w:vAlign w:val="center"/>
            <w:shd w:fill="1F4E78"/>
            <w:tcMar>
              <w:top w:w="80" w:type="dxa"/>
              <w:start w:w="90" w:type="dxa"/>
              <w:bottom w:w="80" w:type="dxa"/>
              <w:end w:w="90" w:type="dxa"/>
            </w:tcMar>
          </w:tcPr>
          <w:p>
            <w:pPr>
              <w:jc w:val="center"/>
            </w:pPr>
            <w:r>
              <w:rPr>
                <w:b/>
                <w:color w:val="FFFFFF"/>
                <w:sz w:val="16"/>
              </w:rPr>
              <w:t>Fuente</w:t>
            </w:r>
          </w:p>
        </w:tc>
        <w:tc>
          <w:tcPr>
            <w:tcW w:type="dxa" w:w="4422"/>
            <w:vAlign w:val="center"/>
            <w:shd w:fill="1F4E78"/>
            <w:tcMar>
              <w:top w:w="80" w:type="dxa"/>
              <w:start w:w="90" w:type="dxa"/>
              <w:bottom w:w="80" w:type="dxa"/>
              <w:end w:w="90" w:type="dxa"/>
            </w:tcMar>
          </w:tcPr>
          <w:p>
            <w:pPr>
              <w:jc w:val="center"/>
            </w:pPr>
            <w:r>
              <w:rPr>
                <w:b/>
                <w:color w:val="FFFFFF"/>
                <w:sz w:val="16"/>
              </w:rPr>
              <w:t>Aporte utilizado</w:t>
            </w:r>
          </w:p>
        </w:tc>
      </w:tr>
      <w:tr>
        <w:trPr>
          <w:cantSplit w:val="true"/>
        </w:trPr>
        <w:tc>
          <w:tcPr>
            <w:tcW w:type="dxa" w:w="1304"/>
            <w:vAlign w:val="top"/>
            <w:tcMar>
              <w:top w:w="80" w:type="dxa"/>
              <w:start w:w="90" w:type="dxa"/>
              <w:bottom w:w="80" w:type="dxa"/>
              <w:end w:w="90" w:type="dxa"/>
            </w:tcMar>
          </w:tcPr>
          <w:p>
            <w:r>
              <w:rPr>
                <w:sz w:val="16"/>
              </w:rPr>
              <w:t>EA1-1.1</w:t>
            </w:r>
          </w:p>
        </w:tc>
        <w:tc>
          <w:tcPr>
            <w:tcW w:type="dxa" w:w="3458"/>
            <w:vAlign w:val="top"/>
            <w:tcMar>
              <w:top w:w="80" w:type="dxa"/>
              <w:start w:w="90" w:type="dxa"/>
              <w:bottom w:w="80" w:type="dxa"/>
              <w:end w:w="90" w:type="dxa"/>
            </w:tcMar>
          </w:tcPr>
          <w:p>
            <w:r>
              <w:rPr>
                <w:sz w:val="16"/>
              </w:rPr>
              <w:t>1.1.1 Evaluación de Proyectos de Ciencia de Datos</w:t>
            </w:r>
          </w:p>
        </w:tc>
        <w:tc>
          <w:tcPr>
            <w:tcW w:type="dxa" w:w="4422"/>
            <w:vAlign w:val="top"/>
            <w:tcMar>
              <w:top w:w="80" w:type="dxa"/>
              <w:start w:w="90" w:type="dxa"/>
              <w:bottom w:w="80" w:type="dxa"/>
              <w:end w:w="90" w:type="dxa"/>
            </w:tcMar>
          </w:tcPr>
          <w:p>
            <w:r>
              <w:rPr>
                <w:sz w:val="16"/>
              </w:rPr>
              <w:t>Sesgos, ciclo de vida del dato, justicia, transparencia, privacidad, responsabilidad y mitigación.</w:t>
            </w:r>
          </w:p>
        </w:tc>
      </w:tr>
      <w:tr>
        <w:trPr>
          <w:cantSplit w:val="true"/>
        </w:trPr>
        <w:tc>
          <w:tcPr>
            <w:tcW w:type="dxa" w:w="1304"/>
            <w:vAlign w:val="top"/>
            <w:tcMar>
              <w:top w:w="80" w:type="dxa"/>
              <w:start w:w="90" w:type="dxa"/>
              <w:bottom w:w="80" w:type="dxa"/>
              <w:end w:w="90" w:type="dxa"/>
            </w:tcMar>
          </w:tcPr>
          <w:p>
            <w:r>
              <w:rPr>
                <w:sz w:val="16"/>
              </w:rPr>
              <w:t>EA1-1.2</w:t>
            </w:r>
          </w:p>
        </w:tc>
        <w:tc>
          <w:tcPr>
            <w:tcW w:type="dxa" w:w="3458"/>
            <w:vAlign w:val="top"/>
            <w:tcMar>
              <w:top w:w="80" w:type="dxa"/>
              <w:start w:w="90" w:type="dxa"/>
              <w:bottom w:w="80" w:type="dxa"/>
              <w:end w:w="90" w:type="dxa"/>
            </w:tcMar>
          </w:tcPr>
          <w:p>
            <w:r>
              <w:rPr>
                <w:sz w:val="16"/>
              </w:rPr>
              <w:t>1.2.1 Evaluación de Factibilidad Técnica y Ética</w:t>
            </w:r>
          </w:p>
        </w:tc>
        <w:tc>
          <w:tcPr>
            <w:tcW w:type="dxa" w:w="4422"/>
            <w:vAlign w:val="top"/>
            <w:tcMar>
              <w:top w:w="80" w:type="dxa"/>
              <w:start w:w="90" w:type="dxa"/>
              <w:bottom w:w="80" w:type="dxa"/>
              <w:end w:w="90" w:type="dxa"/>
            </w:tcMar>
          </w:tcPr>
          <w:p>
            <w:r>
              <w:rPr>
                <w:sz w:val="16"/>
              </w:rPr>
              <w:t>Viabilidad técnica, datos, seguridad, escalabilidad, riesgos, RBAC, Zero Trust, anonimización y explicabilidad.</w:t>
            </w:r>
          </w:p>
        </w:tc>
      </w:tr>
      <w:tr>
        <w:trPr>
          <w:cantSplit w:val="true"/>
        </w:trPr>
        <w:tc>
          <w:tcPr>
            <w:tcW w:type="dxa" w:w="1304"/>
            <w:vAlign w:val="top"/>
            <w:tcMar>
              <w:top w:w="80" w:type="dxa"/>
              <w:start w:w="90" w:type="dxa"/>
              <w:bottom w:w="80" w:type="dxa"/>
              <w:end w:w="90" w:type="dxa"/>
            </w:tcMar>
          </w:tcPr>
          <w:p>
            <w:r>
              <w:rPr>
                <w:sz w:val="16"/>
              </w:rPr>
              <w:t>EA1-1.3</w:t>
            </w:r>
          </w:p>
        </w:tc>
        <w:tc>
          <w:tcPr>
            <w:tcW w:type="dxa" w:w="3458"/>
            <w:vAlign w:val="top"/>
            <w:tcMar>
              <w:top w:w="80" w:type="dxa"/>
              <w:start w:w="90" w:type="dxa"/>
              <w:bottom w:w="80" w:type="dxa"/>
              <w:end w:w="90" w:type="dxa"/>
            </w:tcMar>
          </w:tcPr>
          <w:p>
            <w:r>
              <w:rPr>
                <w:sz w:val="16"/>
              </w:rPr>
              <w:t>1.3.1 Factibilidad Financiera y Riesgos</w:t>
            </w:r>
          </w:p>
        </w:tc>
        <w:tc>
          <w:tcPr>
            <w:tcW w:type="dxa" w:w="4422"/>
            <w:vAlign w:val="top"/>
            <w:tcMar>
              <w:top w:w="80" w:type="dxa"/>
              <w:start w:w="90" w:type="dxa"/>
              <w:bottom w:w="80" w:type="dxa"/>
              <w:end w:w="90" w:type="dxa"/>
            </w:tcMar>
          </w:tcPr>
          <w:p>
            <w:r>
              <w:rPr>
                <w:sz w:val="16"/>
              </w:rPr>
              <w:t>Costos cloud/licencias/RRHH/servicios, costo-beneficio, ROI, escenarios, riesgos y mitigaciones.</w:t>
            </w:r>
          </w:p>
        </w:tc>
      </w:tr>
      <w:tr>
        <w:trPr>
          <w:cantSplit w:val="true"/>
        </w:trPr>
        <w:tc>
          <w:tcPr>
            <w:tcW w:type="dxa" w:w="1304"/>
            <w:vAlign w:val="top"/>
            <w:tcMar>
              <w:top w:w="80" w:type="dxa"/>
              <w:start w:w="90" w:type="dxa"/>
              <w:bottom w:w="80" w:type="dxa"/>
              <w:end w:w="90" w:type="dxa"/>
            </w:tcMar>
          </w:tcPr>
          <w:p>
            <w:r>
              <w:rPr>
                <w:sz w:val="16"/>
              </w:rPr>
              <w:t>EA1-1.4</w:t>
            </w:r>
          </w:p>
        </w:tc>
        <w:tc>
          <w:tcPr>
            <w:tcW w:type="dxa" w:w="3458"/>
            <w:vAlign w:val="top"/>
            <w:tcMar>
              <w:top w:w="80" w:type="dxa"/>
              <w:start w:w="90" w:type="dxa"/>
              <w:bottom w:w="80" w:type="dxa"/>
              <w:end w:w="90" w:type="dxa"/>
            </w:tcMar>
          </w:tcPr>
          <w:p>
            <w:r>
              <w:rPr>
                <w:sz w:val="16"/>
              </w:rPr>
              <w:t>1.4.1 Integración y Comunicación de Resultados</w:t>
            </w:r>
          </w:p>
        </w:tc>
        <w:tc>
          <w:tcPr>
            <w:tcW w:type="dxa" w:w="4422"/>
            <w:vAlign w:val="top"/>
            <w:tcMar>
              <w:top w:w="80" w:type="dxa"/>
              <w:start w:w="90" w:type="dxa"/>
              <w:bottom w:w="80" w:type="dxa"/>
              <w:end w:w="90" w:type="dxa"/>
            </w:tcMar>
          </w:tcPr>
          <w:p>
            <w:r>
              <w:rPr>
                <w:sz w:val="16"/>
              </w:rPr>
              <w:t>Integración técnica-financiera-ética-riesgos y comunicación de supuestos/limitaciones.</w:t>
            </w:r>
          </w:p>
        </w:tc>
      </w:tr>
      <w:tr>
        <w:trPr>
          <w:cantSplit w:val="true"/>
        </w:trPr>
        <w:tc>
          <w:tcPr>
            <w:tcW w:type="dxa" w:w="1304"/>
            <w:vAlign w:val="top"/>
            <w:tcMar>
              <w:top w:w="80" w:type="dxa"/>
              <w:start w:w="90" w:type="dxa"/>
              <w:bottom w:w="80" w:type="dxa"/>
              <w:end w:w="90" w:type="dxa"/>
            </w:tcMar>
          </w:tcPr>
          <w:p>
            <w:r>
              <w:rPr>
                <w:sz w:val="16"/>
              </w:rPr>
              <w:t>RUB-EP1</w:t>
            </w:r>
          </w:p>
        </w:tc>
        <w:tc>
          <w:tcPr>
            <w:tcW w:type="dxa" w:w="3458"/>
            <w:vAlign w:val="top"/>
            <w:tcMar>
              <w:top w:w="80" w:type="dxa"/>
              <w:start w:w="90" w:type="dxa"/>
              <w:bottom w:w="80" w:type="dxa"/>
              <w:end w:w="90" w:type="dxa"/>
            </w:tcMar>
          </w:tcPr>
          <w:p>
            <w:r>
              <w:rPr>
                <w:sz w:val="16"/>
              </w:rPr>
              <w:t>EP1 Instrucciones y pauta del encargo</w:t>
            </w:r>
          </w:p>
        </w:tc>
        <w:tc>
          <w:tcPr>
            <w:tcW w:type="dxa" w:w="4422"/>
            <w:vAlign w:val="top"/>
            <w:tcMar>
              <w:top w:w="80" w:type="dxa"/>
              <w:start w:w="90" w:type="dxa"/>
              <w:bottom w:w="80" w:type="dxa"/>
              <w:end w:w="90" w:type="dxa"/>
            </w:tcMar>
          </w:tcPr>
          <w:p>
            <w:r>
              <w:rPr>
                <w:sz w:val="16"/>
              </w:rPr>
              <w:t>Ética 30%, finanzas 30%, riesgos 40%; 4–6 páginas; referencias APA.</w:t>
            </w:r>
          </w:p>
        </w:tc>
      </w:tr>
      <w:tr>
        <w:trPr>
          <w:cantSplit w:val="true"/>
        </w:trPr>
        <w:tc>
          <w:tcPr>
            <w:tcW w:type="dxa" w:w="1304"/>
            <w:vAlign w:val="top"/>
            <w:tcMar>
              <w:top w:w="80" w:type="dxa"/>
              <w:start w:w="90" w:type="dxa"/>
              <w:bottom w:w="80" w:type="dxa"/>
              <w:end w:w="90" w:type="dxa"/>
            </w:tcMar>
          </w:tcPr>
          <w:p>
            <w:r>
              <w:rPr>
                <w:sz w:val="16"/>
              </w:rPr>
              <w:t>PM</w:t>
            </w:r>
          </w:p>
        </w:tc>
        <w:tc>
          <w:tcPr>
            <w:tcW w:type="dxa" w:w="3458"/>
            <w:vAlign w:val="top"/>
            <w:tcMar>
              <w:top w:w="80" w:type="dxa"/>
              <w:start w:w="90" w:type="dxa"/>
              <w:bottom w:w="80" w:type="dxa"/>
              <w:end w:w="90" w:type="dxa"/>
            </w:tcMar>
          </w:tcPr>
          <w:p>
            <w:r>
              <w:rPr>
                <w:sz w:val="16"/>
              </w:rPr>
              <w:t>Plan Maestro Heart Disease · Equipo de 5</w:t>
            </w:r>
          </w:p>
        </w:tc>
        <w:tc>
          <w:tcPr>
            <w:tcW w:type="dxa" w:w="4422"/>
            <w:vAlign w:val="top"/>
            <w:tcMar>
              <w:top w:w="80" w:type="dxa"/>
              <w:start w:w="90" w:type="dxa"/>
              <w:bottom w:w="80" w:type="dxa"/>
              <w:end w:w="90" w:type="dxa"/>
            </w:tcMar>
          </w:tcPr>
          <w:p>
            <w:r>
              <w:rPr>
                <w:sz w:val="16"/>
              </w:rPr>
              <w:t>Responsabilidades D1–D22, criterios de aceptación, dependencias y handoff.</w:t>
            </w:r>
          </w:p>
        </w:tc>
      </w:tr>
      <w:tr>
        <w:trPr>
          <w:cantSplit w:val="true"/>
        </w:trPr>
        <w:tc>
          <w:tcPr>
            <w:tcW w:type="dxa" w:w="1304"/>
            <w:vAlign w:val="top"/>
            <w:tcMar>
              <w:top w:w="80" w:type="dxa"/>
              <w:start w:w="90" w:type="dxa"/>
              <w:bottom w:w="80" w:type="dxa"/>
              <w:end w:w="90" w:type="dxa"/>
            </w:tcMar>
          </w:tcPr>
          <w:p>
            <w:r>
              <w:rPr>
                <w:sz w:val="16"/>
              </w:rPr>
              <w:t>CASE</w:t>
            </w:r>
          </w:p>
        </w:tc>
        <w:tc>
          <w:tcPr>
            <w:tcW w:type="dxa" w:w="3458"/>
            <w:vAlign w:val="top"/>
            <w:tcMar>
              <w:top w:w="80" w:type="dxa"/>
              <w:start w:w="90" w:type="dxa"/>
              <w:bottom w:w="80" w:type="dxa"/>
              <w:end w:w="90" w:type="dxa"/>
            </w:tcMar>
          </w:tcPr>
          <w:p>
            <w:r>
              <w:rPr>
                <w:sz w:val="16"/>
              </w:rPr>
              <w:t>Caso 5 + Heart Disease Dataset</w:t>
            </w:r>
          </w:p>
        </w:tc>
        <w:tc>
          <w:tcPr>
            <w:tcW w:type="dxa" w:w="4422"/>
            <w:vAlign w:val="top"/>
            <w:tcMar>
              <w:top w:w="80" w:type="dxa"/>
              <w:start w:w="90" w:type="dxa"/>
              <w:bottom w:w="80" w:type="dxa"/>
              <w:end w:w="90" w:type="dxa"/>
            </w:tcMar>
          </w:tcPr>
          <w:p>
            <w:r>
              <w:rPr>
                <w:sz w:val="16"/>
              </w:rPr>
              <w:t>Necesidad del hospital: comprender factores asociados al riesgo y priorizar prevención; dataset académico de referencia.</w:t>
            </w:r>
          </w:p>
        </w:tc>
      </w:tr>
    </w:tbl>
    <w:p>
      <w:pPr>
        <w:spacing w:after="20"/>
      </w:pPr>
    </w:p>
    <w:tbl>
      <w:tblPr>
        <w:tblW w:type="auto" w:w="0"/>
        <w:jc w:val="center"/>
        <w:tblLook w:firstColumn="1" w:firstRow="1" w:lastColumn="0" w:lastRow="0" w:noHBand="0" w:noVBand="1" w:val="04A0"/>
      </w:tblPr>
      <w:tblGrid>
        <w:gridCol w:w="9866"/>
      </w:tblGrid>
      <w:tr>
        <w:tc>
          <w:tcPr>
            <w:tcW w:type="dxa" w:w="9866"/>
            <w:shd w:fill="EDEDED"/>
            <w:tcMar>
              <w:top w:w="110" w:type="dxa"/>
              <w:start w:w="120" w:type="dxa"/>
              <w:bottom w:w="110" w:type="dxa"/>
              <w:end w:w="120" w:type="dxa"/>
            </w:tcMar>
          </w:tcPr>
          <w:p>
            <w:r>
              <w:rPr>
                <w:b/>
              </w:rPr>
              <w:t xml:space="preserve">Regla de trazabilidad · </w:t>
            </w:r>
            <w:r>
              <w:t>En este documento se distinguen: (a) contenido respaldado directamente por EA1/Plan Maestro; (b) evidencia externa de contexto; (c) decisiones del equipo; y (d) supuestos de planificación. Esta separación debe conservarse en el informe final.</w:t>
            </w:r>
          </w:p>
        </w:tc>
      </w:tr>
    </w:tbl>
    <w:p>
      <w:pPr>
        <w:spacing w:after="0"/>
      </w:pPr>
    </w:p>
    <w:p>
      <w:pPr>
        <w:pStyle w:val="Heading2"/>
      </w:pPr>
      <w:r>
        <w:t>1.1 Contexto mínimo del dataset actual</w:t>
      </w:r>
    </w:p>
    <w:p>
      <w:r>
        <w:t>El archivo heart.csv cargado para el caso contiene 1.025 registros y 14 variables, incluida la variable objetivo target. No presenta valores nulos; contiene 723 filas duplicadas exactas. La clase objetivo está relativamente equilibrada (526 registros con target=1 y 499 con target=0), mientras que sex presenta 713 registros con valor 1 y 312 con valor 0. La edad observada va de 29 a 77 años. Estos datos orientan la factibilidad inicial, pero el análisis detallado de sesgos y ética corresponde al bloque de César.</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Alcance del dataset · </w:t>
            </w:r>
            <w:r>
              <w:t>El dataset de Kaggle se usa como base académica/prototipo. No se asume que represente la base productiva definitiva del hospital ni se dimensiona toda la infraestructura para solo 1.025 filas.</w:t>
            </w:r>
          </w:p>
        </w:tc>
      </w:tr>
    </w:tbl>
    <w:p>
      <w:pPr>
        <w:spacing w:after="0"/>
      </w:pPr>
    </w:p>
    <w:p>
      <w:pPr>
        <w:pStyle w:val="Heading1"/>
      </w:pPr>
      <w:r>
        <w:t>2. D1 — Definición del problema, objetivo, alcance y usuarios</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Decisión D1 · </w:t>
            </w:r>
            <w:r>
              <w:t>El proyecto se define como una plataforma interna de apoyo a la prevención cardiovascular, no como un sistema de diagnóstico autónomo.</w:t>
            </w:r>
          </w:p>
        </w:tc>
      </w:tr>
    </w:tbl>
    <w:p>
      <w:pPr>
        <w:spacing w:after="0"/>
      </w:pPr>
    </w:p>
    <w:p>
      <w:pPr>
        <w:pStyle w:val="Heading2"/>
      </w:pPr>
      <w:r>
        <w:t>2.1 Problema</w:t>
      </w:r>
    </w:p>
    <w:p>
      <w:r>
        <w:t>El hospital público dispone de información obtenida durante controles cardiovasculares preventivos, pero actualmente no cuenta con una solución analítica que permita transformar sistemáticamente estos datos en conocimiento sobre los factores asociados a la enfermedad cardíaca ni utilizarlos como apoyo para priorizar acciones preventivas.</w:t>
      </w:r>
    </w:p>
    <w:p>
      <w:pPr>
        <w:pStyle w:val="Heading2"/>
      </w:pPr>
      <w:r>
        <w:t>2.2 Solución propuesta</w:t>
      </w:r>
    </w:p>
    <w:p>
      <w:r>
        <w:t>Diseñar y prototipar conceptualmente una plataforma interna de apoyo analítico para la prevención cardiovascular, capaz de procesar información clínica, analizar factores asociados a enfermedad cardíaca y evolucionar hacia estimaciones de riesgo que sirvan como apoyo para priorizar evaluaciones preventivas, manteniendo siempre la supervisión del profesional de salud.</w:t>
      </w:r>
    </w:p>
    <w:p>
      <w:pPr>
        <w:pStyle w:val="Heading2"/>
      </w:pPr>
      <w:r>
        <w:t>2.3 Objetivo general</w:t>
      </w:r>
    </w:p>
    <w:p>
      <w:r>
        <w:t>Diseñar y evaluar una solución de ciencia de datos mantenible, segura y explicable que permita al hospital analizar factores asociados a la enfermedad cardíaca y apoyar la priorización de pacientes en controles cardiovasculares preventivos, comparando alternativas de implementación Cloud, Local e Híbrida y manteniendo la decisión clínica bajo supervisión profesional.</w:t>
      </w:r>
    </w:p>
    <w:p>
      <w:pPr>
        <w:pStyle w:val="Heading2"/>
      </w:pPr>
      <w:r>
        <w:t>2.4 Objetivos específicos</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1134"/>
            <w:vAlign w:val="center"/>
            <w:shd w:fill="1F4E78"/>
            <w:tcMar>
              <w:top w:w="80" w:type="dxa"/>
              <w:start w:w="90" w:type="dxa"/>
              <w:bottom w:w="80" w:type="dxa"/>
              <w:end w:w="90" w:type="dxa"/>
            </w:tcMar>
          </w:tcPr>
          <w:p>
            <w:pPr>
              <w:jc w:val="center"/>
            </w:pPr>
            <w:r>
              <w:rPr>
                <w:b/>
                <w:color w:val="FFFFFF"/>
                <w:sz w:val="16"/>
              </w:rPr>
              <w:t>ID</w:t>
            </w:r>
          </w:p>
        </w:tc>
        <w:tc>
          <w:tcPr>
            <w:tcW w:type="dxa" w:w="8050"/>
            <w:vAlign w:val="center"/>
            <w:shd w:fill="1F4E78"/>
            <w:tcMar>
              <w:top w:w="80" w:type="dxa"/>
              <w:start w:w="90" w:type="dxa"/>
              <w:bottom w:w="80" w:type="dxa"/>
              <w:end w:w="90" w:type="dxa"/>
            </w:tcMar>
          </w:tcPr>
          <w:p>
            <w:pPr>
              <w:jc w:val="center"/>
            </w:pPr>
            <w:r>
              <w:rPr>
                <w:b/>
                <w:color w:val="FFFFFF"/>
                <w:sz w:val="16"/>
              </w:rPr>
              <w:t>Objetivo específico</w:t>
            </w:r>
          </w:p>
        </w:tc>
      </w:tr>
      <w:tr>
        <w:trPr>
          <w:cantSplit w:val="true"/>
        </w:trPr>
        <w:tc>
          <w:tcPr>
            <w:tcW w:type="dxa" w:w="1134"/>
            <w:vAlign w:val="top"/>
            <w:tcMar>
              <w:top w:w="80" w:type="dxa"/>
              <w:start w:w="90" w:type="dxa"/>
              <w:bottom w:w="80" w:type="dxa"/>
              <w:end w:w="90" w:type="dxa"/>
            </w:tcMar>
          </w:tcPr>
          <w:p>
            <w:r>
              <w:rPr>
                <w:sz w:val="16"/>
              </w:rPr>
              <w:t>OE1</w:t>
            </w:r>
          </w:p>
        </w:tc>
        <w:tc>
          <w:tcPr>
            <w:tcW w:type="dxa" w:w="8050"/>
            <w:vAlign w:val="top"/>
            <w:tcMar>
              <w:top w:w="80" w:type="dxa"/>
              <w:start w:w="90" w:type="dxa"/>
              <w:bottom w:w="80" w:type="dxa"/>
              <w:end w:w="90" w:type="dxa"/>
            </w:tcMar>
          </w:tcPr>
          <w:p>
            <w:r>
              <w:rPr>
                <w:sz w:val="16"/>
              </w:rPr>
              <w:t>Preparar y analizar los datos cardiovasculares para determinar su calidad, representatividad y utilidad analítica.</w:t>
            </w:r>
          </w:p>
        </w:tc>
      </w:tr>
      <w:tr>
        <w:trPr>
          <w:cantSplit w:val="true"/>
        </w:trPr>
        <w:tc>
          <w:tcPr>
            <w:tcW w:type="dxa" w:w="1134"/>
            <w:vAlign w:val="top"/>
            <w:tcMar>
              <w:top w:w="80" w:type="dxa"/>
              <w:start w:w="90" w:type="dxa"/>
              <w:bottom w:w="80" w:type="dxa"/>
              <w:end w:w="90" w:type="dxa"/>
            </w:tcMar>
          </w:tcPr>
          <w:p>
            <w:r>
              <w:rPr>
                <w:sz w:val="16"/>
              </w:rPr>
              <w:t>OE2</w:t>
            </w:r>
          </w:p>
        </w:tc>
        <w:tc>
          <w:tcPr>
            <w:tcW w:type="dxa" w:w="8050"/>
            <w:vAlign w:val="top"/>
            <w:tcMar>
              <w:top w:w="80" w:type="dxa"/>
              <w:start w:w="90" w:type="dxa"/>
              <w:bottom w:w="80" w:type="dxa"/>
              <w:end w:w="90" w:type="dxa"/>
            </w:tcMar>
          </w:tcPr>
          <w:p>
            <w:r>
              <w:rPr>
                <w:sz w:val="16"/>
              </w:rPr>
              <w:t>Identificar variables y patrones asociados con la presencia de enfermedad cardíaca.</w:t>
            </w:r>
          </w:p>
        </w:tc>
      </w:tr>
      <w:tr>
        <w:trPr>
          <w:cantSplit w:val="true"/>
        </w:trPr>
        <w:tc>
          <w:tcPr>
            <w:tcW w:type="dxa" w:w="1134"/>
            <w:vAlign w:val="top"/>
            <w:tcMar>
              <w:top w:w="80" w:type="dxa"/>
              <w:start w:w="90" w:type="dxa"/>
              <w:bottom w:w="80" w:type="dxa"/>
              <w:end w:w="90" w:type="dxa"/>
            </w:tcMar>
          </w:tcPr>
          <w:p>
            <w:r>
              <w:rPr>
                <w:sz w:val="16"/>
              </w:rPr>
              <w:t>OE3</w:t>
            </w:r>
          </w:p>
        </w:tc>
        <w:tc>
          <w:tcPr>
            <w:tcW w:type="dxa" w:w="8050"/>
            <w:vAlign w:val="top"/>
            <w:tcMar>
              <w:top w:w="80" w:type="dxa"/>
              <w:start w:w="90" w:type="dxa"/>
              <w:bottom w:w="80" w:type="dxa"/>
              <w:end w:w="90" w:type="dxa"/>
            </w:tcMar>
          </w:tcPr>
          <w:p>
            <w:r>
              <w:rPr>
                <w:sz w:val="16"/>
              </w:rPr>
              <w:t>Desarrollar y evaluar progresivamente modelos capaces de apoyar la estimación de riesgo cardiovascular.</w:t>
            </w:r>
          </w:p>
        </w:tc>
      </w:tr>
      <w:tr>
        <w:trPr>
          <w:cantSplit w:val="true"/>
        </w:trPr>
        <w:tc>
          <w:tcPr>
            <w:tcW w:type="dxa" w:w="1134"/>
            <w:vAlign w:val="top"/>
            <w:tcMar>
              <w:top w:w="80" w:type="dxa"/>
              <w:start w:w="90" w:type="dxa"/>
              <w:bottom w:w="80" w:type="dxa"/>
              <w:end w:w="90" w:type="dxa"/>
            </w:tcMar>
          </w:tcPr>
          <w:p>
            <w:r>
              <w:rPr>
                <w:sz w:val="16"/>
              </w:rPr>
              <w:t>OE4</w:t>
            </w:r>
          </w:p>
        </w:tc>
        <w:tc>
          <w:tcPr>
            <w:tcW w:type="dxa" w:w="8050"/>
            <w:vAlign w:val="top"/>
            <w:tcMar>
              <w:top w:w="80" w:type="dxa"/>
              <w:start w:w="90" w:type="dxa"/>
              <w:bottom w:w="80" w:type="dxa"/>
              <w:end w:w="90" w:type="dxa"/>
            </w:tcMar>
          </w:tcPr>
          <w:p>
            <w:r>
              <w:rPr>
                <w:sz w:val="16"/>
              </w:rPr>
              <w:t>Incorporar explicabilidad, evaluación de sesgos, privacidad y supervisión humana dentro del ciclo de la solución.</w:t>
            </w:r>
          </w:p>
        </w:tc>
      </w:tr>
      <w:tr>
        <w:trPr>
          <w:cantSplit w:val="true"/>
        </w:trPr>
        <w:tc>
          <w:tcPr>
            <w:tcW w:type="dxa" w:w="1134"/>
            <w:vAlign w:val="top"/>
            <w:tcMar>
              <w:top w:w="80" w:type="dxa"/>
              <w:start w:w="90" w:type="dxa"/>
              <w:bottom w:w="80" w:type="dxa"/>
              <w:end w:w="90" w:type="dxa"/>
            </w:tcMar>
          </w:tcPr>
          <w:p>
            <w:r>
              <w:rPr>
                <w:sz w:val="16"/>
              </w:rPr>
              <w:t>OE5</w:t>
            </w:r>
          </w:p>
        </w:tc>
        <w:tc>
          <w:tcPr>
            <w:tcW w:type="dxa" w:w="8050"/>
            <w:vAlign w:val="top"/>
            <w:tcMar>
              <w:top w:w="80" w:type="dxa"/>
              <w:start w:w="90" w:type="dxa"/>
              <w:bottom w:w="80" w:type="dxa"/>
              <w:end w:w="90" w:type="dxa"/>
            </w:tcMar>
          </w:tcPr>
          <w:p>
            <w:r>
              <w:rPr>
                <w:sz w:val="16"/>
              </w:rPr>
              <w:t>Diseñar una arquitectura mantenible que permita incorporar nuevos datos, monitorear la solución y evolucionarla a futuro.</w:t>
            </w:r>
          </w:p>
        </w:tc>
      </w:tr>
    </w:tbl>
    <w:p>
      <w:pPr>
        <w:spacing w:after="20"/>
      </w:pPr>
    </w:p>
    <w:p>
      <w:pPr>
        <w:pStyle w:val="Heading2"/>
      </w:pPr>
      <w:r>
        <w:t>2.5 Alcance funcional</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2835"/>
            <w:vAlign w:val="center"/>
            <w:shd w:fill="1F4E78"/>
            <w:tcMar>
              <w:top w:w="80" w:type="dxa"/>
              <w:start w:w="90" w:type="dxa"/>
              <w:bottom w:w="80" w:type="dxa"/>
              <w:end w:w="90" w:type="dxa"/>
            </w:tcMar>
          </w:tcPr>
          <w:p>
            <w:pPr>
              <w:jc w:val="center"/>
            </w:pPr>
            <w:r>
              <w:rPr>
                <w:b/>
                <w:color w:val="FFFFFF"/>
                <w:sz w:val="16"/>
              </w:rPr>
              <w:t>Incluido</w:t>
            </w:r>
          </w:p>
        </w:tc>
        <w:tc>
          <w:tcPr>
            <w:tcW w:type="dxa" w:w="6350"/>
            <w:vAlign w:val="center"/>
            <w:shd w:fill="1F4E78"/>
            <w:tcMar>
              <w:top w:w="80" w:type="dxa"/>
              <w:start w:w="90" w:type="dxa"/>
              <w:bottom w:w="80" w:type="dxa"/>
              <w:end w:w="90" w:type="dxa"/>
            </w:tcMar>
          </w:tcPr>
          <w:p>
            <w:pPr>
              <w:jc w:val="center"/>
            </w:pPr>
            <w:r>
              <w:rPr>
                <w:b/>
                <w:color w:val="FFFFFF"/>
                <w:sz w:val="16"/>
              </w:rPr>
              <w:t>Resultado esperado</w:t>
            </w:r>
          </w:p>
        </w:tc>
      </w:tr>
      <w:tr>
        <w:trPr>
          <w:cantSplit w:val="true"/>
        </w:trPr>
        <w:tc>
          <w:tcPr>
            <w:tcW w:type="dxa" w:w="2835"/>
            <w:vAlign w:val="top"/>
            <w:tcMar>
              <w:top w:w="80" w:type="dxa"/>
              <w:start w:w="90" w:type="dxa"/>
              <w:bottom w:w="80" w:type="dxa"/>
              <w:end w:w="90" w:type="dxa"/>
            </w:tcMar>
          </w:tcPr>
          <w:p>
            <w:r>
              <w:rPr>
                <w:sz w:val="16"/>
              </w:rPr>
              <w:t>Ingesta/carga de datos</w:t>
            </w:r>
          </w:p>
        </w:tc>
        <w:tc>
          <w:tcPr>
            <w:tcW w:type="dxa" w:w="6350"/>
            <w:vAlign w:val="top"/>
            <w:tcMar>
              <w:top w:w="80" w:type="dxa"/>
              <w:start w:w="90" w:type="dxa"/>
              <w:bottom w:w="80" w:type="dxa"/>
              <w:end w:w="90" w:type="dxa"/>
            </w:tcMar>
          </w:tcPr>
          <w:p>
            <w:r>
              <w:rPr>
                <w:sz w:val="16"/>
              </w:rPr>
              <w:t>Incorporación controlada de datasets cardiovasculares.</w:t>
            </w:r>
          </w:p>
        </w:tc>
      </w:tr>
      <w:tr>
        <w:trPr>
          <w:cantSplit w:val="true"/>
        </w:trPr>
        <w:tc>
          <w:tcPr>
            <w:tcW w:type="dxa" w:w="2835"/>
            <w:vAlign w:val="top"/>
            <w:tcMar>
              <w:top w:w="80" w:type="dxa"/>
              <w:start w:w="90" w:type="dxa"/>
              <w:bottom w:w="80" w:type="dxa"/>
              <w:end w:w="90" w:type="dxa"/>
            </w:tcMar>
          </w:tcPr>
          <w:p>
            <w:r>
              <w:rPr>
                <w:sz w:val="16"/>
              </w:rPr>
              <w:t>Validación de calidad</w:t>
            </w:r>
          </w:p>
        </w:tc>
        <w:tc>
          <w:tcPr>
            <w:tcW w:type="dxa" w:w="6350"/>
            <w:vAlign w:val="top"/>
            <w:tcMar>
              <w:top w:w="80" w:type="dxa"/>
              <w:start w:w="90" w:type="dxa"/>
              <w:bottom w:w="80" w:type="dxa"/>
              <w:end w:w="90" w:type="dxa"/>
            </w:tcMar>
          </w:tcPr>
          <w:p>
            <w:r>
              <w:rPr>
                <w:sz w:val="16"/>
              </w:rPr>
              <w:t>Detección de faltantes, duplicados, valores inválidos y cambios de esquema.</w:t>
            </w:r>
          </w:p>
        </w:tc>
      </w:tr>
      <w:tr>
        <w:trPr>
          <w:cantSplit w:val="true"/>
        </w:trPr>
        <w:tc>
          <w:tcPr>
            <w:tcW w:type="dxa" w:w="2835"/>
            <w:vAlign w:val="top"/>
            <w:tcMar>
              <w:top w:w="80" w:type="dxa"/>
              <w:start w:w="90" w:type="dxa"/>
              <w:bottom w:w="80" w:type="dxa"/>
              <w:end w:w="90" w:type="dxa"/>
            </w:tcMar>
          </w:tcPr>
          <w:p>
            <w:r>
              <w:rPr>
                <w:sz w:val="16"/>
              </w:rPr>
              <w:t>Preparación</w:t>
            </w:r>
          </w:p>
        </w:tc>
        <w:tc>
          <w:tcPr>
            <w:tcW w:type="dxa" w:w="6350"/>
            <w:vAlign w:val="top"/>
            <w:tcMar>
              <w:top w:w="80" w:type="dxa"/>
              <w:start w:w="90" w:type="dxa"/>
              <w:bottom w:w="80" w:type="dxa"/>
              <w:end w:w="90" w:type="dxa"/>
            </w:tcMar>
          </w:tcPr>
          <w:p>
            <w:r>
              <w:rPr>
                <w:sz w:val="16"/>
              </w:rPr>
              <w:t>Datos adecuados para análisis/modelado.</w:t>
            </w:r>
          </w:p>
        </w:tc>
      </w:tr>
      <w:tr>
        <w:trPr>
          <w:cantSplit w:val="true"/>
        </w:trPr>
        <w:tc>
          <w:tcPr>
            <w:tcW w:type="dxa" w:w="2835"/>
            <w:vAlign w:val="top"/>
            <w:tcMar>
              <w:top w:w="80" w:type="dxa"/>
              <w:start w:w="90" w:type="dxa"/>
              <w:bottom w:w="80" w:type="dxa"/>
              <w:end w:w="90" w:type="dxa"/>
            </w:tcMar>
          </w:tcPr>
          <w:p>
            <w:r>
              <w:rPr>
                <w:sz w:val="16"/>
              </w:rPr>
              <w:t>EDA orientado</w:t>
            </w:r>
          </w:p>
        </w:tc>
        <w:tc>
          <w:tcPr>
            <w:tcW w:type="dxa" w:w="6350"/>
            <w:vAlign w:val="top"/>
            <w:tcMar>
              <w:top w:w="80" w:type="dxa"/>
              <w:start w:w="90" w:type="dxa"/>
              <w:bottom w:w="80" w:type="dxa"/>
              <w:end w:w="90" w:type="dxa"/>
            </w:tcMar>
          </w:tcPr>
          <w:p>
            <w:r>
              <w:rPr>
                <w:sz w:val="16"/>
              </w:rPr>
              <w:t>Caracterización y asociaciones útiles para el problema; evitar EDA sin propósito.</w:t>
            </w:r>
          </w:p>
        </w:tc>
      </w:tr>
      <w:tr>
        <w:trPr>
          <w:cantSplit w:val="true"/>
        </w:trPr>
        <w:tc>
          <w:tcPr>
            <w:tcW w:type="dxa" w:w="2835"/>
            <w:vAlign w:val="top"/>
            <w:tcMar>
              <w:top w:w="80" w:type="dxa"/>
              <w:start w:w="90" w:type="dxa"/>
              <w:bottom w:w="80" w:type="dxa"/>
              <w:end w:w="90" w:type="dxa"/>
            </w:tcMar>
          </w:tcPr>
          <w:p>
            <w:r>
              <w:rPr>
                <w:sz w:val="16"/>
              </w:rPr>
              <w:t>Modelamiento conceptual</w:t>
            </w:r>
          </w:p>
        </w:tc>
        <w:tc>
          <w:tcPr>
            <w:tcW w:type="dxa" w:w="6350"/>
            <w:vAlign w:val="top"/>
            <w:tcMar>
              <w:top w:w="80" w:type="dxa"/>
              <w:start w:w="90" w:type="dxa"/>
              <w:bottom w:w="80" w:type="dxa"/>
              <w:end w:w="90" w:type="dxa"/>
            </w:tcMar>
          </w:tcPr>
          <w:p>
            <w:r>
              <w:rPr>
                <w:sz w:val="16"/>
              </w:rPr>
              <w:t>Comparación de modelos candidatos cuando corresponda.</w:t>
            </w:r>
          </w:p>
        </w:tc>
      </w:tr>
      <w:tr>
        <w:trPr>
          <w:cantSplit w:val="true"/>
        </w:trPr>
        <w:tc>
          <w:tcPr>
            <w:tcW w:type="dxa" w:w="2835"/>
            <w:vAlign w:val="top"/>
            <w:tcMar>
              <w:top w:w="80" w:type="dxa"/>
              <w:start w:w="90" w:type="dxa"/>
              <w:bottom w:w="80" w:type="dxa"/>
              <w:end w:w="90" w:type="dxa"/>
            </w:tcMar>
          </w:tcPr>
          <w:p>
            <w:r>
              <w:rPr>
                <w:sz w:val="16"/>
              </w:rPr>
              <w:t>Evaluación</w:t>
            </w:r>
          </w:p>
        </w:tc>
        <w:tc>
          <w:tcPr>
            <w:tcW w:type="dxa" w:w="6350"/>
            <w:vAlign w:val="top"/>
            <w:tcMar>
              <w:top w:w="80" w:type="dxa"/>
              <w:start w:w="90" w:type="dxa"/>
              <w:bottom w:w="80" w:type="dxa"/>
              <w:end w:w="90" w:type="dxa"/>
            </w:tcMar>
          </w:tcPr>
          <w:p>
            <w:r>
              <w:rPr>
                <w:sz w:val="16"/>
              </w:rPr>
              <w:t>Métricas técnicas, estabilidad y evaluación por subgrupos.</w:t>
            </w:r>
          </w:p>
        </w:tc>
      </w:tr>
      <w:tr>
        <w:trPr>
          <w:cantSplit w:val="true"/>
        </w:trPr>
        <w:tc>
          <w:tcPr>
            <w:tcW w:type="dxa" w:w="2835"/>
            <w:vAlign w:val="top"/>
            <w:tcMar>
              <w:top w:w="80" w:type="dxa"/>
              <w:start w:w="90" w:type="dxa"/>
              <w:bottom w:w="80" w:type="dxa"/>
              <w:end w:w="90" w:type="dxa"/>
            </w:tcMar>
          </w:tcPr>
          <w:p>
            <w:r>
              <w:rPr>
                <w:sz w:val="16"/>
              </w:rPr>
              <w:t>Explicabilidad</w:t>
            </w:r>
          </w:p>
        </w:tc>
        <w:tc>
          <w:tcPr>
            <w:tcW w:type="dxa" w:w="6350"/>
            <w:vAlign w:val="top"/>
            <w:tcMar>
              <w:top w:w="80" w:type="dxa"/>
              <w:start w:w="90" w:type="dxa"/>
              <w:bottom w:w="80" w:type="dxa"/>
              <w:end w:w="90" w:type="dxa"/>
            </w:tcMar>
          </w:tcPr>
          <w:p>
            <w:r>
              <w:rPr>
                <w:sz w:val="16"/>
              </w:rPr>
              <w:t>Comprensión de variables que influyen en resultados.</w:t>
            </w:r>
          </w:p>
        </w:tc>
      </w:tr>
      <w:tr>
        <w:trPr>
          <w:cantSplit w:val="true"/>
        </w:trPr>
        <w:tc>
          <w:tcPr>
            <w:tcW w:type="dxa" w:w="2835"/>
            <w:vAlign w:val="top"/>
            <w:tcMar>
              <w:top w:w="80" w:type="dxa"/>
              <w:start w:w="90" w:type="dxa"/>
              <w:bottom w:w="80" w:type="dxa"/>
              <w:end w:w="90" w:type="dxa"/>
            </w:tcMar>
          </w:tcPr>
          <w:p>
            <w:r>
              <w:rPr>
                <w:sz w:val="16"/>
              </w:rPr>
              <w:t>Interfaz</w:t>
            </w:r>
          </w:p>
        </w:tc>
        <w:tc>
          <w:tcPr>
            <w:tcW w:type="dxa" w:w="6350"/>
            <w:vAlign w:val="top"/>
            <w:tcMar>
              <w:top w:w="80" w:type="dxa"/>
              <w:start w:w="90" w:type="dxa"/>
              <w:bottom w:w="80" w:type="dxa"/>
              <w:end w:w="90" w:type="dxa"/>
            </w:tcMar>
          </w:tcPr>
          <w:p>
            <w:r>
              <w:rPr>
                <w:sz w:val="16"/>
              </w:rPr>
              <w:t>Dashboard/aplicación interna de referencia.</w:t>
            </w:r>
          </w:p>
        </w:tc>
      </w:tr>
      <w:tr>
        <w:trPr>
          <w:cantSplit w:val="true"/>
        </w:trPr>
        <w:tc>
          <w:tcPr>
            <w:tcW w:type="dxa" w:w="2835"/>
            <w:vAlign w:val="top"/>
            <w:tcMar>
              <w:top w:w="80" w:type="dxa"/>
              <w:start w:w="90" w:type="dxa"/>
              <w:bottom w:w="80" w:type="dxa"/>
              <w:end w:w="90" w:type="dxa"/>
            </w:tcMar>
          </w:tcPr>
          <w:p>
            <w:r>
              <w:rPr>
                <w:sz w:val="16"/>
              </w:rPr>
              <w:t>Gestión del modelo</w:t>
            </w:r>
          </w:p>
        </w:tc>
        <w:tc>
          <w:tcPr>
            <w:tcW w:type="dxa" w:w="6350"/>
            <w:vAlign w:val="top"/>
            <w:tcMar>
              <w:top w:w="80" w:type="dxa"/>
              <w:start w:w="90" w:type="dxa"/>
              <w:bottom w:w="80" w:type="dxa"/>
              <w:end w:w="90" w:type="dxa"/>
            </w:tcMar>
          </w:tcPr>
          <w:p>
            <w:r>
              <w:rPr>
                <w:sz w:val="16"/>
              </w:rPr>
              <w:t>Versionado, trazabilidad y proceso de aprobación.</w:t>
            </w:r>
          </w:p>
        </w:tc>
      </w:tr>
      <w:tr>
        <w:trPr>
          <w:cantSplit w:val="true"/>
        </w:trPr>
        <w:tc>
          <w:tcPr>
            <w:tcW w:type="dxa" w:w="2835"/>
            <w:vAlign w:val="top"/>
            <w:tcMar>
              <w:top w:w="80" w:type="dxa"/>
              <w:start w:w="90" w:type="dxa"/>
              <w:bottom w:w="80" w:type="dxa"/>
              <w:end w:w="90" w:type="dxa"/>
            </w:tcMar>
          </w:tcPr>
          <w:p>
            <w:r>
              <w:rPr>
                <w:sz w:val="16"/>
              </w:rPr>
              <w:t>Monitoreo</w:t>
            </w:r>
          </w:p>
        </w:tc>
        <w:tc>
          <w:tcPr>
            <w:tcW w:type="dxa" w:w="6350"/>
            <w:vAlign w:val="top"/>
            <w:tcMar>
              <w:top w:w="80" w:type="dxa"/>
              <w:start w:w="90" w:type="dxa"/>
              <w:bottom w:w="80" w:type="dxa"/>
              <w:end w:w="90" w:type="dxa"/>
            </w:tcMar>
          </w:tcPr>
          <w:p>
            <w:r>
              <w:rPr>
                <w:sz w:val="16"/>
              </w:rPr>
              <w:t>Base para detectar degradación, drift y fallos operacionales.</w:t>
            </w:r>
          </w:p>
        </w:tc>
      </w:tr>
      <w:tr>
        <w:trPr>
          <w:cantSplit w:val="true"/>
        </w:trPr>
        <w:tc>
          <w:tcPr>
            <w:tcW w:type="dxa" w:w="2835"/>
            <w:vAlign w:val="top"/>
            <w:tcMar>
              <w:top w:w="80" w:type="dxa"/>
              <w:start w:w="90" w:type="dxa"/>
              <w:bottom w:w="80" w:type="dxa"/>
              <w:end w:w="90" w:type="dxa"/>
            </w:tcMar>
          </w:tcPr>
          <w:p>
            <w:r>
              <w:rPr>
                <w:sz w:val="16"/>
              </w:rPr>
              <w:t>Documentación</w:t>
            </w:r>
          </w:p>
        </w:tc>
        <w:tc>
          <w:tcPr>
            <w:tcW w:type="dxa" w:w="6350"/>
            <w:vAlign w:val="top"/>
            <w:tcMar>
              <w:top w:w="80" w:type="dxa"/>
              <w:start w:w="90" w:type="dxa"/>
              <w:bottom w:w="80" w:type="dxa"/>
              <w:end w:w="90" w:type="dxa"/>
            </w:tcMar>
          </w:tcPr>
          <w:p>
            <w:r>
              <w:rPr>
                <w:sz w:val="16"/>
              </w:rPr>
              <w:t>Arquitectura, supuestos, riesgos, procedimientos y operación.</w:t>
            </w:r>
          </w:p>
        </w:tc>
      </w:tr>
    </w:tbl>
    <w:p>
      <w:pPr>
        <w:spacing w:after="20"/>
      </w:pPr>
    </w:p>
    <w:p>
      <w:pPr>
        <w:pStyle w:val="Heading2"/>
      </w:pPr>
      <w:r>
        <w:t>2.6 Fuera de alcance</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3402"/>
            <w:vAlign w:val="center"/>
            <w:shd w:fill="1F4E78"/>
            <w:tcMar>
              <w:top w:w="80" w:type="dxa"/>
              <w:start w:w="90" w:type="dxa"/>
              <w:bottom w:w="80" w:type="dxa"/>
              <w:end w:w="90" w:type="dxa"/>
            </w:tcMar>
          </w:tcPr>
          <w:p>
            <w:pPr>
              <w:jc w:val="center"/>
            </w:pPr>
            <w:r>
              <w:rPr>
                <w:b/>
                <w:color w:val="FFFFFF"/>
                <w:sz w:val="16"/>
              </w:rPr>
              <w:t>Fuera de alcance</w:t>
            </w:r>
          </w:p>
        </w:tc>
        <w:tc>
          <w:tcPr>
            <w:tcW w:type="dxa" w:w="5783"/>
            <w:vAlign w:val="center"/>
            <w:shd w:fill="1F4E78"/>
            <w:tcMar>
              <w:top w:w="80" w:type="dxa"/>
              <w:start w:w="90" w:type="dxa"/>
              <w:bottom w:w="80" w:type="dxa"/>
              <w:end w:w="90" w:type="dxa"/>
            </w:tcMar>
          </w:tcPr>
          <w:p>
            <w:pPr>
              <w:jc w:val="center"/>
            </w:pPr>
            <w:r>
              <w:rPr>
                <w:b/>
                <w:color w:val="FFFFFF"/>
                <w:sz w:val="16"/>
              </w:rPr>
              <w:t>Fundamento</w:t>
            </w:r>
          </w:p>
        </w:tc>
      </w:tr>
      <w:tr>
        <w:trPr>
          <w:cantSplit w:val="true"/>
        </w:trPr>
        <w:tc>
          <w:tcPr>
            <w:tcW w:type="dxa" w:w="3402"/>
            <w:vAlign w:val="top"/>
            <w:tcMar>
              <w:top w:w="80" w:type="dxa"/>
              <w:start w:w="90" w:type="dxa"/>
              <w:bottom w:w="80" w:type="dxa"/>
              <w:end w:w="90" w:type="dxa"/>
            </w:tcMar>
          </w:tcPr>
          <w:p>
            <w:r>
              <w:rPr>
                <w:sz w:val="16"/>
              </w:rPr>
              <w:t>Diagnóstico médico automático</w:t>
            </w:r>
          </w:p>
        </w:tc>
        <w:tc>
          <w:tcPr>
            <w:tcW w:type="dxa" w:w="5783"/>
            <w:vAlign w:val="top"/>
            <w:tcMar>
              <w:top w:w="80" w:type="dxa"/>
              <w:start w:w="90" w:type="dxa"/>
              <w:bottom w:w="80" w:type="dxa"/>
              <w:end w:w="90" w:type="dxa"/>
            </w:tcMar>
          </w:tcPr>
          <w:p>
            <w:r>
              <w:rPr>
                <w:sz w:val="16"/>
              </w:rPr>
              <w:t>La solución es apoyo preventivo; la decisión clínica permanece en el profesional.</w:t>
            </w:r>
          </w:p>
        </w:tc>
      </w:tr>
      <w:tr>
        <w:trPr>
          <w:cantSplit w:val="true"/>
        </w:trPr>
        <w:tc>
          <w:tcPr>
            <w:tcW w:type="dxa" w:w="3402"/>
            <w:vAlign w:val="top"/>
            <w:tcMar>
              <w:top w:w="80" w:type="dxa"/>
              <w:start w:w="90" w:type="dxa"/>
              <w:bottom w:w="80" w:type="dxa"/>
              <w:end w:w="90" w:type="dxa"/>
            </w:tcMar>
          </w:tcPr>
          <w:p>
            <w:r>
              <w:rPr>
                <w:sz w:val="16"/>
              </w:rPr>
              <w:t>Recomendación automática de tratamientos</w:t>
            </w:r>
          </w:p>
        </w:tc>
        <w:tc>
          <w:tcPr>
            <w:tcW w:type="dxa" w:w="5783"/>
            <w:vAlign w:val="top"/>
            <w:tcMar>
              <w:top w:w="80" w:type="dxa"/>
              <w:start w:w="90" w:type="dxa"/>
              <w:bottom w:w="80" w:type="dxa"/>
              <w:end w:w="90" w:type="dxa"/>
            </w:tcMar>
          </w:tcPr>
          <w:p>
            <w:r>
              <w:rPr>
                <w:sz w:val="16"/>
              </w:rPr>
              <w:t>Excede el propósito del caso y aumenta el riesgo clínico/ético.</w:t>
            </w:r>
          </w:p>
        </w:tc>
      </w:tr>
      <w:tr>
        <w:trPr>
          <w:cantSplit w:val="true"/>
        </w:trPr>
        <w:tc>
          <w:tcPr>
            <w:tcW w:type="dxa" w:w="3402"/>
            <w:vAlign w:val="top"/>
            <w:tcMar>
              <w:top w:w="80" w:type="dxa"/>
              <w:start w:w="90" w:type="dxa"/>
              <w:bottom w:w="80" w:type="dxa"/>
              <w:end w:w="90" w:type="dxa"/>
            </w:tcMar>
          </w:tcPr>
          <w:p>
            <w:r>
              <w:rPr>
                <w:sz w:val="16"/>
              </w:rPr>
              <w:t>Negar o asignar atención automáticamente</w:t>
            </w:r>
          </w:p>
        </w:tc>
        <w:tc>
          <w:tcPr>
            <w:tcW w:type="dxa" w:w="5783"/>
            <w:vAlign w:val="top"/>
            <w:tcMar>
              <w:top w:w="80" w:type="dxa"/>
              <w:start w:w="90" w:type="dxa"/>
              <w:bottom w:w="80" w:type="dxa"/>
              <w:end w:w="90" w:type="dxa"/>
            </w:tcMar>
          </w:tcPr>
          <w:p>
            <w:r>
              <w:rPr>
                <w:sz w:val="16"/>
              </w:rPr>
              <w:t>No se automatizan decisiones críticas sobre personas.</w:t>
            </w:r>
          </w:p>
        </w:tc>
      </w:tr>
      <w:tr>
        <w:trPr>
          <w:cantSplit w:val="true"/>
        </w:trPr>
        <w:tc>
          <w:tcPr>
            <w:tcW w:type="dxa" w:w="3402"/>
            <w:vAlign w:val="top"/>
            <w:tcMar>
              <w:top w:w="80" w:type="dxa"/>
              <w:start w:w="90" w:type="dxa"/>
              <w:bottom w:w="80" w:type="dxa"/>
              <w:end w:w="90" w:type="dxa"/>
            </w:tcMar>
          </w:tcPr>
          <w:p>
            <w:r>
              <w:rPr>
                <w:sz w:val="16"/>
              </w:rPr>
              <w:t>Sustituir personal sanitario</w:t>
            </w:r>
          </w:p>
        </w:tc>
        <w:tc>
          <w:tcPr>
            <w:tcW w:type="dxa" w:w="5783"/>
            <w:vAlign w:val="top"/>
            <w:tcMar>
              <w:top w:w="80" w:type="dxa"/>
              <w:start w:w="90" w:type="dxa"/>
              <w:bottom w:w="80" w:type="dxa"/>
              <w:end w:w="90" w:type="dxa"/>
            </w:tcMar>
          </w:tcPr>
          <w:p>
            <w:r>
              <w:rPr>
                <w:sz w:val="16"/>
              </w:rPr>
              <w:t>No es objetivo del proyecto.</w:t>
            </w:r>
          </w:p>
        </w:tc>
      </w:tr>
      <w:tr>
        <w:trPr>
          <w:cantSplit w:val="true"/>
        </w:trPr>
        <w:tc>
          <w:tcPr>
            <w:tcW w:type="dxa" w:w="3402"/>
            <w:vAlign w:val="top"/>
            <w:tcMar>
              <w:top w:w="80" w:type="dxa"/>
              <w:start w:w="90" w:type="dxa"/>
              <w:bottom w:w="80" w:type="dxa"/>
              <w:end w:w="90" w:type="dxa"/>
            </w:tcMar>
          </w:tcPr>
          <w:p>
            <w:r>
              <w:rPr>
                <w:sz w:val="16"/>
              </w:rPr>
              <w:t>Integración productiva completa con HIS/EHR</w:t>
            </w:r>
          </w:p>
        </w:tc>
        <w:tc>
          <w:tcPr>
            <w:tcW w:type="dxa" w:w="5783"/>
            <w:vAlign w:val="top"/>
            <w:tcMar>
              <w:top w:w="80" w:type="dxa"/>
              <w:start w:w="90" w:type="dxa"/>
              <w:bottom w:w="80" w:type="dxa"/>
              <w:end w:w="90" w:type="dxa"/>
            </w:tcMar>
          </w:tcPr>
          <w:p>
            <w:r>
              <w:rPr>
                <w:sz w:val="16"/>
              </w:rPr>
              <w:t>No se dispone de información suficiente sobre sistemas reales del hospital.</w:t>
            </w:r>
          </w:p>
        </w:tc>
      </w:tr>
      <w:tr>
        <w:trPr>
          <w:cantSplit w:val="true"/>
        </w:trPr>
        <w:tc>
          <w:tcPr>
            <w:tcW w:type="dxa" w:w="3402"/>
            <w:vAlign w:val="top"/>
            <w:tcMar>
              <w:top w:w="80" w:type="dxa"/>
              <w:start w:w="90" w:type="dxa"/>
              <w:bottom w:w="80" w:type="dxa"/>
              <w:end w:w="90" w:type="dxa"/>
            </w:tcMar>
          </w:tcPr>
          <w:p>
            <w:r>
              <w:rPr>
                <w:sz w:val="16"/>
              </w:rPr>
              <w:t>Despliegue clínico definitivo</w:t>
            </w:r>
          </w:p>
        </w:tc>
        <w:tc>
          <w:tcPr>
            <w:tcW w:type="dxa" w:w="5783"/>
            <w:vAlign w:val="top"/>
            <w:tcMar>
              <w:top w:w="80" w:type="dxa"/>
              <w:start w:w="90" w:type="dxa"/>
              <w:bottom w:w="80" w:type="dxa"/>
              <w:end w:w="90" w:type="dxa"/>
            </w:tcMar>
          </w:tcPr>
          <w:p>
            <w:r>
              <w:rPr>
                <w:sz w:val="16"/>
              </w:rPr>
              <w:t>Requeriría validaciones, gobernanza y acuerdos fuera del alcance académico.</w:t>
            </w:r>
          </w:p>
        </w:tc>
      </w:tr>
      <w:tr>
        <w:trPr>
          <w:cantSplit w:val="true"/>
        </w:trPr>
        <w:tc>
          <w:tcPr>
            <w:tcW w:type="dxa" w:w="3402"/>
            <w:vAlign w:val="top"/>
            <w:tcMar>
              <w:top w:w="80" w:type="dxa"/>
              <w:start w:w="90" w:type="dxa"/>
              <w:bottom w:w="80" w:type="dxa"/>
              <w:end w:w="90" w:type="dxa"/>
            </w:tcMar>
          </w:tcPr>
          <w:p>
            <w:r>
              <w:rPr>
                <w:sz w:val="16"/>
              </w:rPr>
              <w:t>Plataforma nacional/multihospital desde el inicio</w:t>
            </w:r>
          </w:p>
        </w:tc>
        <w:tc>
          <w:tcPr>
            <w:tcW w:type="dxa" w:w="5783"/>
            <w:vAlign w:val="top"/>
            <w:tcMar>
              <w:top w:w="80" w:type="dxa"/>
              <w:start w:w="90" w:type="dxa"/>
              <w:bottom w:w="80" w:type="dxa"/>
              <w:end w:w="90" w:type="dxa"/>
            </w:tcMar>
          </w:tcPr>
          <w:p>
            <w:r>
              <w:rPr>
                <w:sz w:val="16"/>
              </w:rPr>
              <w:t>Se evalúa un piloto institucional controlado.</w:t>
            </w:r>
          </w:p>
        </w:tc>
      </w:tr>
    </w:tbl>
    <w:p>
      <w:pPr>
        <w:spacing w:after="20"/>
      </w:pPr>
    </w:p>
    <w:p>
      <w:pPr>
        <w:pStyle w:val="Heading2"/>
      </w:pPr>
      <w:r>
        <w:t>2.7 Usuarios y actores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2381"/>
            <w:vAlign w:val="center"/>
            <w:shd w:fill="1F4E78"/>
            <w:tcMar>
              <w:top w:w="80" w:type="dxa"/>
              <w:start w:w="90" w:type="dxa"/>
              <w:bottom w:w="80" w:type="dxa"/>
              <w:end w:w="90" w:type="dxa"/>
            </w:tcMar>
          </w:tcPr>
          <w:p>
            <w:pPr>
              <w:jc w:val="center"/>
            </w:pPr>
            <w:r>
              <w:rPr>
                <w:b/>
                <w:color w:val="FFFFFF"/>
                <w:sz w:val="16"/>
              </w:rPr>
              <w:t>Perfil</w:t>
            </w:r>
          </w:p>
        </w:tc>
        <w:tc>
          <w:tcPr>
            <w:tcW w:type="dxa" w:w="3685"/>
            <w:vAlign w:val="center"/>
            <w:shd w:fill="1F4E78"/>
            <w:tcMar>
              <w:top w:w="80" w:type="dxa"/>
              <w:start w:w="90" w:type="dxa"/>
              <w:bottom w:w="80" w:type="dxa"/>
              <w:end w:w="90" w:type="dxa"/>
            </w:tcMar>
          </w:tcPr>
          <w:p>
            <w:pPr>
              <w:jc w:val="center"/>
            </w:pPr>
            <w:r>
              <w:rPr>
                <w:b/>
                <w:color w:val="FFFFFF"/>
                <w:sz w:val="16"/>
              </w:rPr>
              <w:t>Rol esperado</w:t>
            </w:r>
          </w:p>
        </w:tc>
        <w:tc>
          <w:tcPr>
            <w:tcW w:type="dxa" w:w="3118"/>
            <w:vAlign w:val="center"/>
            <w:shd w:fill="1F4E78"/>
            <w:tcMar>
              <w:top w:w="80" w:type="dxa"/>
              <w:start w:w="90" w:type="dxa"/>
              <w:bottom w:w="80" w:type="dxa"/>
              <w:end w:w="90" w:type="dxa"/>
            </w:tcMar>
          </w:tcPr>
          <w:p>
            <w:pPr>
              <w:jc w:val="center"/>
            </w:pPr>
            <w:r>
              <w:rPr>
                <w:b/>
                <w:color w:val="FFFFFF"/>
                <w:sz w:val="16"/>
              </w:rPr>
              <w:t>Acceso</w:t>
            </w:r>
          </w:p>
        </w:tc>
      </w:tr>
      <w:tr>
        <w:trPr>
          <w:cantSplit w:val="true"/>
        </w:trPr>
        <w:tc>
          <w:tcPr>
            <w:tcW w:type="dxa" w:w="2381"/>
            <w:vAlign w:val="top"/>
            <w:tcMar>
              <w:top w:w="80" w:type="dxa"/>
              <w:start w:w="90" w:type="dxa"/>
              <w:bottom w:w="80" w:type="dxa"/>
              <w:end w:w="90" w:type="dxa"/>
            </w:tcMar>
          </w:tcPr>
          <w:p>
            <w:r>
              <w:rPr>
                <w:sz w:val="16"/>
              </w:rPr>
              <w:t>Profesionales clínicos/preventivos</w:t>
            </w:r>
          </w:p>
        </w:tc>
        <w:tc>
          <w:tcPr>
            <w:tcW w:type="dxa" w:w="3685"/>
            <w:vAlign w:val="top"/>
            <w:tcMar>
              <w:top w:w="80" w:type="dxa"/>
              <w:start w:w="90" w:type="dxa"/>
              <w:bottom w:w="80" w:type="dxa"/>
              <w:end w:w="90" w:type="dxa"/>
            </w:tcMar>
          </w:tcPr>
          <w:p>
            <w:r>
              <w:rPr>
                <w:sz w:val="16"/>
              </w:rPr>
              <w:t>Consultar resultados y utilizar información como apoyo.</w:t>
            </w:r>
          </w:p>
        </w:tc>
        <w:tc>
          <w:tcPr>
            <w:tcW w:type="dxa" w:w="3118"/>
            <w:vAlign w:val="top"/>
            <w:tcMar>
              <w:top w:w="80" w:type="dxa"/>
              <w:start w:w="90" w:type="dxa"/>
              <w:bottom w:w="80" w:type="dxa"/>
              <w:end w:w="90" w:type="dxa"/>
            </w:tcMar>
          </w:tcPr>
          <w:p>
            <w:r>
              <w:rPr>
                <w:sz w:val="16"/>
              </w:rPr>
              <w:t>Datos necesarios para su función; sin administración técnica.</w:t>
            </w:r>
          </w:p>
        </w:tc>
      </w:tr>
      <w:tr>
        <w:trPr>
          <w:cantSplit w:val="true"/>
        </w:trPr>
        <w:tc>
          <w:tcPr>
            <w:tcW w:type="dxa" w:w="2381"/>
            <w:vAlign w:val="top"/>
            <w:tcMar>
              <w:top w:w="80" w:type="dxa"/>
              <w:start w:w="90" w:type="dxa"/>
              <w:bottom w:w="80" w:type="dxa"/>
              <w:end w:w="90" w:type="dxa"/>
            </w:tcMar>
          </w:tcPr>
          <w:p>
            <w:r>
              <w:rPr>
                <w:sz w:val="16"/>
              </w:rPr>
              <w:t>Coordinación/gestión cardiovascular</w:t>
            </w:r>
          </w:p>
        </w:tc>
        <w:tc>
          <w:tcPr>
            <w:tcW w:type="dxa" w:w="3685"/>
            <w:vAlign w:val="top"/>
            <w:tcMar>
              <w:top w:w="80" w:type="dxa"/>
              <w:start w:w="90" w:type="dxa"/>
              <w:bottom w:w="80" w:type="dxa"/>
              <w:end w:w="90" w:type="dxa"/>
            </w:tcMar>
          </w:tcPr>
          <w:p>
            <w:r>
              <w:rPr>
                <w:sz w:val="16"/>
              </w:rPr>
              <w:t>Revisar información agregada y apoyar planificación preventiva.</w:t>
            </w:r>
          </w:p>
        </w:tc>
        <w:tc>
          <w:tcPr>
            <w:tcW w:type="dxa" w:w="3118"/>
            <w:vAlign w:val="top"/>
            <w:tcMar>
              <w:top w:w="80" w:type="dxa"/>
              <w:start w:w="90" w:type="dxa"/>
              <w:bottom w:w="80" w:type="dxa"/>
              <w:end w:w="90" w:type="dxa"/>
            </w:tcMar>
          </w:tcPr>
          <w:p>
            <w:r>
              <w:rPr>
                <w:sz w:val="16"/>
              </w:rPr>
              <w:t>Preferencia por información agregada/minimizada.</w:t>
            </w:r>
          </w:p>
        </w:tc>
      </w:tr>
      <w:tr>
        <w:trPr>
          <w:cantSplit w:val="true"/>
        </w:trPr>
        <w:tc>
          <w:tcPr>
            <w:tcW w:type="dxa" w:w="2381"/>
            <w:vAlign w:val="top"/>
            <w:tcMar>
              <w:top w:w="80" w:type="dxa"/>
              <w:start w:w="90" w:type="dxa"/>
              <w:bottom w:w="80" w:type="dxa"/>
              <w:end w:w="90" w:type="dxa"/>
            </w:tcMar>
          </w:tcPr>
          <w:p>
            <w:r>
              <w:rPr>
                <w:sz w:val="16"/>
              </w:rPr>
              <w:t>TI/datos</w:t>
            </w:r>
          </w:p>
        </w:tc>
        <w:tc>
          <w:tcPr>
            <w:tcW w:type="dxa" w:w="3685"/>
            <w:vAlign w:val="top"/>
            <w:tcMar>
              <w:top w:w="80" w:type="dxa"/>
              <w:start w:w="90" w:type="dxa"/>
              <w:bottom w:w="80" w:type="dxa"/>
              <w:end w:w="90" w:type="dxa"/>
            </w:tcMar>
          </w:tcPr>
          <w:p>
            <w:r>
              <w:rPr>
                <w:sz w:val="16"/>
              </w:rPr>
              <w:t>Operación, permisos, monitoreo, soporte.</w:t>
            </w:r>
          </w:p>
        </w:tc>
        <w:tc>
          <w:tcPr>
            <w:tcW w:type="dxa" w:w="3118"/>
            <w:vAlign w:val="top"/>
            <w:tcMar>
              <w:top w:w="80" w:type="dxa"/>
              <w:start w:w="90" w:type="dxa"/>
              <w:bottom w:w="80" w:type="dxa"/>
              <w:end w:w="90" w:type="dxa"/>
            </w:tcMar>
          </w:tcPr>
          <w:p>
            <w:r>
              <w:rPr>
                <w:sz w:val="16"/>
              </w:rPr>
              <w:t>Acceso técnico de mínimo privilegio; no acceso clínico ilimitado por defecto.</w:t>
            </w:r>
          </w:p>
        </w:tc>
      </w:tr>
      <w:tr>
        <w:trPr>
          <w:cantSplit w:val="true"/>
        </w:trPr>
        <w:tc>
          <w:tcPr>
            <w:tcW w:type="dxa" w:w="2381"/>
            <w:vAlign w:val="top"/>
            <w:tcMar>
              <w:top w:w="80" w:type="dxa"/>
              <w:start w:w="90" w:type="dxa"/>
              <w:bottom w:w="80" w:type="dxa"/>
              <w:end w:w="90" w:type="dxa"/>
            </w:tcMar>
          </w:tcPr>
          <w:p>
            <w:r>
              <w:rPr>
                <w:sz w:val="16"/>
              </w:rPr>
              <w:t>Paciente</w:t>
            </w:r>
          </w:p>
        </w:tc>
        <w:tc>
          <w:tcPr>
            <w:tcW w:type="dxa" w:w="3685"/>
            <w:vAlign w:val="top"/>
            <w:tcMar>
              <w:top w:w="80" w:type="dxa"/>
              <w:start w:w="90" w:type="dxa"/>
              <w:bottom w:w="80" w:type="dxa"/>
              <w:end w:w="90" w:type="dxa"/>
            </w:tcMar>
          </w:tcPr>
          <w:p>
            <w:r>
              <w:rPr>
                <w:sz w:val="16"/>
              </w:rPr>
              <w:t>Beneficiario indirecto.</w:t>
            </w:r>
          </w:p>
        </w:tc>
        <w:tc>
          <w:tcPr>
            <w:tcW w:type="dxa" w:w="3118"/>
            <w:vAlign w:val="top"/>
            <w:tcMar>
              <w:top w:w="80" w:type="dxa"/>
              <w:start w:w="90" w:type="dxa"/>
              <w:bottom w:w="80" w:type="dxa"/>
              <w:end w:w="90" w:type="dxa"/>
            </w:tcMar>
          </w:tcPr>
          <w:p>
            <w:r>
              <w:rPr>
                <w:sz w:val="16"/>
              </w:rPr>
              <w:t>No se diseña una interfaz pública de paciente en el piloto.</w:t>
            </w:r>
          </w:p>
        </w:tc>
      </w:tr>
    </w:tbl>
    <w:p>
      <w:pPr>
        <w:spacing w:after="20"/>
      </w:pPr>
    </w:p>
    <w:p>
      <w:pPr>
        <w:pStyle w:val="Heading2"/>
      </w:pPr>
      <w:r>
        <w:t>2.8 Criterios de éxito de la solución</w:t>
      </w:r>
    </w:p>
    <w:p>
      <w:pPr>
        <w:pStyle w:val="ListBullet"/>
      </w:pPr>
      <w:r>
        <w:t>Éxito técnico: arquitectura mantenible, trazable y capaz de incorporar nuevos datos sin rediseño completo.</w:t>
      </w:r>
    </w:p>
    <w:p>
      <w:pPr>
        <w:pStyle w:val="ListBullet"/>
      </w:pPr>
      <w:r>
        <w:t>Éxito clínico/operacional: resultado comprensible y utilizable como apoyo, sin bloquear el flujo clínico cuando la plataforma esté indisponible.</w:t>
      </w:r>
    </w:p>
    <w:p>
      <w:pPr>
        <w:pStyle w:val="ListBullet"/>
      </w:pPr>
      <w:r>
        <w:t>Éxito ético: explicabilidad, supervisión humana, protección de datos y evaluación por subgrupos.</w:t>
      </w:r>
    </w:p>
    <w:p>
      <w:pPr>
        <w:pStyle w:val="ListBullet"/>
      </w:pPr>
      <w:r>
        <w:t>Éxito financiero: alternativa sostenible dentro del horizonte de 36 meses y con costo-beneficio defendible.</w:t>
      </w:r>
    </w:p>
    <w:p>
      <w:pPr>
        <w:pStyle w:val="ListBullet"/>
      </w:pPr>
      <w:r>
        <w:t>Éxito de gestión: alcance, costos, riesgos, recursos y decisiones integrados sin contradicciones.</w:t>
      </w:r>
    </w:p>
    <w:p>
      <w:pPr>
        <w:pStyle w:val="Heading1"/>
      </w:pPr>
      <w:r>
        <w:t>3. Arquitectura lógica común a las tres alternativas</w:t>
      </w:r>
    </w:p>
    <w:p>
      <w:r>
        <w:t>Para garantizar una comparación justa, Cloud, Local e Híbrida resuelven el mismo problema y conservan el mismo alcance funcional. Cambia principalmente dónde se ejecutan los componentes, quién los administra y cómo se distribuyen costos y riesgos.</w:t>
      </w:r>
    </w:p>
    <w:tbl>
      <w:tblPr>
        <w:tblStyle w:val="TableGrid"/>
        <w:tblW w:type="auto" w:w="0"/>
        <w:jc w:val="center"/>
        <w:tblLook w:firstColumn="1" w:firstRow="1" w:lastColumn="0" w:lastRow="0" w:noHBand="0" w:noVBand="1" w:val="04A0"/>
      </w:tblPr>
      <w:tblGrid>
        <w:gridCol w:w="9866"/>
      </w:tblGrid>
      <w:tr>
        <w:tc>
          <w:tcPr>
            <w:tcW w:type="dxa" w:w="9866"/>
            <w:tcMar>
              <w:top w:w="85" w:type="dxa"/>
              <w:start w:w="120" w:type="dxa"/>
              <w:bottom w:w="85" w:type="dxa"/>
              <w:end w:w="120" w:type="dxa"/>
            </w:tcMar>
            <w:shd w:fill="EAF2F8"/>
          </w:tcPr>
          <w:p>
            <w:pPr>
              <w:jc w:val="center"/>
            </w:pPr>
            <w:r>
              <w:rPr>
                <w:b/>
                <w:sz w:val="18"/>
              </w:rPr>
              <w:t>Fuente de datos hospitalaria</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Validación y control de calidad</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Almacenamiento estructurado / analítico</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Preparación y procesamiento</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Modelo / servicio de inferencia</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API de aplicación</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Interfaz de usuario</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sz w:val="18"/>
              </w:rPr>
              <w:t>Monitoreo, trazabilidad y respaldo</w:t>
            </w:r>
          </w:p>
        </w:tc>
      </w:tr>
    </w:tbl>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Regla de comparación · </w:t>
            </w:r>
            <w:r>
              <w:t>No se permite que una alternativa tenga funcionalidades sustancialmente mayores o menores que otra. Las diferencias de costo deben provenir de la estrategia de implementación, no de comparar productos distintos.</w:t>
            </w:r>
          </w:p>
        </w:tc>
      </w:tr>
    </w:tbl>
    <w:p>
      <w:pPr>
        <w:spacing w:after="0"/>
      </w:pPr>
    </w:p>
    <w:p>
      <w:pPr>
        <w:pStyle w:val="Heading1"/>
      </w:pPr>
      <w:r>
        <w:t>4. D2 — Alternativa Cloud</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Decisión D2 · </w:t>
            </w:r>
            <w:r>
              <w:t>Proveedor cloud de referencia: Google Cloud Platform (GCP). Se priorizan servicios generales, gestionados y portables; Vertex AI no es obligatorio en la fase inicial.</w:t>
            </w:r>
          </w:p>
        </w:tc>
      </w:tr>
    </w:tbl>
    <w:p>
      <w:pPr>
        <w:spacing w:after="0"/>
      </w:pPr>
    </w:p>
    <w:p>
      <w:pPr>
        <w:pStyle w:val="Heading2"/>
      </w:pPr>
      <w:r>
        <w:t>4.1 ¿Por qué GCP y no AWS/Azure?</w:t>
      </w:r>
    </w:p>
    <w:p>
      <w:r>
        <w:t>La EA1 no obliga a utilizar un proveedor específico; exige evaluar infraestructura cloud, almacenamiento, cómputo, redes, costos, escalabilidad y riesgos. Por tanto, GCP se selecciona como proveedor de referencia del escenario Cloud, no como “ganador universal”. La decisión se fundamenta en: disponibilidad de región en Santiago (southamerica-west1), posibilidad de restringir ubicaciones de recursos en Chile, simplicidad de una arquitectura serverless/gestionada con Cloud Run y Cloud SQL, y ausencia de evidencia en el caso que justifique una dependencia previa del ecosistema Microsoft o AWS. La arquitectura se mantiene portable mediante contenedores y herramientas open source.</w:t>
      </w:r>
    </w:p>
    <w:p>
      <w:pPr>
        <w:pStyle w:val="ListBullet"/>
      </w:pPr>
      <w:r>
        <w:t>GCP dispone de región en Santiago (southamerica-west1), lo que es relevante para evaluar ubicación de recursos y gobierno de datos.</w:t>
      </w:r>
    </w:p>
    <w:p>
      <w:pPr>
        <w:pStyle w:val="ListBullet"/>
      </w:pPr>
      <w:r>
        <w:t>Cloud Run permite ejecutar contenedores y escalar a cero cuando no existe carga, reduciendo sobredimensionamiento en un piloto de uso intermitente.</w:t>
      </w:r>
    </w:p>
    <w:p>
      <w:pPr>
        <w:pStyle w:val="ListBullet"/>
      </w:pPr>
      <w:r>
        <w:t>No se utilizarán servicios especializados de ML solo por tratarse de un proyecto de datos; se incorporarán cuando exista una necesidad demostrada.</w:t>
      </w:r>
    </w:p>
    <w:p>
      <w:pPr>
        <w:pStyle w:val="ListBullet"/>
      </w:pPr>
      <w:r>
        <w:t>El proveedor de referencia facilita a Ignacio costear un escenario concreto y reproducible.</w:t>
      </w:r>
    </w:p>
    <w:p>
      <w:pPr>
        <w:pStyle w:val="Heading2"/>
      </w:pPr>
      <w:r>
        <w:t>4.2 Arquitectura Cloud cerrada</w:t>
      </w:r>
    </w:p>
    <w:tbl>
      <w:tblPr>
        <w:tblStyle w:val="TableGrid"/>
        <w:tblW w:type="auto" w:w="0"/>
        <w:jc w:val="center"/>
        <w:tblLook w:firstColumn="1" w:firstRow="1" w:lastColumn="0" w:lastRow="0" w:noHBand="0" w:noVBand="1" w:val="04A0"/>
      </w:tblPr>
      <w:tblGrid>
        <w:gridCol w:w="9866"/>
      </w:tblGrid>
      <w:tr>
        <w:tc>
          <w:tcPr>
            <w:tcW w:type="dxa" w:w="9866"/>
            <w:tcMar>
              <w:top w:w="85" w:type="dxa"/>
              <w:start w:w="120" w:type="dxa"/>
              <w:bottom w:w="85" w:type="dxa"/>
              <w:end w:w="120" w:type="dxa"/>
            </w:tcMar>
            <w:shd w:fill="EAF2F8"/>
          </w:tcPr>
          <w:p>
            <w:pPr>
              <w:jc w:val="center"/>
            </w:pPr>
            <w:r>
              <w:rPr>
                <w:b/>
                <w:sz w:val="18"/>
              </w:rPr>
              <w:t>Usuarios hospitalarios autorizados</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Aplicación web / Streamlit</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Cloud Run: FastAPI + lógica de negocio + inferencia</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Cloud SQL for PostgreSQL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Cloud Storage: datasets, respaldos y artefactos</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sz w:val="18"/>
              </w:rPr>
              <w:t>IAM + Secret Manager + Logging/Monitoring</w:t>
            </w:r>
          </w:p>
        </w:tc>
      </w:tr>
    </w:tbl>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2268"/>
            <w:vAlign w:val="center"/>
            <w:shd w:fill="1F4E78"/>
            <w:tcMar>
              <w:top w:w="80" w:type="dxa"/>
              <w:start w:w="90" w:type="dxa"/>
              <w:bottom w:w="80" w:type="dxa"/>
              <w:end w:w="90" w:type="dxa"/>
            </w:tcMar>
          </w:tcPr>
          <w:p>
            <w:pPr>
              <w:jc w:val="center"/>
            </w:pPr>
            <w:r>
              <w:rPr>
                <w:b/>
                <w:color w:val="FFFFFF"/>
                <w:sz w:val="16"/>
              </w:rPr>
              <w:t>Componente</w:t>
            </w:r>
          </w:p>
        </w:tc>
        <w:tc>
          <w:tcPr>
            <w:tcW w:type="dxa" w:w="2891"/>
            <w:vAlign w:val="center"/>
            <w:shd w:fill="1F4E78"/>
            <w:tcMar>
              <w:top w:w="80" w:type="dxa"/>
              <w:start w:w="90" w:type="dxa"/>
              <w:bottom w:w="80" w:type="dxa"/>
              <w:end w:w="90" w:type="dxa"/>
            </w:tcMar>
          </w:tcPr>
          <w:p>
            <w:pPr>
              <w:jc w:val="center"/>
            </w:pPr>
            <w:r>
              <w:rPr>
                <w:b/>
                <w:color w:val="FFFFFF"/>
                <w:sz w:val="16"/>
              </w:rPr>
              <w:t>Servicio / tecnología</w:t>
            </w:r>
          </w:p>
        </w:tc>
        <w:tc>
          <w:tcPr>
            <w:tcW w:type="dxa" w:w="4025"/>
            <w:vAlign w:val="center"/>
            <w:shd w:fill="1F4E78"/>
            <w:tcMar>
              <w:top w:w="80" w:type="dxa"/>
              <w:start w:w="90" w:type="dxa"/>
              <w:bottom w:w="80" w:type="dxa"/>
              <w:end w:w="90" w:type="dxa"/>
            </w:tcMar>
          </w:tcPr>
          <w:p>
            <w:pPr>
              <w:jc w:val="center"/>
            </w:pPr>
            <w:r>
              <w:rPr>
                <w:b/>
                <w:color w:val="FFFFFF"/>
                <w:sz w:val="16"/>
              </w:rPr>
              <w:t>Función</w:t>
            </w:r>
          </w:p>
        </w:tc>
      </w:tr>
      <w:tr>
        <w:trPr>
          <w:cantSplit w:val="true"/>
        </w:trPr>
        <w:tc>
          <w:tcPr>
            <w:tcW w:type="dxa" w:w="2268"/>
            <w:vAlign w:val="top"/>
            <w:tcMar>
              <w:top w:w="80" w:type="dxa"/>
              <w:start w:w="90" w:type="dxa"/>
              <w:bottom w:w="80" w:type="dxa"/>
              <w:end w:w="90" w:type="dxa"/>
            </w:tcMar>
          </w:tcPr>
          <w:p>
            <w:r>
              <w:rPr>
                <w:sz w:val="16"/>
              </w:rPr>
              <w:t>Aplicación/API</w:t>
            </w:r>
          </w:p>
        </w:tc>
        <w:tc>
          <w:tcPr>
            <w:tcW w:type="dxa" w:w="2891"/>
            <w:vAlign w:val="top"/>
            <w:tcMar>
              <w:top w:w="80" w:type="dxa"/>
              <w:start w:w="90" w:type="dxa"/>
              <w:bottom w:w="80" w:type="dxa"/>
              <w:end w:w="90" w:type="dxa"/>
            </w:tcMar>
          </w:tcPr>
          <w:p>
            <w:r>
              <w:rPr>
                <w:sz w:val="16"/>
              </w:rPr>
              <w:t>Cloud Run + Docker</w:t>
            </w:r>
          </w:p>
        </w:tc>
        <w:tc>
          <w:tcPr>
            <w:tcW w:type="dxa" w:w="4025"/>
            <w:vAlign w:val="top"/>
            <w:tcMar>
              <w:top w:w="80" w:type="dxa"/>
              <w:start w:w="90" w:type="dxa"/>
              <w:bottom w:w="80" w:type="dxa"/>
              <w:end w:w="90" w:type="dxa"/>
            </w:tcMar>
          </w:tcPr>
          <w:p>
            <w:r>
              <w:rPr>
                <w:sz w:val="16"/>
              </w:rPr>
              <w:t>Ejecutar la aplicación y el servicio de inferencia sin administrar servidores permanentes.</w:t>
            </w:r>
          </w:p>
        </w:tc>
      </w:tr>
      <w:tr>
        <w:trPr>
          <w:cantSplit w:val="true"/>
        </w:trPr>
        <w:tc>
          <w:tcPr>
            <w:tcW w:type="dxa" w:w="2268"/>
            <w:vAlign w:val="top"/>
            <w:tcMar>
              <w:top w:w="80" w:type="dxa"/>
              <w:start w:w="90" w:type="dxa"/>
              <w:bottom w:w="80" w:type="dxa"/>
              <w:end w:w="90" w:type="dxa"/>
            </w:tcMar>
          </w:tcPr>
          <w:p>
            <w:r>
              <w:rPr>
                <w:sz w:val="16"/>
              </w:rPr>
              <w:t>Base de datos</w:t>
            </w:r>
          </w:p>
        </w:tc>
        <w:tc>
          <w:tcPr>
            <w:tcW w:type="dxa" w:w="2891"/>
            <w:vAlign w:val="top"/>
            <w:tcMar>
              <w:top w:w="80" w:type="dxa"/>
              <w:start w:w="90" w:type="dxa"/>
              <w:bottom w:w="80" w:type="dxa"/>
              <w:end w:w="90" w:type="dxa"/>
            </w:tcMar>
          </w:tcPr>
          <w:p>
            <w:r>
              <w:rPr>
                <w:sz w:val="16"/>
              </w:rPr>
              <w:t>Cloud SQL for PostgreSQL</w:t>
            </w:r>
          </w:p>
        </w:tc>
        <w:tc>
          <w:tcPr>
            <w:tcW w:type="dxa" w:w="4025"/>
            <w:vAlign w:val="top"/>
            <w:tcMar>
              <w:top w:w="80" w:type="dxa"/>
              <w:start w:w="90" w:type="dxa"/>
              <w:bottom w:w="80" w:type="dxa"/>
              <w:end w:w="90" w:type="dxa"/>
            </w:tcMar>
          </w:tcPr>
          <w:p>
            <w:r>
              <w:rPr>
                <w:sz w:val="16"/>
              </w:rPr>
              <w:t>Persistencia estructurada gestionada.</w:t>
            </w:r>
          </w:p>
        </w:tc>
      </w:tr>
      <w:tr>
        <w:trPr>
          <w:cantSplit w:val="true"/>
        </w:trPr>
        <w:tc>
          <w:tcPr>
            <w:tcW w:type="dxa" w:w="2268"/>
            <w:vAlign w:val="top"/>
            <w:tcMar>
              <w:top w:w="80" w:type="dxa"/>
              <w:start w:w="90" w:type="dxa"/>
              <w:bottom w:w="80" w:type="dxa"/>
              <w:end w:w="90" w:type="dxa"/>
            </w:tcMar>
          </w:tcPr>
          <w:p>
            <w:r>
              <w:rPr>
                <w:sz w:val="16"/>
              </w:rPr>
              <w:t>Archivos/artefactos</w:t>
            </w:r>
          </w:p>
        </w:tc>
        <w:tc>
          <w:tcPr>
            <w:tcW w:type="dxa" w:w="2891"/>
            <w:vAlign w:val="top"/>
            <w:tcMar>
              <w:top w:w="80" w:type="dxa"/>
              <w:start w:w="90" w:type="dxa"/>
              <w:bottom w:w="80" w:type="dxa"/>
              <w:end w:w="90" w:type="dxa"/>
            </w:tcMar>
          </w:tcPr>
          <w:p>
            <w:r>
              <w:rPr>
                <w:sz w:val="16"/>
              </w:rPr>
              <w:t>Cloud Storage</w:t>
            </w:r>
          </w:p>
        </w:tc>
        <w:tc>
          <w:tcPr>
            <w:tcW w:type="dxa" w:w="4025"/>
            <w:vAlign w:val="top"/>
            <w:tcMar>
              <w:top w:w="80" w:type="dxa"/>
              <w:start w:w="90" w:type="dxa"/>
              <w:bottom w:w="80" w:type="dxa"/>
              <w:end w:w="90" w:type="dxa"/>
            </w:tcMar>
          </w:tcPr>
          <w:p>
            <w:r>
              <w:rPr>
                <w:sz w:val="16"/>
              </w:rPr>
              <w:t>Datasets preparados, exportaciones, respaldos y artefactos.</w:t>
            </w:r>
          </w:p>
        </w:tc>
      </w:tr>
      <w:tr>
        <w:trPr>
          <w:cantSplit w:val="true"/>
        </w:trPr>
        <w:tc>
          <w:tcPr>
            <w:tcW w:type="dxa" w:w="2268"/>
            <w:vAlign w:val="top"/>
            <w:tcMar>
              <w:top w:w="80" w:type="dxa"/>
              <w:start w:w="90" w:type="dxa"/>
              <w:bottom w:w="80" w:type="dxa"/>
              <w:end w:w="90" w:type="dxa"/>
            </w:tcMar>
          </w:tcPr>
          <w:p>
            <w:r>
              <w:rPr>
                <w:sz w:val="16"/>
              </w:rPr>
              <w:t>Identidad</w:t>
            </w:r>
          </w:p>
        </w:tc>
        <w:tc>
          <w:tcPr>
            <w:tcW w:type="dxa" w:w="2891"/>
            <w:vAlign w:val="top"/>
            <w:tcMar>
              <w:top w:w="80" w:type="dxa"/>
              <w:start w:w="90" w:type="dxa"/>
              <w:bottom w:w="80" w:type="dxa"/>
              <w:end w:w="90" w:type="dxa"/>
            </w:tcMar>
          </w:tcPr>
          <w:p>
            <w:r>
              <w:rPr>
                <w:sz w:val="16"/>
              </w:rPr>
              <w:t>IAM</w:t>
            </w:r>
          </w:p>
        </w:tc>
        <w:tc>
          <w:tcPr>
            <w:tcW w:type="dxa" w:w="4025"/>
            <w:vAlign w:val="top"/>
            <w:tcMar>
              <w:top w:w="80" w:type="dxa"/>
              <w:start w:w="90" w:type="dxa"/>
              <w:bottom w:w="80" w:type="dxa"/>
              <w:end w:w="90" w:type="dxa"/>
            </w:tcMar>
          </w:tcPr>
          <w:p>
            <w:r>
              <w:rPr>
                <w:sz w:val="16"/>
              </w:rPr>
              <w:t>Permisos y mínimo privilegio.</w:t>
            </w:r>
          </w:p>
        </w:tc>
      </w:tr>
      <w:tr>
        <w:trPr>
          <w:cantSplit w:val="true"/>
        </w:trPr>
        <w:tc>
          <w:tcPr>
            <w:tcW w:type="dxa" w:w="2268"/>
            <w:vAlign w:val="top"/>
            <w:tcMar>
              <w:top w:w="80" w:type="dxa"/>
              <w:start w:w="90" w:type="dxa"/>
              <w:bottom w:w="80" w:type="dxa"/>
              <w:end w:w="90" w:type="dxa"/>
            </w:tcMar>
          </w:tcPr>
          <w:p>
            <w:r>
              <w:rPr>
                <w:sz w:val="16"/>
              </w:rPr>
              <w:t>Secretos</w:t>
            </w:r>
          </w:p>
        </w:tc>
        <w:tc>
          <w:tcPr>
            <w:tcW w:type="dxa" w:w="2891"/>
            <w:vAlign w:val="top"/>
            <w:tcMar>
              <w:top w:w="80" w:type="dxa"/>
              <w:start w:w="90" w:type="dxa"/>
              <w:bottom w:w="80" w:type="dxa"/>
              <w:end w:w="90" w:type="dxa"/>
            </w:tcMar>
          </w:tcPr>
          <w:p>
            <w:r>
              <w:rPr>
                <w:sz w:val="16"/>
              </w:rPr>
              <w:t>Secret Manager</w:t>
            </w:r>
          </w:p>
        </w:tc>
        <w:tc>
          <w:tcPr>
            <w:tcW w:type="dxa" w:w="4025"/>
            <w:vAlign w:val="top"/>
            <w:tcMar>
              <w:top w:w="80" w:type="dxa"/>
              <w:start w:w="90" w:type="dxa"/>
              <w:bottom w:w="80" w:type="dxa"/>
              <w:end w:w="90" w:type="dxa"/>
            </w:tcMar>
          </w:tcPr>
          <w:p>
            <w:r>
              <w:rPr>
                <w:sz w:val="16"/>
              </w:rPr>
              <w:t>Gestión de credenciales y secretos.</w:t>
            </w:r>
          </w:p>
        </w:tc>
      </w:tr>
      <w:tr>
        <w:trPr>
          <w:cantSplit w:val="true"/>
        </w:trPr>
        <w:tc>
          <w:tcPr>
            <w:tcW w:type="dxa" w:w="2268"/>
            <w:vAlign w:val="top"/>
            <w:tcMar>
              <w:top w:w="80" w:type="dxa"/>
              <w:start w:w="90" w:type="dxa"/>
              <w:bottom w:w="80" w:type="dxa"/>
              <w:end w:w="90" w:type="dxa"/>
            </w:tcMar>
          </w:tcPr>
          <w:p>
            <w:r>
              <w:rPr>
                <w:sz w:val="16"/>
              </w:rPr>
              <w:t>Observabilidad</w:t>
            </w:r>
          </w:p>
        </w:tc>
        <w:tc>
          <w:tcPr>
            <w:tcW w:type="dxa" w:w="2891"/>
            <w:vAlign w:val="top"/>
            <w:tcMar>
              <w:top w:w="80" w:type="dxa"/>
              <w:start w:w="90" w:type="dxa"/>
              <w:bottom w:w="80" w:type="dxa"/>
              <w:end w:w="90" w:type="dxa"/>
            </w:tcMar>
          </w:tcPr>
          <w:p>
            <w:r>
              <w:rPr>
                <w:sz w:val="16"/>
              </w:rPr>
              <w:t>Cloud Logging / Monitoring</w:t>
            </w:r>
          </w:p>
        </w:tc>
        <w:tc>
          <w:tcPr>
            <w:tcW w:type="dxa" w:w="4025"/>
            <w:vAlign w:val="top"/>
            <w:tcMar>
              <w:top w:w="80" w:type="dxa"/>
              <w:start w:w="90" w:type="dxa"/>
              <w:bottom w:w="80" w:type="dxa"/>
              <w:end w:w="90" w:type="dxa"/>
            </w:tcMar>
          </w:tcPr>
          <w:p>
            <w:r>
              <w:rPr>
                <w:sz w:val="16"/>
              </w:rPr>
              <w:t>Logs, alertas y monitoreo.</w:t>
            </w:r>
          </w:p>
        </w:tc>
      </w:tr>
      <w:tr>
        <w:trPr>
          <w:cantSplit w:val="true"/>
        </w:trPr>
        <w:tc>
          <w:tcPr>
            <w:tcW w:type="dxa" w:w="2268"/>
            <w:vAlign w:val="top"/>
            <w:tcMar>
              <w:top w:w="80" w:type="dxa"/>
              <w:start w:w="90" w:type="dxa"/>
              <w:bottom w:w="80" w:type="dxa"/>
              <w:end w:w="90" w:type="dxa"/>
            </w:tcMar>
          </w:tcPr>
          <w:p>
            <w:r>
              <w:rPr>
                <w:sz w:val="16"/>
              </w:rPr>
              <w:t>Modelamiento</w:t>
            </w:r>
          </w:p>
        </w:tc>
        <w:tc>
          <w:tcPr>
            <w:tcW w:type="dxa" w:w="2891"/>
            <w:vAlign w:val="top"/>
            <w:tcMar>
              <w:top w:w="80" w:type="dxa"/>
              <w:start w:w="90" w:type="dxa"/>
              <w:bottom w:w="80" w:type="dxa"/>
              <w:end w:w="90" w:type="dxa"/>
            </w:tcMar>
          </w:tcPr>
          <w:p>
            <w:r>
              <w:rPr>
                <w:sz w:val="16"/>
              </w:rPr>
              <w:t>Python + Scikit-learn + SHAP</w:t>
            </w:r>
          </w:p>
        </w:tc>
        <w:tc>
          <w:tcPr>
            <w:tcW w:type="dxa" w:w="4025"/>
            <w:vAlign w:val="top"/>
            <w:tcMar>
              <w:top w:w="80" w:type="dxa"/>
              <w:start w:w="90" w:type="dxa"/>
              <w:bottom w:w="80" w:type="dxa"/>
              <w:end w:w="90" w:type="dxa"/>
            </w:tcMar>
          </w:tcPr>
          <w:p>
            <w:r>
              <w:rPr>
                <w:sz w:val="16"/>
              </w:rPr>
              <w:t>Stack portable; no dependencia obligatoria de una plataforma ML propietaria.</w:t>
            </w:r>
          </w:p>
        </w:tc>
      </w:tr>
    </w:tbl>
    <w:p>
      <w:pPr>
        <w:spacing w:after="20"/>
      </w:pPr>
    </w:p>
    <w:p>
      <w:pPr>
        <w:pStyle w:val="Heading2"/>
      </w:pPr>
      <w:r>
        <w:t>4.3 Vertex AI: decisión de uso</w:t>
      </w:r>
    </w:p>
    <w:p>
      <w:r>
        <w:t>Vertex AI queda como capacidad futura, no como componente obligatorio del piloto. La comparación correcta no es “Vertex AI versus especialistas ML”: una plataforma gestionada no reemplaza el conocimiento humano necesario para problema, datos, validación, sesgos, métricas y operación. Se evaluará su incorporación si aumentan el volumen de datos, cantidad de modelos, frecuencia de reentrenamiento, necesidad de pipelines administrados o múltiples equipos trabajando sobre modelos.</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Criterio de evolución · </w:t>
            </w:r>
            <w:r>
              <w:t>MVP/piloto hoy con componentes simples; incorporación futura de MLOps gestionado solo cuando el beneficio operacional supere su costo y complejidad.</w:t>
            </w:r>
          </w:p>
        </w:tc>
      </w:tr>
    </w:tbl>
    <w:p>
      <w:pPr>
        <w:spacing w:after="0"/>
      </w:pPr>
    </w:p>
    <w:p>
      <w:pPr>
        <w:pStyle w:val="Heading2"/>
      </w:pPr>
      <w:r>
        <w:t>4.4 Beneficios y riesgos principales</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4592"/>
            <w:vAlign w:val="center"/>
            <w:shd w:fill="1F4E78"/>
            <w:tcMar>
              <w:top w:w="80" w:type="dxa"/>
              <w:start w:w="90" w:type="dxa"/>
              <w:bottom w:w="80" w:type="dxa"/>
              <w:end w:w="90" w:type="dxa"/>
            </w:tcMar>
          </w:tcPr>
          <w:p>
            <w:pPr>
              <w:jc w:val="center"/>
            </w:pPr>
            <w:r>
              <w:rPr>
                <w:b/>
                <w:color w:val="FFFFFF"/>
                <w:sz w:val="16"/>
              </w:rPr>
              <w:t>Beneficios</w:t>
            </w:r>
          </w:p>
        </w:tc>
        <w:tc>
          <w:tcPr>
            <w:tcW w:type="dxa" w:w="4592"/>
            <w:vAlign w:val="center"/>
            <w:shd w:fill="1F4E78"/>
            <w:tcMar>
              <w:top w:w="80" w:type="dxa"/>
              <w:start w:w="90" w:type="dxa"/>
              <w:bottom w:w="80" w:type="dxa"/>
              <w:end w:w="90" w:type="dxa"/>
            </w:tcMar>
          </w:tcPr>
          <w:p>
            <w:pPr>
              <w:jc w:val="center"/>
            </w:pPr>
            <w:r>
              <w:rPr>
                <w:b/>
                <w:color w:val="FFFFFF"/>
                <w:sz w:val="16"/>
              </w:rPr>
              <w:t>Riesgos / trade-offs</w:t>
            </w:r>
          </w:p>
        </w:tc>
      </w:tr>
      <w:tr>
        <w:trPr>
          <w:cantSplit w:val="true"/>
        </w:trPr>
        <w:tc>
          <w:tcPr>
            <w:tcW w:type="dxa" w:w="4592"/>
            <w:vAlign w:val="top"/>
            <w:tcMar>
              <w:top w:w="80" w:type="dxa"/>
              <w:start w:w="90" w:type="dxa"/>
              <w:bottom w:w="80" w:type="dxa"/>
              <w:end w:w="90" w:type="dxa"/>
            </w:tcMar>
          </w:tcPr>
          <w:p>
            <w:r>
              <w:rPr>
                <w:sz w:val="16"/>
              </w:rPr>
              <w:t>Elasticidad y pago por uso.</w:t>
            </w:r>
          </w:p>
        </w:tc>
        <w:tc>
          <w:tcPr>
            <w:tcW w:type="dxa" w:w="4592"/>
            <w:vAlign w:val="top"/>
            <w:tcMar>
              <w:top w:w="80" w:type="dxa"/>
              <w:start w:w="90" w:type="dxa"/>
              <w:bottom w:w="80" w:type="dxa"/>
              <w:end w:w="90" w:type="dxa"/>
            </w:tcMar>
          </w:tcPr>
          <w:p>
            <w:r>
              <w:rPr>
                <w:sz w:val="16"/>
              </w:rPr>
              <w:t>Dependencia del proveedor y de conectividad.</w:t>
            </w:r>
          </w:p>
        </w:tc>
      </w:tr>
      <w:tr>
        <w:trPr>
          <w:cantSplit w:val="true"/>
        </w:trPr>
        <w:tc>
          <w:tcPr>
            <w:tcW w:type="dxa" w:w="4592"/>
            <w:vAlign w:val="top"/>
            <w:tcMar>
              <w:top w:w="80" w:type="dxa"/>
              <w:start w:w="90" w:type="dxa"/>
              <w:bottom w:w="80" w:type="dxa"/>
              <w:end w:w="90" w:type="dxa"/>
            </w:tcMar>
          </w:tcPr>
          <w:p>
            <w:r>
              <w:rPr>
                <w:sz w:val="16"/>
              </w:rPr>
              <w:t>Menor inversión física inicial.</w:t>
            </w:r>
          </w:p>
        </w:tc>
        <w:tc>
          <w:tcPr>
            <w:tcW w:type="dxa" w:w="4592"/>
            <w:vAlign w:val="top"/>
            <w:tcMar>
              <w:top w:w="80" w:type="dxa"/>
              <w:start w:w="90" w:type="dxa"/>
              <w:bottom w:w="80" w:type="dxa"/>
              <w:end w:w="90" w:type="dxa"/>
            </w:tcMar>
          </w:tcPr>
          <w:p>
            <w:r>
              <w:rPr>
                <w:sz w:val="16"/>
              </w:rPr>
              <w:t>Costos variables si no se controla consumo.</w:t>
            </w:r>
          </w:p>
        </w:tc>
      </w:tr>
      <w:tr>
        <w:trPr>
          <w:cantSplit w:val="true"/>
        </w:trPr>
        <w:tc>
          <w:tcPr>
            <w:tcW w:type="dxa" w:w="4592"/>
            <w:vAlign w:val="top"/>
            <w:tcMar>
              <w:top w:w="80" w:type="dxa"/>
              <w:start w:w="90" w:type="dxa"/>
              <w:bottom w:w="80" w:type="dxa"/>
              <w:end w:w="90" w:type="dxa"/>
            </w:tcMar>
          </w:tcPr>
          <w:p>
            <w:r>
              <w:rPr>
                <w:sz w:val="16"/>
              </w:rPr>
              <w:t>Servicios administrados para BD, observabilidad y respaldo.</w:t>
            </w:r>
          </w:p>
        </w:tc>
        <w:tc>
          <w:tcPr>
            <w:tcW w:type="dxa" w:w="4592"/>
            <w:vAlign w:val="top"/>
            <w:tcMar>
              <w:top w:w="80" w:type="dxa"/>
              <w:start w:w="90" w:type="dxa"/>
              <w:bottom w:w="80" w:type="dxa"/>
              <w:end w:w="90" w:type="dxa"/>
            </w:tcMar>
          </w:tcPr>
          <w:p>
            <w:r>
              <w:rPr>
                <w:sz w:val="16"/>
              </w:rPr>
              <w:t>Errores de configuración IAM o exposición de datos.</w:t>
            </w:r>
          </w:p>
        </w:tc>
      </w:tr>
      <w:tr>
        <w:trPr>
          <w:cantSplit w:val="true"/>
        </w:trPr>
        <w:tc>
          <w:tcPr>
            <w:tcW w:type="dxa" w:w="4592"/>
            <w:vAlign w:val="top"/>
            <w:tcMar>
              <w:top w:w="80" w:type="dxa"/>
              <w:start w:w="90" w:type="dxa"/>
              <w:bottom w:w="80" w:type="dxa"/>
              <w:end w:w="90" w:type="dxa"/>
            </w:tcMar>
          </w:tcPr>
          <w:p>
            <w:r>
              <w:rPr>
                <w:sz w:val="16"/>
              </w:rPr>
              <w:t>Capacidad de escalar sin comprar hardware.</w:t>
            </w:r>
          </w:p>
        </w:tc>
        <w:tc>
          <w:tcPr>
            <w:tcW w:type="dxa" w:w="4592"/>
            <w:vAlign w:val="top"/>
            <w:tcMar>
              <w:top w:w="80" w:type="dxa"/>
              <w:start w:w="90" w:type="dxa"/>
              <w:bottom w:w="80" w:type="dxa"/>
              <w:end w:w="90" w:type="dxa"/>
            </w:tcMar>
          </w:tcPr>
          <w:p>
            <w:r>
              <w:rPr>
                <w:sz w:val="16"/>
              </w:rPr>
              <w:t>Lock-in parcial de servicios gestionados.</w:t>
            </w:r>
          </w:p>
        </w:tc>
      </w:tr>
      <w:tr>
        <w:trPr>
          <w:cantSplit w:val="true"/>
        </w:trPr>
        <w:tc>
          <w:tcPr>
            <w:tcW w:type="dxa" w:w="4592"/>
            <w:vAlign w:val="top"/>
            <w:tcMar>
              <w:top w:w="80" w:type="dxa"/>
              <w:start w:w="90" w:type="dxa"/>
              <w:bottom w:w="80" w:type="dxa"/>
              <w:end w:w="90" w:type="dxa"/>
            </w:tcMar>
          </w:tcPr>
          <w:p>
            <w:r>
              <w:rPr>
                <w:sz w:val="16"/>
              </w:rPr>
              <w:t>Crecimiento hacia servicios MLOps sin rediseño completo.</w:t>
            </w:r>
          </w:p>
        </w:tc>
        <w:tc>
          <w:tcPr>
            <w:tcW w:type="dxa" w:w="4592"/>
            <w:vAlign w:val="top"/>
            <w:tcMar>
              <w:top w:w="80" w:type="dxa"/>
              <w:start w:w="90" w:type="dxa"/>
              <w:bottom w:w="80" w:type="dxa"/>
              <w:end w:w="90" w:type="dxa"/>
            </w:tcMar>
          </w:tcPr>
          <w:p>
            <w:r>
              <w:rPr>
                <w:sz w:val="16"/>
              </w:rPr>
              <w:t>Necesidad de gobierno de datos y revisión legal de uso de cloud.</w:t>
            </w:r>
          </w:p>
        </w:tc>
      </w:tr>
    </w:tbl>
    <w:p>
      <w:pPr>
        <w:spacing w:after="20"/>
      </w:pPr>
    </w:p>
    <w:p>
      <w:pPr>
        <w:pStyle w:val="Heading2"/>
      </w:pPr>
      <w:r>
        <w:t>4.5 Componentes costables entregados a Finanzas</w:t>
      </w:r>
    </w:p>
    <w:p>
      <w:pPr>
        <w:pStyle w:val="ListBullet"/>
      </w:pPr>
      <w:r>
        <w:t>Configuración e implementación inicial de GCP, seguridad y despliegue.</w:t>
      </w:r>
    </w:p>
    <w:p>
      <w:pPr>
        <w:pStyle w:val="ListBullet"/>
      </w:pPr>
      <w:r>
        <w:t>Cloud Run (uso real / configuración elegida).</w:t>
      </w:r>
    </w:p>
    <w:p>
      <w:pPr>
        <w:pStyle w:val="ListBullet"/>
      </w:pPr>
      <w:r>
        <w:t>Cloud SQL for PostgreSQL.</w:t>
      </w:r>
    </w:p>
    <w:p>
      <w:pPr>
        <w:pStyle w:val="ListBullet"/>
      </w:pPr>
      <w:r>
        <w:t>Cloud Storage y respaldo.</w:t>
      </w:r>
    </w:p>
    <w:p>
      <w:pPr>
        <w:pStyle w:val="ListBullet"/>
      </w:pPr>
      <w:r>
        <w:t>Red/egress si corresponde.</w:t>
      </w:r>
    </w:p>
    <w:p>
      <w:pPr>
        <w:pStyle w:val="ListBullet"/>
      </w:pPr>
      <w:r>
        <w:t>Monitoreo y logging según consumo.</w:t>
      </w:r>
    </w:p>
    <w:p>
      <w:pPr>
        <w:pStyle w:val="ListBullet"/>
      </w:pPr>
      <w:r>
        <w:t>Secret Manager/IAM cuando tengan costo aplicable.</w:t>
      </w:r>
    </w:p>
    <w:p>
      <w:pPr>
        <w:pStyle w:val="ListBullet"/>
      </w:pPr>
      <w:r>
        <w:t>RRHH de configuración, operación, mantenimiento, seguridad y revisiones.</w:t>
      </w:r>
    </w:p>
    <w:p>
      <w:pPr>
        <w:pStyle w:val="ListBullet"/>
      </w:pPr>
      <w:r>
        <w:t>Seis ventanas planificadas de evaluación/reentrenamiento en 36 meses, con cómputo temporal y RRHH separados.</w:t>
      </w:r>
    </w:p>
    <w:p>
      <w:pPr>
        <w:pStyle w:val="Heading1"/>
      </w:pPr>
      <w:r>
        <w:t>5. D3 — Alternativa Local / On-premise</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Decisión D3 · </w:t>
            </w:r>
            <w:r>
              <w:t>Datos, almacenamiento, procesamiento, inferencia y aplicación permanecen dentro de la infraestructura del hospital. Local no se presenta como “seguro por definición”: la seguridad depende de controles, mantenimiento y capacidad operacional.</w:t>
            </w:r>
          </w:p>
        </w:tc>
      </w:tr>
    </w:tbl>
    <w:p>
      <w:pPr>
        <w:spacing w:after="0"/>
      </w:pPr>
    </w:p>
    <w:p>
      <w:pPr>
        <w:pStyle w:val="Heading2"/>
      </w:pPr>
      <w:r>
        <w:t>5.1 Arquitectura Local cerrada</w:t>
      </w:r>
    </w:p>
    <w:tbl>
      <w:tblPr>
        <w:tblStyle w:val="TableGrid"/>
        <w:tblW w:type="auto" w:w="0"/>
        <w:jc w:val="center"/>
        <w:tblLook w:firstColumn="1" w:firstRow="1" w:lastColumn="0" w:lastRow="0" w:noHBand="0" w:noVBand="1" w:val="04A0"/>
      </w:tblPr>
      <w:tblGrid>
        <w:gridCol w:w="9866"/>
      </w:tblGrid>
      <w:tr>
        <w:tc>
          <w:tcPr>
            <w:tcW w:type="dxa" w:w="9866"/>
            <w:tcMar>
              <w:top w:w="85" w:type="dxa"/>
              <w:start w:w="120" w:type="dxa"/>
              <w:bottom w:w="85" w:type="dxa"/>
              <w:end w:w="120" w:type="dxa"/>
            </w:tcMar>
            <w:shd w:fill="EAF2F8"/>
          </w:tcPr>
          <w:p>
            <w:pPr>
              <w:jc w:val="center"/>
            </w:pPr>
            <w:r>
              <w:rPr>
                <w:b/>
                <w:sz w:val="18"/>
              </w:rPr>
              <w:t>Usuarios en red institucional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Aplicación web interna</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FastAPI + modelo en Docker</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PostgreSQL local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Almacenamiento/backup institucional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sz w:val="18"/>
              </w:rPr>
              <w:t>Monitoreo + seguridad + continuidad local</w:t>
            </w:r>
          </w:p>
        </w:tc>
      </w:tr>
    </w:tbl>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2041"/>
            <w:vAlign w:val="center"/>
            <w:shd w:fill="1F4E78"/>
            <w:tcMar>
              <w:top w:w="80" w:type="dxa"/>
              <w:start w:w="90" w:type="dxa"/>
              <w:bottom w:w="80" w:type="dxa"/>
              <w:end w:w="90" w:type="dxa"/>
            </w:tcMar>
          </w:tcPr>
          <w:p>
            <w:pPr>
              <w:jc w:val="center"/>
            </w:pPr>
            <w:r>
              <w:rPr>
                <w:b/>
                <w:color w:val="FFFFFF"/>
                <w:sz w:val="16"/>
              </w:rPr>
              <w:t>Capa</w:t>
            </w:r>
          </w:p>
        </w:tc>
        <w:tc>
          <w:tcPr>
            <w:tcW w:type="dxa" w:w="3118"/>
            <w:vAlign w:val="center"/>
            <w:shd w:fill="1F4E78"/>
            <w:tcMar>
              <w:top w:w="80" w:type="dxa"/>
              <w:start w:w="90" w:type="dxa"/>
              <w:bottom w:w="80" w:type="dxa"/>
              <w:end w:w="90" w:type="dxa"/>
            </w:tcMar>
          </w:tcPr>
          <w:p>
            <w:pPr>
              <w:jc w:val="center"/>
            </w:pPr>
            <w:r>
              <w:rPr>
                <w:b/>
                <w:color w:val="FFFFFF"/>
                <w:sz w:val="16"/>
              </w:rPr>
              <w:t>Tecnología / recurso</w:t>
            </w:r>
          </w:p>
        </w:tc>
        <w:tc>
          <w:tcPr>
            <w:tcW w:type="dxa" w:w="4025"/>
            <w:vAlign w:val="center"/>
            <w:shd w:fill="1F4E78"/>
            <w:tcMar>
              <w:top w:w="80" w:type="dxa"/>
              <w:start w:w="90" w:type="dxa"/>
              <w:bottom w:w="80" w:type="dxa"/>
              <w:end w:w="90" w:type="dxa"/>
            </w:tcMar>
          </w:tcPr>
          <w:p>
            <w:pPr>
              <w:jc w:val="center"/>
            </w:pPr>
            <w:r>
              <w:rPr>
                <w:b/>
                <w:color w:val="FFFFFF"/>
                <w:sz w:val="16"/>
              </w:rPr>
              <w:t>Criterio</w:t>
            </w:r>
          </w:p>
        </w:tc>
      </w:tr>
      <w:tr>
        <w:trPr>
          <w:cantSplit w:val="true"/>
        </w:trPr>
        <w:tc>
          <w:tcPr>
            <w:tcW w:type="dxa" w:w="2041"/>
            <w:vAlign w:val="top"/>
            <w:tcMar>
              <w:top w:w="80" w:type="dxa"/>
              <w:start w:w="90" w:type="dxa"/>
              <w:bottom w:w="80" w:type="dxa"/>
              <w:end w:w="90" w:type="dxa"/>
            </w:tcMar>
          </w:tcPr>
          <w:p>
            <w:r>
              <w:rPr>
                <w:sz w:val="16"/>
              </w:rPr>
              <w:t>Aplicación/API</w:t>
            </w:r>
          </w:p>
        </w:tc>
        <w:tc>
          <w:tcPr>
            <w:tcW w:type="dxa" w:w="3118"/>
            <w:vAlign w:val="top"/>
            <w:tcMar>
              <w:top w:w="80" w:type="dxa"/>
              <w:start w:w="90" w:type="dxa"/>
              <w:bottom w:w="80" w:type="dxa"/>
              <w:end w:w="90" w:type="dxa"/>
            </w:tcMar>
          </w:tcPr>
          <w:p>
            <w:r>
              <w:rPr>
                <w:sz w:val="16"/>
              </w:rPr>
              <w:t>Streamlit + FastAPI + Docker</w:t>
            </w:r>
          </w:p>
        </w:tc>
        <w:tc>
          <w:tcPr>
            <w:tcW w:type="dxa" w:w="4025"/>
            <w:vAlign w:val="top"/>
            <w:tcMar>
              <w:top w:w="80" w:type="dxa"/>
              <w:start w:w="90" w:type="dxa"/>
              <w:bottom w:w="80" w:type="dxa"/>
              <w:end w:w="90" w:type="dxa"/>
            </w:tcMar>
          </w:tcPr>
          <w:p>
            <w:r>
              <w:rPr>
                <w:sz w:val="16"/>
              </w:rPr>
              <w:t>Mismo comportamiento funcional que Cloud.</w:t>
            </w:r>
          </w:p>
        </w:tc>
      </w:tr>
      <w:tr>
        <w:trPr>
          <w:cantSplit w:val="true"/>
        </w:trPr>
        <w:tc>
          <w:tcPr>
            <w:tcW w:type="dxa" w:w="2041"/>
            <w:vAlign w:val="top"/>
            <w:tcMar>
              <w:top w:w="80" w:type="dxa"/>
              <w:start w:w="90" w:type="dxa"/>
              <w:bottom w:w="80" w:type="dxa"/>
              <w:end w:w="90" w:type="dxa"/>
            </w:tcMar>
          </w:tcPr>
          <w:p>
            <w:r>
              <w:rPr>
                <w:sz w:val="16"/>
              </w:rPr>
              <w:t>Modelo</w:t>
            </w:r>
          </w:p>
        </w:tc>
        <w:tc>
          <w:tcPr>
            <w:tcW w:type="dxa" w:w="3118"/>
            <w:vAlign w:val="top"/>
            <w:tcMar>
              <w:top w:w="80" w:type="dxa"/>
              <w:start w:w="90" w:type="dxa"/>
              <w:bottom w:w="80" w:type="dxa"/>
              <w:end w:w="90" w:type="dxa"/>
            </w:tcMar>
          </w:tcPr>
          <w:p>
            <w:r>
              <w:rPr>
                <w:sz w:val="16"/>
              </w:rPr>
              <w:t>Scikit-learn + SHAP</w:t>
            </w:r>
          </w:p>
        </w:tc>
        <w:tc>
          <w:tcPr>
            <w:tcW w:type="dxa" w:w="4025"/>
            <w:vAlign w:val="top"/>
            <w:tcMar>
              <w:top w:w="80" w:type="dxa"/>
              <w:start w:w="90" w:type="dxa"/>
              <w:bottom w:w="80" w:type="dxa"/>
              <w:end w:w="90" w:type="dxa"/>
            </w:tcMar>
          </w:tcPr>
          <w:p>
            <w:r>
              <w:rPr>
                <w:sz w:val="16"/>
              </w:rPr>
              <w:t>Inferencia local; GPU no requerida inicialmente.</w:t>
            </w:r>
          </w:p>
        </w:tc>
      </w:tr>
      <w:tr>
        <w:trPr>
          <w:cantSplit w:val="true"/>
        </w:trPr>
        <w:tc>
          <w:tcPr>
            <w:tcW w:type="dxa" w:w="2041"/>
            <w:vAlign w:val="top"/>
            <w:tcMar>
              <w:top w:w="80" w:type="dxa"/>
              <w:start w:w="90" w:type="dxa"/>
              <w:bottom w:w="80" w:type="dxa"/>
              <w:end w:w="90" w:type="dxa"/>
            </w:tcMar>
          </w:tcPr>
          <w:p>
            <w:r>
              <w:rPr>
                <w:sz w:val="16"/>
              </w:rPr>
              <w:t>Base de datos</w:t>
            </w:r>
          </w:p>
        </w:tc>
        <w:tc>
          <w:tcPr>
            <w:tcW w:type="dxa" w:w="3118"/>
            <w:vAlign w:val="top"/>
            <w:tcMar>
              <w:top w:w="80" w:type="dxa"/>
              <w:start w:w="90" w:type="dxa"/>
              <w:bottom w:w="80" w:type="dxa"/>
              <w:end w:w="90" w:type="dxa"/>
            </w:tcMar>
          </w:tcPr>
          <w:p>
            <w:r>
              <w:rPr>
                <w:sz w:val="16"/>
              </w:rPr>
              <w:t>PostgreSQL local</w:t>
            </w:r>
          </w:p>
        </w:tc>
        <w:tc>
          <w:tcPr>
            <w:tcW w:type="dxa" w:w="4025"/>
            <w:vAlign w:val="top"/>
            <w:tcMar>
              <w:top w:w="80" w:type="dxa"/>
              <w:start w:w="90" w:type="dxa"/>
              <w:bottom w:w="80" w:type="dxa"/>
              <w:end w:w="90" w:type="dxa"/>
            </w:tcMar>
          </w:tcPr>
          <w:p>
            <w:r>
              <w:rPr>
                <w:sz w:val="16"/>
              </w:rPr>
              <w:t>Persistencia estructurada dentro del hospital.</w:t>
            </w:r>
          </w:p>
        </w:tc>
      </w:tr>
      <w:tr>
        <w:trPr>
          <w:cantSplit w:val="true"/>
        </w:trPr>
        <w:tc>
          <w:tcPr>
            <w:tcW w:type="dxa" w:w="2041"/>
            <w:vAlign w:val="top"/>
            <w:tcMar>
              <w:top w:w="80" w:type="dxa"/>
              <w:start w:w="90" w:type="dxa"/>
              <w:bottom w:w="80" w:type="dxa"/>
              <w:end w:w="90" w:type="dxa"/>
            </w:tcMar>
          </w:tcPr>
          <w:p>
            <w:r>
              <w:rPr>
                <w:sz w:val="16"/>
              </w:rPr>
              <w:t>Hardware</w:t>
            </w:r>
          </w:p>
        </w:tc>
        <w:tc>
          <w:tcPr>
            <w:tcW w:type="dxa" w:w="3118"/>
            <w:vAlign w:val="top"/>
            <w:tcMar>
              <w:top w:w="80" w:type="dxa"/>
              <w:start w:w="90" w:type="dxa"/>
              <w:bottom w:w="80" w:type="dxa"/>
              <w:end w:w="90" w:type="dxa"/>
            </w:tcMar>
          </w:tcPr>
          <w:p>
            <w:r>
              <w:rPr>
                <w:sz w:val="16"/>
              </w:rPr>
              <w:t>Servidor físico o virtualizado</w:t>
            </w:r>
          </w:p>
        </w:tc>
        <w:tc>
          <w:tcPr>
            <w:tcW w:type="dxa" w:w="4025"/>
            <w:vAlign w:val="top"/>
            <w:tcMar>
              <w:top w:w="80" w:type="dxa"/>
              <w:start w:w="90" w:type="dxa"/>
              <w:bottom w:w="80" w:type="dxa"/>
              <w:end w:w="90" w:type="dxa"/>
            </w:tcMar>
          </w:tcPr>
          <w:p>
            <w:r>
              <w:rPr>
                <w:sz w:val="16"/>
              </w:rPr>
              <w:t>CPU multinúcleo, memoria y SSD suficientes; dimensionamiento exacto queda para costeo.</w:t>
            </w:r>
          </w:p>
        </w:tc>
      </w:tr>
      <w:tr>
        <w:trPr>
          <w:cantSplit w:val="true"/>
        </w:trPr>
        <w:tc>
          <w:tcPr>
            <w:tcW w:type="dxa" w:w="2041"/>
            <w:vAlign w:val="top"/>
            <w:tcMar>
              <w:top w:w="80" w:type="dxa"/>
              <w:start w:w="90" w:type="dxa"/>
              <w:bottom w:w="80" w:type="dxa"/>
              <w:end w:w="90" w:type="dxa"/>
            </w:tcMar>
          </w:tcPr>
          <w:p>
            <w:r>
              <w:rPr>
                <w:sz w:val="16"/>
              </w:rPr>
              <w:t>Respaldo</w:t>
            </w:r>
          </w:p>
        </w:tc>
        <w:tc>
          <w:tcPr>
            <w:tcW w:type="dxa" w:w="3118"/>
            <w:vAlign w:val="top"/>
            <w:tcMar>
              <w:top w:w="80" w:type="dxa"/>
              <w:start w:w="90" w:type="dxa"/>
              <w:bottom w:w="80" w:type="dxa"/>
              <w:end w:w="90" w:type="dxa"/>
            </w:tcMar>
          </w:tcPr>
          <w:p>
            <w:r>
              <w:rPr>
                <w:sz w:val="16"/>
              </w:rPr>
              <w:t>Almacenamiento segregado</w:t>
            </w:r>
          </w:p>
        </w:tc>
        <w:tc>
          <w:tcPr>
            <w:tcW w:type="dxa" w:w="4025"/>
            <w:vAlign w:val="top"/>
            <w:tcMar>
              <w:top w:w="80" w:type="dxa"/>
              <w:start w:w="90" w:type="dxa"/>
              <w:bottom w:w="80" w:type="dxa"/>
              <w:end w:w="90" w:type="dxa"/>
            </w:tcMar>
          </w:tcPr>
          <w:p>
            <w:r>
              <w:rPr>
                <w:sz w:val="16"/>
              </w:rPr>
              <w:t>Evitar que el backup quede expuesto al mismo incidente que el servidor.</w:t>
            </w:r>
          </w:p>
        </w:tc>
      </w:tr>
      <w:tr>
        <w:trPr>
          <w:cantSplit w:val="true"/>
        </w:trPr>
        <w:tc>
          <w:tcPr>
            <w:tcW w:type="dxa" w:w="2041"/>
            <w:vAlign w:val="top"/>
            <w:tcMar>
              <w:top w:w="80" w:type="dxa"/>
              <w:start w:w="90" w:type="dxa"/>
              <w:bottom w:w="80" w:type="dxa"/>
              <w:end w:w="90" w:type="dxa"/>
            </w:tcMar>
          </w:tcPr>
          <w:p>
            <w:r>
              <w:rPr>
                <w:sz w:val="16"/>
              </w:rPr>
              <w:t>Seguridad</w:t>
            </w:r>
          </w:p>
        </w:tc>
        <w:tc>
          <w:tcPr>
            <w:tcW w:type="dxa" w:w="3118"/>
            <w:vAlign w:val="top"/>
            <w:tcMar>
              <w:top w:w="80" w:type="dxa"/>
              <w:start w:w="90" w:type="dxa"/>
              <w:bottom w:w="80" w:type="dxa"/>
              <w:end w:w="90" w:type="dxa"/>
            </w:tcMar>
          </w:tcPr>
          <w:p>
            <w:r>
              <w:rPr>
                <w:sz w:val="16"/>
              </w:rPr>
              <w:t>Segmentación, RBAC, MFA admin, cifrado, EDR/antimalware, parches</w:t>
            </w:r>
          </w:p>
        </w:tc>
        <w:tc>
          <w:tcPr>
            <w:tcW w:type="dxa" w:w="4025"/>
            <w:vAlign w:val="top"/>
            <w:tcMar>
              <w:top w:w="80" w:type="dxa"/>
              <w:start w:w="90" w:type="dxa"/>
              <w:bottom w:w="80" w:type="dxa"/>
              <w:end w:w="90" w:type="dxa"/>
            </w:tcMar>
          </w:tcPr>
          <w:p>
            <w:r>
              <w:rPr>
                <w:sz w:val="16"/>
              </w:rPr>
              <w:t>Controles mínimos para datos sensibles.</w:t>
            </w:r>
          </w:p>
        </w:tc>
      </w:tr>
      <w:tr>
        <w:trPr>
          <w:cantSplit w:val="true"/>
        </w:trPr>
        <w:tc>
          <w:tcPr>
            <w:tcW w:type="dxa" w:w="2041"/>
            <w:vAlign w:val="top"/>
            <w:tcMar>
              <w:top w:w="80" w:type="dxa"/>
              <w:start w:w="90" w:type="dxa"/>
              <w:bottom w:w="80" w:type="dxa"/>
              <w:end w:w="90" w:type="dxa"/>
            </w:tcMar>
          </w:tcPr>
          <w:p>
            <w:r>
              <w:rPr>
                <w:sz w:val="16"/>
              </w:rPr>
              <w:t>Continuidad</w:t>
            </w:r>
          </w:p>
        </w:tc>
        <w:tc>
          <w:tcPr>
            <w:tcW w:type="dxa" w:w="3118"/>
            <w:vAlign w:val="top"/>
            <w:tcMar>
              <w:top w:w="80" w:type="dxa"/>
              <w:start w:w="90" w:type="dxa"/>
              <w:bottom w:w="80" w:type="dxa"/>
              <w:end w:w="90" w:type="dxa"/>
            </w:tcMar>
          </w:tcPr>
          <w:p>
            <w:r>
              <w:rPr>
                <w:sz w:val="16"/>
              </w:rPr>
              <w:t>UPS + procedimiento de recuperación</w:t>
            </w:r>
          </w:p>
        </w:tc>
        <w:tc>
          <w:tcPr>
            <w:tcW w:type="dxa" w:w="4025"/>
            <w:vAlign w:val="top"/>
            <w:tcMar>
              <w:top w:w="80" w:type="dxa"/>
              <w:start w:w="90" w:type="dxa"/>
              <w:bottom w:w="80" w:type="dxa"/>
              <w:end w:w="90" w:type="dxa"/>
            </w:tcMar>
          </w:tcPr>
          <w:p>
            <w:r>
              <w:rPr>
                <w:sz w:val="16"/>
              </w:rPr>
              <w:t>Cumplir RTO/RPO definidos.</w:t>
            </w:r>
          </w:p>
        </w:tc>
      </w:tr>
    </w:tbl>
    <w:p>
      <w:pPr>
        <w:spacing w:after="20"/>
      </w:pPr>
    </w:p>
    <w:p>
      <w:pPr>
        <w:pStyle w:val="Heading2"/>
      </w:pPr>
      <w:r>
        <w:t>5.2 Diferenciación clave: local no equivale a seguro</w:t>
      </w:r>
    </w:p>
    <w:p>
      <w:r>
        <w:t>En el sector salud chileno existen lineamientos formales de ciberseguridad y seguridad de la información del MINSAL. El contexto demuestra que una infraestructura local mal mantenida puede ser vulnerable a ransomware, credenciales comprometidas, software legado, falta de segmentación o respaldos inutilizables. Por ello, la ventaja de control directo en on-premise se acompaña de una transferencia casi completa de responsabilidad operacional al hospital.</w:t>
      </w:r>
    </w:p>
    <w:p>
      <w:pPr>
        <w:pStyle w:val="ListBullet"/>
      </w:pPr>
      <w:r>
        <w:t>Segmentación de red: separar servidores de la plataforma de equipos de usuario, Wi‑Fi público y otros dispositivos.</w:t>
      </w:r>
    </w:p>
    <w:p>
      <w:pPr>
        <w:pStyle w:val="ListBullet"/>
      </w:pPr>
      <w:r>
        <w:t>Mínimo privilegio y RBAC; MFA para administración.</w:t>
      </w:r>
    </w:p>
    <w:p>
      <w:pPr>
        <w:pStyle w:val="ListBullet"/>
      </w:pPr>
      <w:r>
        <w:t>Cifrado en tránsito y reposo cuando corresponda.</w:t>
      </w:r>
    </w:p>
    <w:p>
      <w:pPr>
        <w:pStyle w:val="ListBullet"/>
      </w:pPr>
      <w:r>
        <w:t>Backups segregados y pruebas periódicas de restauración.</w:t>
      </w:r>
    </w:p>
    <w:p>
      <w:pPr>
        <w:pStyle w:val="ListBullet"/>
      </w:pPr>
      <w:r>
        <w:t>Parcheo periódico del sistema operativo, PostgreSQL, contenedores y dependencias.</w:t>
      </w:r>
    </w:p>
    <w:p>
      <w:pPr>
        <w:pStyle w:val="ListBullet"/>
      </w:pPr>
      <w:r>
        <w:t>Logs, auditoría y monitoreo de accesos y fallos.</w:t>
      </w:r>
    </w:p>
    <w:p>
      <w:pPr>
        <w:pStyle w:val="ListBullet"/>
      </w:pPr>
      <w:r>
        <w:t>Plan de recuperación y continuidad probado.</w:t>
      </w:r>
    </w:p>
    <w:p>
      <w:pPr>
        <w:pStyle w:val="Heading2"/>
      </w:pPr>
      <w:r>
        <w:t>5.3 Beneficios y riesgos principales</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4592"/>
            <w:vAlign w:val="center"/>
            <w:shd w:fill="1F4E78"/>
            <w:tcMar>
              <w:top w:w="80" w:type="dxa"/>
              <w:start w:w="90" w:type="dxa"/>
              <w:bottom w:w="80" w:type="dxa"/>
              <w:end w:w="90" w:type="dxa"/>
            </w:tcMar>
          </w:tcPr>
          <w:p>
            <w:pPr>
              <w:jc w:val="center"/>
            </w:pPr>
            <w:r>
              <w:rPr>
                <w:b/>
                <w:color w:val="FFFFFF"/>
                <w:sz w:val="16"/>
              </w:rPr>
              <w:t>Beneficios</w:t>
            </w:r>
          </w:p>
        </w:tc>
        <w:tc>
          <w:tcPr>
            <w:tcW w:type="dxa" w:w="4592"/>
            <w:vAlign w:val="center"/>
            <w:shd w:fill="1F4E78"/>
            <w:tcMar>
              <w:top w:w="80" w:type="dxa"/>
              <w:start w:w="90" w:type="dxa"/>
              <w:bottom w:w="80" w:type="dxa"/>
              <w:end w:w="90" w:type="dxa"/>
            </w:tcMar>
          </w:tcPr>
          <w:p>
            <w:pPr>
              <w:jc w:val="center"/>
            </w:pPr>
            <w:r>
              <w:rPr>
                <w:b/>
                <w:color w:val="FFFFFF"/>
                <w:sz w:val="16"/>
              </w:rPr>
              <w:t>Riesgos / trade-offs</w:t>
            </w:r>
          </w:p>
        </w:tc>
      </w:tr>
      <w:tr>
        <w:trPr>
          <w:cantSplit w:val="true"/>
        </w:trPr>
        <w:tc>
          <w:tcPr>
            <w:tcW w:type="dxa" w:w="4592"/>
            <w:vAlign w:val="top"/>
            <w:tcMar>
              <w:top w:w="80" w:type="dxa"/>
              <w:start w:w="90" w:type="dxa"/>
              <w:bottom w:w="80" w:type="dxa"/>
              <w:end w:w="90" w:type="dxa"/>
            </w:tcMar>
          </w:tcPr>
          <w:p>
            <w:r>
              <w:rPr>
                <w:sz w:val="16"/>
              </w:rPr>
              <w:t>Control directo de datos e infraestructura.</w:t>
            </w:r>
          </w:p>
        </w:tc>
        <w:tc>
          <w:tcPr>
            <w:tcW w:type="dxa" w:w="4592"/>
            <w:vAlign w:val="top"/>
            <w:tcMar>
              <w:top w:w="80" w:type="dxa"/>
              <w:start w:w="90" w:type="dxa"/>
              <w:bottom w:w="80" w:type="dxa"/>
              <w:end w:w="90" w:type="dxa"/>
            </w:tcMar>
          </w:tcPr>
          <w:p>
            <w:r>
              <w:rPr>
                <w:sz w:val="16"/>
              </w:rPr>
              <w:t>Mayor CAPEX y responsabilidad de operación.</w:t>
            </w:r>
          </w:p>
        </w:tc>
      </w:tr>
      <w:tr>
        <w:trPr>
          <w:cantSplit w:val="true"/>
        </w:trPr>
        <w:tc>
          <w:tcPr>
            <w:tcW w:type="dxa" w:w="4592"/>
            <w:vAlign w:val="top"/>
            <w:tcMar>
              <w:top w:w="80" w:type="dxa"/>
              <w:start w:w="90" w:type="dxa"/>
              <w:bottom w:w="80" w:type="dxa"/>
              <w:end w:w="90" w:type="dxa"/>
            </w:tcMar>
          </w:tcPr>
          <w:p>
            <w:r>
              <w:rPr>
                <w:sz w:val="16"/>
              </w:rPr>
              <w:t>Menor dependencia de Internet para uso interno.</w:t>
            </w:r>
          </w:p>
        </w:tc>
        <w:tc>
          <w:tcPr>
            <w:tcW w:type="dxa" w:w="4592"/>
            <w:vAlign w:val="top"/>
            <w:tcMar>
              <w:top w:w="80" w:type="dxa"/>
              <w:start w:w="90" w:type="dxa"/>
              <w:bottom w:w="80" w:type="dxa"/>
              <w:end w:w="90" w:type="dxa"/>
            </w:tcMar>
          </w:tcPr>
          <w:p>
            <w:r>
              <w:rPr>
                <w:sz w:val="16"/>
              </w:rPr>
              <w:t>Mantenimiento, parches, electricidad y respaldos recaen en TI.</w:t>
            </w:r>
          </w:p>
        </w:tc>
      </w:tr>
      <w:tr>
        <w:trPr>
          <w:cantSplit w:val="true"/>
        </w:trPr>
        <w:tc>
          <w:tcPr>
            <w:tcW w:type="dxa" w:w="4592"/>
            <w:vAlign w:val="top"/>
            <w:tcMar>
              <w:top w:w="80" w:type="dxa"/>
              <w:start w:w="90" w:type="dxa"/>
              <w:bottom w:w="80" w:type="dxa"/>
              <w:end w:w="90" w:type="dxa"/>
            </w:tcMar>
          </w:tcPr>
          <w:p>
            <w:r>
              <w:rPr>
                <w:sz w:val="16"/>
              </w:rPr>
              <w:t>Integración natural con red interna.</w:t>
            </w:r>
          </w:p>
        </w:tc>
        <w:tc>
          <w:tcPr>
            <w:tcW w:type="dxa" w:w="4592"/>
            <w:vAlign w:val="top"/>
            <w:tcMar>
              <w:top w:w="80" w:type="dxa"/>
              <w:start w:w="90" w:type="dxa"/>
              <w:bottom w:w="80" w:type="dxa"/>
              <w:end w:w="90" w:type="dxa"/>
            </w:tcMar>
          </w:tcPr>
          <w:p>
            <w:r>
              <w:rPr>
                <w:sz w:val="16"/>
              </w:rPr>
              <w:t>Escalamiento requiere capacidad física/virtual adicional y tiempo de aprovisionamiento.</w:t>
            </w:r>
          </w:p>
        </w:tc>
      </w:tr>
      <w:tr>
        <w:trPr>
          <w:cantSplit w:val="true"/>
        </w:trPr>
        <w:tc>
          <w:tcPr>
            <w:tcW w:type="dxa" w:w="4592"/>
            <w:vAlign w:val="top"/>
            <w:tcMar>
              <w:top w:w="80" w:type="dxa"/>
              <w:start w:w="90" w:type="dxa"/>
              <w:bottom w:w="80" w:type="dxa"/>
              <w:end w:w="90" w:type="dxa"/>
            </w:tcMar>
          </w:tcPr>
          <w:p>
            <w:r>
              <w:rPr>
                <w:sz w:val="16"/>
              </w:rPr>
              <w:t>Puede reducir exposición externa de datos.</w:t>
            </w:r>
          </w:p>
        </w:tc>
        <w:tc>
          <w:tcPr>
            <w:tcW w:type="dxa" w:w="4592"/>
            <w:vAlign w:val="top"/>
            <w:tcMar>
              <w:top w:w="80" w:type="dxa"/>
              <w:start w:w="90" w:type="dxa"/>
              <w:bottom w:w="80" w:type="dxa"/>
              <w:end w:w="90" w:type="dxa"/>
            </w:tcMar>
          </w:tcPr>
          <w:p>
            <w:r>
              <w:rPr>
                <w:sz w:val="16"/>
              </w:rPr>
              <w:t>Una mala postura de ciberseguridad puede anular esa ventaja.</w:t>
            </w:r>
          </w:p>
        </w:tc>
      </w:tr>
      <w:tr>
        <w:trPr>
          <w:cantSplit w:val="true"/>
        </w:trPr>
        <w:tc>
          <w:tcPr>
            <w:tcW w:type="dxa" w:w="4592"/>
            <w:vAlign w:val="top"/>
            <w:tcMar>
              <w:top w:w="80" w:type="dxa"/>
              <w:start w:w="90" w:type="dxa"/>
              <w:bottom w:w="80" w:type="dxa"/>
              <w:end w:w="90" w:type="dxa"/>
            </w:tcMar>
          </w:tcPr>
          <w:p>
            <w:r>
              <w:rPr>
                <w:sz w:val="16"/>
              </w:rPr>
              <w:t>Costo marginal de inferencia tabular muy bajo.</w:t>
            </w:r>
          </w:p>
        </w:tc>
        <w:tc>
          <w:tcPr>
            <w:tcW w:type="dxa" w:w="4592"/>
            <w:vAlign w:val="top"/>
            <w:tcMar>
              <w:top w:w="80" w:type="dxa"/>
              <w:start w:w="90" w:type="dxa"/>
              <w:bottom w:w="80" w:type="dxa"/>
              <w:end w:w="90" w:type="dxa"/>
            </w:tcMar>
          </w:tcPr>
          <w:p>
            <w:r>
              <w:rPr>
                <w:sz w:val="16"/>
              </w:rPr>
              <w:t>Costo relevante está en confiabilidad, seguridad y continuidad, no en “tener el modelo corriendo”.</w:t>
            </w:r>
          </w:p>
        </w:tc>
      </w:tr>
    </w:tbl>
    <w:p>
      <w:pPr>
        <w:spacing w:after="20"/>
      </w:pPr>
    </w:p>
    <w:p>
      <w:pPr>
        <w:pStyle w:val="Heading2"/>
      </w:pPr>
      <w:r>
        <w:t>5.4 Componentes costables entregados a Finanzas</w:t>
      </w:r>
    </w:p>
    <w:p>
      <w:pPr>
        <w:pStyle w:val="ListBullet"/>
      </w:pPr>
      <w:r>
        <w:t>Servidor/host o capacidad de virtualización asignada.</w:t>
      </w:r>
    </w:p>
    <w:p>
      <w:pPr>
        <w:pStyle w:val="ListBullet"/>
      </w:pPr>
      <w:r>
        <w:t>Almacenamiento SSD/redundante, medios de backup y retención.</w:t>
      </w:r>
    </w:p>
    <w:p>
      <w:pPr>
        <w:pStyle w:val="ListBullet"/>
      </w:pPr>
      <w:r>
        <w:t>UPS y componentes de red cuando corresponda.</w:t>
      </w:r>
    </w:p>
    <w:p>
      <w:pPr>
        <w:pStyle w:val="ListBullet"/>
      </w:pPr>
      <w:r>
        <w:t>Implementación, configuración y hardening.</w:t>
      </w:r>
    </w:p>
    <w:p>
      <w:pPr>
        <w:pStyle w:val="ListBullet"/>
      </w:pPr>
      <w:r>
        <w:t>Electricidad, mantenimiento, repuestos y renovación prevista.</w:t>
      </w:r>
    </w:p>
    <w:p>
      <w:pPr>
        <w:pStyle w:val="ListBullet"/>
      </w:pPr>
      <w:r>
        <w:t>Seguridad/EDR/licencias si la institución no dispone de ellas.</w:t>
      </w:r>
    </w:p>
    <w:p>
      <w:pPr>
        <w:pStyle w:val="ListBullet"/>
      </w:pPr>
      <w:r>
        <w:t>RRHH TI, seguridad, datos y mantenimiento.</w:t>
      </w:r>
    </w:p>
    <w:p>
      <w:pPr>
        <w:pStyle w:val="ListBullet"/>
      </w:pPr>
      <w:r>
        <w:t>Costo de pruebas de respaldo/recuperación y seis ventanas de evaluación/reentrenamiento.</w:t>
      </w:r>
    </w:p>
    <w:p>
      <w:pPr>
        <w:pStyle w:val="Heading1"/>
      </w:pPr>
      <w:r>
        <w:t>6. D4 — Alternativa Híbrida</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Decisión D4 · </w:t>
            </w:r>
            <w:r>
              <w:t>El hospital conserva localmente identidad, registro maestro e interfaz clínica; GCP entrega capacidad analítica, entrenamiento e inferencia. Antes de transferir información se aplican minimización y pseudonimización.</w:t>
            </w:r>
          </w:p>
        </w:tc>
      </w:tr>
    </w:tbl>
    <w:p>
      <w:pPr>
        <w:spacing w:after="0"/>
      </w:pPr>
    </w:p>
    <w:p>
      <w:pPr>
        <w:pStyle w:val="Heading2"/>
      </w:pPr>
      <w:r>
        <w:t>6.1 Arquitectura Híbrida cerrada</w:t>
      </w:r>
    </w:p>
    <w:tbl>
      <w:tblPr>
        <w:tblStyle w:val="TableGrid"/>
        <w:tblW w:type="auto" w:w="0"/>
        <w:jc w:val="center"/>
        <w:tblLook w:firstColumn="1" w:firstRow="1" w:lastColumn="0" w:lastRow="0" w:noHBand="0" w:noVBand="1" w:val="04A0"/>
      </w:tblPr>
      <w:tblGrid>
        <w:gridCol w:w="9866"/>
      </w:tblGrid>
      <w:tr>
        <w:tc>
          <w:tcPr>
            <w:tcW w:type="dxa" w:w="9866"/>
            <w:tcMar>
              <w:top w:w="85" w:type="dxa"/>
              <w:start w:w="120" w:type="dxa"/>
              <w:bottom w:w="85" w:type="dxa"/>
              <w:end w:w="120" w:type="dxa"/>
            </w:tcMar>
            <w:shd w:fill="EAF2F8"/>
          </w:tcPr>
          <w:p>
            <w:pPr>
              <w:jc w:val="center"/>
            </w:pPr>
            <w:r>
              <w:rPr>
                <w:b/>
                <w:sz w:val="18"/>
              </w:rPr>
              <w:t>Registro clínico / identidad en hospital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Validación + minimización + pseudonimización local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Transferencia segura a GCP</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Cloud Storage / procesamiento / entrenamiento</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val="0"/>
                <w:sz w:val="18"/>
              </w:rPr>
              <w:t>Cloud Run: inferencia</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F8F9F9"/>
          </w:tcPr>
          <w:p>
            <w:pPr>
              <w:jc w:val="center"/>
            </w:pPr>
            <w:r>
              <w:rPr>
                <w:b w:val="0"/>
                <w:sz w:val="18"/>
              </w:rPr>
              <w:t>Resultado vuelve a aplicación clínica local</w:t>
            </w:r>
          </w:p>
        </w:tc>
      </w:tr>
      <w:tr>
        <w:tc>
          <w:tcPr>
            <w:tcW w:type="dxa" w:w="9866"/>
            <w:shd w:fill="FFFFFF"/>
          </w:tcPr>
          <w:p>
            <w:pPr>
              <w:jc w:val="center"/>
            </w:pPr>
            <w:r>
              <w:rPr>
                <w:sz w:val="22"/>
              </w:rPr>
              <w:t>↓</w:t>
            </w:r>
          </w:p>
        </w:tc>
      </w:tr>
      <w:tr>
        <w:tc>
          <w:tcPr>
            <w:tcW w:type="dxa" w:w="9866"/>
            <w:tcMar>
              <w:top w:w="85" w:type="dxa"/>
              <w:start w:w="120" w:type="dxa"/>
              <w:bottom w:w="85" w:type="dxa"/>
              <w:end w:w="120" w:type="dxa"/>
            </w:tcMar>
            <w:shd w:fill="EAF2F8"/>
          </w:tcPr>
          <w:p>
            <w:pPr>
              <w:jc w:val="center"/>
            </w:pPr>
            <w:r>
              <w:rPr>
                <w:b/>
                <w:sz w:val="18"/>
              </w:rPr>
              <w:t>Profesional de salud</w:t>
            </w:r>
          </w:p>
        </w:tc>
      </w:tr>
    </w:tbl>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4592"/>
            <w:vAlign w:val="center"/>
            <w:shd w:fill="1F4E78"/>
            <w:tcMar>
              <w:top w:w="80" w:type="dxa"/>
              <w:start w:w="90" w:type="dxa"/>
              <w:bottom w:w="80" w:type="dxa"/>
              <w:end w:w="90" w:type="dxa"/>
            </w:tcMar>
          </w:tcPr>
          <w:p>
            <w:pPr>
              <w:jc w:val="center"/>
            </w:pPr>
            <w:r>
              <w:rPr>
                <w:b/>
                <w:color w:val="FFFFFF"/>
                <w:sz w:val="16"/>
              </w:rPr>
              <w:t>Permanece local</w:t>
            </w:r>
          </w:p>
        </w:tc>
        <w:tc>
          <w:tcPr>
            <w:tcW w:type="dxa" w:w="4592"/>
            <w:vAlign w:val="center"/>
            <w:shd w:fill="1F4E78"/>
            <w:tcMar>
              <w:top w:w="80" w:type="dxa"/>
              <w:start w:w="90" w:type="dxa"/>
              <w:bottom w:w="80" w:type="dxa"/>
              <w:end w:w="90" w:type="dxa"/>
            </w:tcMar>
          </w:tcPr>
          <w:p>
            <w:pPr>
              <w:jc w:val="center"/>
            </w:pPr>
            <w:r>
              <w:rPr>
                <w:b/>
                <w:color w:val="FFFFFF"/>
                <w:sz w:val="16"/>
              </w:rPr>
              <w:t>Se ejecuta en GCP</w:t>
            </w:r>
          </w:p>
        </w:tc>
      </w:tr>
      <w:tr>
        <w:trPr>
          <w:cantSplit w:val="true"/>
        </w:trPr>
        <w:tc>
          <w:tcPr>
            <w:tcW w:type="dxa" w:w="4592"/>
            <w:vAlign w:val="top"/>
            <w:tcMar>
              <w:top w:w="80" w:type="dxa"/>
              <w:start w:w="90" w:type="dxa"/>
              <w:bottom w:w="80" w:type="dxa"/>
              <w:end w:w="90" w:type="dxa"/>
            </w:tcMar>
          </w:tcPr>
          <w:p>
            <w:r>
              <w:rPr>
                <w:sz w:val="16"/>
              </w:rPr>
              <w:t>Identificadores directos del paciente y vínculo con identidad.</w:t>
            </w:r>
          </w:p>
        </w:tc>
        <w:tc>
          <w:tcPr>
            <w:tcW w:type="dxa" w:w="4592"/>
            <w:vAlign w:val="top"/>
            <w:tcMar>
              <w:top w:w="80" w:type="dxa"/>
              <w:start w:w="90" w:type="dxa"/>
              <w:bottom w:w="80" w:type="dxa"/>
              <w:end w:w="90" w:type="dxa"/>
            </w:tcMar>
          </w:tcPr>
          <w:p>
            <w:r>
              <w:rPr>
                <w:sz w:val="16"/>
              </w:rPr>
              <w:t>Dataset analítico minimizado/pseudonimizado cuando sea necesario.</w:t>
            </w:r>
          </w:p>
        </w:tc>
      </w:tr>
      <w:tr>
        <w:trPr>
          <w:cantSplit w:val="true"/>
        </w:trPr>
        <w:tc>
          <w:tcPr>
            <w:tcW w:type="dxa" w:w="4592"/>
            <w:vAlign w:val="top"/>
            <w:tcMar>
              <w:top w:w="80" w:type="dxa"/>
              <w:start w:w="90" w:type="dxa"/>
              <w:bottom w:w="80" w:type="dxa"/>
              <w:end w:w="90" w:type="dxa"/>
            </w:tcMar>
          </w:tcPr>
          <w:p>
            <w:r>
              <w:rPr>
                <w:sz w:val="16"/>
              </w:rPr>
              <w:t>Registro maestro clínico.</w:t>
            </w:r>
          </w:p>
        </w:tc>
        <w:tc>
          <w:tcPr>
            <w:tcW w:type="dxa" w:w="4592"/>
            <w:vAlign w:val="top"/>
            <w:tcMar>
              <w:top w:w="80" w:type="dxa"/>
              <w:start w:w="90" w:type="dxa"/>
              <w:bottom w:w="80" w:type="dxa"/>
              <w:end w:w="90" w:type="dxa"/>
            </w:tcMar>
          </w:tcPr>
          <w:p>
            <w:r>
              <w:rPr>
                <w:sz w:val="16"/>
              </w:rPr>
              <w:t>Procesamiento y entrenamiento seleccionados.</w:t>
            </w:r>
          </w:p>
        </w:tc>
      </w:tr>
      <w:tr>
        <w:trPr>
          <w:cantSplit w:val="true"/>
        </w:trPr>
        <w:tc>
          <w:tcPr>
            <w:tcW w:type="dxa" w:w="4592"/>
            <w:vAlign w:val="top"/>
            <w:tcMar>
              <w:top w:w="80" w:type="dxa"/>
              <w:start w:w="90" w:type="dxa"/>
              <w:bottom w:w="80" w:type="dxa"/>
              <w:end w:w="90" w:type="dxa"/>
            </w:tcMar>
          </w:tcPr>
          <w:p>
            <w:r>
              <w:rPr>
                <w:sz w:val="16"/>
              </w:rPr>
              <w:t>Aplicación/interfaz clínica interna.</w:t>
            </w:r>
          </w:p>
        </w:tc>
        <w:tc>
          <w:tcPr>
            <w:tcW w:type="dxa" w:w="4592"/>
            <w:vAlign w:val="top"/>
            <w:tcMar>
              <w:top w:w="80" w:type="dxa"/>
              <w:start w:w="90" w:type="dxa"/>
              <w:bottom w:w="80" w:type="dxa"/>
              <w:end w:w="90" w:type="dxa"/>
            </w:tcMar>
          </w:tcPr>
          <w:p>
            <w:r>
              <w:rPr>
                <w:sz w:val="16"/>
              </w:rPr>
              <w:t>Servicio de inferencia en Cloud Run.</w:t>
            </w:r>
          </w:p>
        </w:tc>
      </w:tr>
      <w:tr>
        <w:trPr>
          <w:cantSplit w:val="true"/>
        </w:trPr>
        <w:tc>
          <w:tcPr>
            <w:tcW w:type="dxa" w:w="4592"/>
            <w:vAlign w:val="top"/>
            <w:tcMar>
              <w:top w:w="80" w:type="dxa"/>
              <w:start w:w="90" w:type="dxa"/>
              <w:bottom w:w="80" w:type="dxa"/>
              <w:end w:w="90" w:type="dxa"/>
            </w:tcMar>
          </w:tcPr>
          <w:p>
            <w:r>
              <w:rPr>
                <w:sz w:val="16"/>
              </w:rPr>
              <w:t>Controles de acceso e integración interna.</w:t>
            </w:r>
          </w:p>
        </w:tc>
        <w:tc>
          <w:tcPr>
            <w:tcW w:type="dxa" w:w="4592"/>
            <w:vAlign w:val="top"/>
            <w:tcMar>
              <w:top w:w="80" w:type="dxa"/>
              <w:start w:w="90" w:type="dxa"/>
              <w:bottom w:w="80" w:type="dxa"/>
              <w:end w:w="90" w:type="dxa"/>
            </w:tcMar>
          </w:tcPr>
          <w:p>
            <w:r>
              <w:rPr>
                <w:sz w:val="16"/>
              </w:rPr>
              <w:t>Almacenamiento de artefactos y observabilidad cloud.</w:t>
            </w:r>
          </w:p>
        </w:tc>
      </w:tr>
    </w:tbl>
    <w:p>
      <w:pPr>
        <w:spacing w:after="20"/>
      </w:pPr>
    </w:p>
    <w:p>
      <w:pPr>
        <w:pStyle w:val="Heading2"/>
      </w:pPr>
      <w:r>
        <w:t>6.2 Decisión de inferencia</w:t>
      </w:r>
    </w:p>
    <w:p>
      <w:r>
        <w:t>Se selecciona entrenamiento e inferencia en GCP para diferenciar claramente la alternativa híbrida de la on-premise y reducir la necesidad de operar infraestructura ML local. El modelo tabular podría correr localmente a bajo costo, pero la alternativa híbrida busca concentrar la elasticidad y administración del componente analítico en cloud. Si la conectividad o GCP no están disponibles, la atención clínica continúa sin el módulo predictivo, ya que el sistema es de apoyo y no crítico.</w:t>
      </w:r>
    </w:p>
    <w:p>
      <w:pPr>
        <w:pStyle w:val="Heading2"/>
      </w:pPr>
      <w:r>
        <w:t>6.3 Seguridad y gobierno</w:t>
      </w:r>
    </w:p>
    <w:p>
      <w:pPr>
        <w:pStyle w:val="ListBullet"/>
      </w:pPr>
      <w:r>
        <w:t>Minimización: transferir solo variables necesarias para el propósito analítico.</w:t>
      </w:r>
    </w:p>
    <w:p>
      <w:pPr>
        <w:pStyle w:val="ListBullet"/>
      </w:pPr>
      <w:r>
        <w:t>Pseudonimización: el vínculo con la identidad real permanece en el hospital.</w:t>
      </w:r>
    </w:p>
    <w:p>
      <w:pPr>
        <w:pStyle w:val="ListBullet"/>
      </w:pPr>
      <w:r>
        <w:t>TLS en tránsito y cifrado en reposo.</w:t>
      </w:r>
    </w:p>
    <w:p>
      <w:pPr>
        <w:pStyle w:val="ListBullet"/>
      </w:pPr>
      <w:r>
        <w:t>IAM de mínimo privilegio, MFA y Secret Manager.</w:t>
      </w:r>
    </w:p>
    <w:p>
      <w:pPr>
        <w:pStyle w:val="ListBullet"/>
      </w:pPr>
      <w:r>
        <w:t>Logs/auditoría en ambos ambientes y segregación de funciones.</w:t>
      </w:r>
    </w:p>
    <w:p>
      <w:pPr>
        <w:pStyle w:val="ListBullet"/>
      </w:pPr>
      <w:r>
        <w:t>La pseudonimización no convierte automáticamente la información clínica en “no sensible”; siguen aplicándose controles fuertes.</w:t>
      </w:r>
    </w:p>
    <w:p>
      <w:pPr>
        <w:pStyle w:val="Heading2"/>
      </w:pPr>
      <w:r>
        <w:t>6.4 Beneficios y riesgos principales</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4592"/>
            <w:vAlign w:val="center"/>
            <w:shd w:fill="1F4E78"/>
            <w:tcMar>
              <w:top w:w="80" w:type="dxa"/>
              <w:start w:w="90" w:type="dxa"/>
              <w:bottom w:w="80" w:type="dxa"/>
              <w:end w:w="90" w:type="dxa"/>
            </w:tcMar>
          </w:tcPr>
          <w:p>
            <w:pPr>
              <w:jc w:val="center"/>
            </w:pPr>
            <w:r>
              <w:rPr>
                <w:b/>
                <w:color w:val="FFFFFF"/>
                <w:sz w:val="16"/>
              </w:rPr>
              <w:t>Beneficios</w:t>
            </w:r>
          </w:p>
        </w:tc>
        <w:tc>
          <w:tcPr>
            <w:tcW w:type="dxa" w:w="4592"/>
            <w:vAlign w:val="center"/>
            <w:shd w:fill="1F4E78"/>
            <w:tcMar>
              <w:top w:w="80" w:type="dxa"/>
              <w:start w:w="90" w:type="dxa"/>
              <w:bottom w:w="80" w:type="dxa"/>
              <w:end w:w="90" w:type="dxa"/>
            </w:tcMar>
          </w:tcPr>
          <w:p>
            <w:pPr>
              <w:jc w:val="center"/>
            </w:pPr>
            <w:r>
              <w:rPr>
                <w:b/>
                <w:color w:val="FFFFFF"/>
                <w:sz w:val="16"/>
              </w:rPr>
              <w:t>Riesgos / trade-offs</w:t>
            </w:r>
          </w:p>
        </w:tc>
      </w:tr>
      <w:tr>
        <w:trPr>
          <w:cantSplit w:val="true"/>
        </w:trPr>
        <w:tc>
          <w:tcPr>
            <w:tcW w:type="dxa" w:w="4592"/>
            <w:vAlign w:val="top"/>
            <w:tcMar>
              <w:top w:w="80" w:type="dxa"/>
              <w:start w:w="90" w:type="dxa"/>
              <w:bottom w:w="80" w:type="dxa"/>
              <w:end w:w="90" w:type="dxa"/>
            </w:tcMar>
          </w:tcPr>
          <w:p>
            <w:r>
              <w:rPr>
                <w:sz w:val="16"/>
              </w:rPr>
              <w:t>Equilibrio entre control de identidad y elasticidad analítica.</w:t>
            </w:r>
          </w:p>
        </w:tc>
        <w:tc>
          <w:tcPr>
            <w:tcW w:type="dxa" w:w="4592"/>
            <w:vAlign w:val="top"/>
            <w:tcMar>
              <w:top w:w="80" w:type="dxa"/>
              <w:start w:w="90" w:type="dxa"/>
              <w:bottom w:w="80" w:type="dxa"/>
              <w:end w:w="90" w:type="dxa"/>
            </w:tcMar>
          </w:tcPr>
          <w:p>
            <w:r>
              <w:rPr>
                <w:sz w:val="16"/>
              </w:rPr>
              <w:t>Mayor complejidad de integración y doble administración.</w:t>
            </w:r>
          </w:p>
        </w:tc>
      </w:tr>
      <w:tr>
        <w:trPr>
          <w:cantSplit w:val="true"/>
        </w:trPr>
        <w:tc>
          <w:tcPr>
            <w:tcW w:type="dxa" w:w="4592"/>
            <w:vAlign w:val="top"/>
            <w:tcMar>
              <w:top w:w="80" w:type="dxa"/>
              <w:start w:w="90" w:type="dxa"/>
              <w:bottom w:w="80" w:type="dxa"/>
              <w:end w:w="90" w:type="dxa"/>
            </w:tcMar>
          </w:tcPr>
          <w:p>
            <w:r>
              <w:rPr>
                <w:sz w:val="16"/>
              </w:rPr>
              <w:t>No requiere comprar gran capacidad ML local por anticipado.</w:t>
            </w:r>
          </w:p>
        </w:tc>
        <w:tc>
          <w:tcPr>
            <w:tcW w:type="dxa" w:w="4592"/>
            <w:vAlign w:val="top"/>
            <w:tcMar>
              <w:top w:w="80" w:type="dxa"/>
              <w:start w:w="90" w:type="dxa"/>
              <w:bottom w:w="80" w:type="dxa"/>
              <w:end w:w="90" w:type="dxa"/>
            </w:tcMar>
          </w:tcPr>
          <w:p>
            <w:r>
              <w:rPr>
                <w:sz w:val="16"/>
              </w:rPr>
              <w:t>Dependencia de conectividad para inferencia.</w:t>
            </w:r>
          </w:p>
        </w:tc>
      </w:tr>
      <w:tr>
        <w:trPr>
          <w:cantSplit w:val="true"/>
        </w:trPr>
        <w:tc>
          <w:tcPr>
            <w:tcW w:type="dxa" w:w="4592"/>
            <w:vAlign w:val="top"/>
            <w:tcMar>
              <w:top w:w="80" w:type="dxa"/>
              <w:start w:w="90" w:type="dxa"/>
              <w:bottom w:w="80" w:type="dxa"/>
              <w:end w:w="90" w:type="dxa"/>
            </w:tcMar>
          </w:tcPr>
          <w:p>
            <w:r>
              <w:rPr>
                <w:sz w:val="16"/>
              </w:rPr>
              <w:t>Permite escalar cómputo conforme aumenten datos/modelos.</w:t>
            </w:r>
          </w:p>
        </w:tc>
        <w:tc>
          <w:tcPr>
            <w:tcW w:type="dxa" w:w="4592"/>
            <w:vAlign w:val="top"/>
            <w:tcMar>
              <w:top w:w="80" w:type="dxa"/>
              <w:start w:w="90" w:type="dxa"/>
              <w:bottom w:w="80" w:type="dxa"/>
              <w:end w:w="90" w:type="dxa"/>
            </w:tcMar>
          </w:tcPr>
          <w:p>
            <w:r>
              <w:rPr>
                <w:sz w:val="16"/>
              </w:rPr>
              <w:t>Riesgo de sincronización y errores de transferencia.</w:t>
            </w:r>
          </w:p>
        </w:tc>
      </w:tr>
      <w:tr>
        <w:trPr>
          <w:cantSplit w:val="true"/>
        </w:trPr>
        <w:tc>
          <w:tcPr>
            <w:tcW w:type="dxa" w:w="4592"/>
            <w:vAlign w:val="top"/>
            <w:tcMar>
              <w:top w:w="80" w:type="dxa"/>
              <w:start w:w="90" w:type="dxa"/>
              <w:bottom w:w="80" w:type="dxa"/>
              <w:end w:w="90" w:type="dxa"/>
            </w:tcMar>
          </w:tcPr>
          <w:p>
            <w:r>
              <w:rPr>
                <w:sz w:val="16"/>
              </w:rPr>
              <w:t>Facilita mantener el registro maestro dentro del hospital.</w:t>
            </w:r>
          </w:p>
        </w:tc>
        <w:tc>
          <w:tcPr>
            <w:tcW w:type="dxa" w:w="4592"/>
            <w:vAlign w:val="top"/>
            <w:tcMar>
              <w:top w:w="80" w:type="dxa"/>
              <w:start w:w="90" w:type="dxa"/>
              <w:bottom w:w="80" w:type="dxa"/>
              <w:end w:w="90" w:type="dxa"/>
            </w:tcMar>
          </w:tcPr>
          <w:p>
            <w:r>
              <w:rPr>
                <w:sz w:val="16"/>
              </w:rPr>
              <w:t>Costos operacionales en ambos ambientes.</w:t>
            </w:r>
          </w:p>
        </w:tc>
      </w:tr>
      <w:tr>
        <w:trPr>
          <w:cantSplit w:val="true"/>
        </w:trPr>
        <w:tc>
          <w:tcPr>
            <w:tcW w:type="dxa" w:w="4592"/>
            <w:vAlign w:val="top"/>
            <w:tcMar>
              <w:top w:w="80" w:type="dxa"/>
              <w:start w:w="90" w:type="dxa"/>
              <w:bottom w:w="80" w:type="dxa"/>
              <w:end w:w="90" w:type="dxa"/>
            </w:tcMar>
          </w:tcPr>
          <w:p>
            <w:r>
              <w:rPr>
                <w:sz w:val="16"/>
              </w:rPr>
              <w:t>Ruta futura hacia MLOps gestionado si la escala lo justifica.</w:t>
            </w:r>
          </w:p>
        </w:tc>
        <w:tc>
          <w:tcPr>
            <w:tcW w:type="dxa" w:w="4592"/>
            <w:vAlign w:val="top"/>
            <w:tcMar>
              <w:top w:w="80" w:type="dxa"/>
              <w:start w:w="90" w:type="dxa"/>
              <w:bottom w:w="80" w:type="dxa"/>
              <w:end w:w="90" w:type="dxa"/>
            </w:tcMar>
          </w:tcPr>
          <w:p>
            <w:r>
              <w:rPr>
                <w:sz w:val="16"/>
              </w:rPr>
              <w:t>Requiere gobierno claro de qué datos pueden salir del entorno local.</w:t>
            </w:r>
          </w:p>
        </w:tc>
      </w:tr>
    </w:tbl>
    <w:p>
      <w:pPr>
        <w:spacing w:after="20"/>
      </w:pPr>
    </w:p>
    <w:p>
      <w:pPr>
        <w:pStyle w:val="Heading2"/>
      </w:pPr>
      <w:r>
        <w:t>6.5 Componentes costables entregados a Finanzas</w:t>
      </w:r>
    </w:p>
    <w:p>
      <w:pPr>
        <w:pStyle w:val="ListBullet"/>
      </w:pPr>
      <w:r>
        <w:t>Infraestructura local mínima para registro maestro, interfaz e integración.</w:t>
      </w:r>
    </w:p>
    <w:p>
      <w:pPr>
        <w:pStyle w:val="ListBullet"/>
      </w:pPr>
      <w:r>
        <w:t>Configuración de GCP y seguridad.</w:t>
      </w:r>
    </w:p>
    <w:p>
      <w:pPr>
        <w:pStyle w:val="ListBullet"/>
      </w:pPr>
      <w:r>
        <w:t>Cloud Storage y Cloud Run; cómputo temporal para entrenamiento cuando aplique.</w:t>
      </w:r>
    </w:p>
    <w:p>
      <w:pPr>
        <w:pStyle w:val="ListBullet"/>
      </w:pPr>
      <w:r>
        <w:t>Conectividad/transferencia entre hospital y GCP.</w:t>
      </w:r>
    </w:p>
    <w:p>
      <w:pPr>
        <w:pStyle w:val="ListBullet"/>
      </w:pPr>
      <w:r>
        <w:t>Monitoreo y respaldos en ambos ambientes.</w:t>
      </w:r>
    </w:p>
    <w:p>
      <w:pPr>
        <w:pStyle w:val="ListBullet"/>
      </w:pPr>
      <w:r>
        <w:t>RRHH de integración, seguridad, operación local y cloud.</w:t>
      </w:r>
    </w:p>
    <w:p>
      <w:pPr>
        <w:pStyle w:val="ListBullet"/>
      </w:pPr>
      <w:r>
        <w:t>Seis ventanas planificadas de evaluación/reentrenamiento y costo de validación.</w:t>
      </w:r>
    </w:p>
    <w:p>
      <w:pPr>
        <w:pStyle w:val="Heading1"/>
      </w:pPr>
      <w:r>
        <w:t>7. D5 — Herramientas y stack tecnológico</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Principio D5 · </w:t>
            </w:r>
            <w:r>
              <w:t>La tecnología se define para evaluar factibilidad, costos, recursos y riesgos; el ramo no exige construir técnicamente todos los componentes. Se evita sobrearquitectura y se prioriza portabilidad.</w:t>
            </w:r>
          </w:p>
        </w:tc>
      </w:tr>
    </w:tbl>
    <w:p>
      <w:pPr>
        <w:spacing w:after="0"/>
      </w:pPr>
    </w:p>
    <w:p>
      <w:pPr>
        <w:pStyle w:val="Heading2"/>
      </w:pPr>
      <w:r>
        <w:t>7.1 Stack base común</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1928"/>
            <w:vAlign w:val="center"/>
            <w:shd w:fill="1F4E78"/>
            <w:tcMar>
              <w:top w:w="80" w:type="dxa"/>
              <w:start w:w="90" w:type="dxa"/>
              <w:bottom w:w="80" w:type="dxa"/>
              <w:end w:w="90" w:type="dxa"/>
            </w:tcMar>
          </w:tcPr>
          <w:p>
            <w:pPr>
              <w:jc w:val="center"/>
            </w:pPr>
            <w:r>
              <w:rPr>
                <w:b/>
                <w:color w:val="FFFFFF"/>
                <w:sz w:val="16"/>
              </w:rPr>
              <w:t>Tecnología</w:t>
            </w:r>
          </w:p>
        </w:tc>
        <w:tc>
          <w:tcPr>
            <w:tcW w:type="dxa" w:w="2551"/>
            <w:vAlign w:val="center"/>
            <w:shd w:fill="1F4E78"/>
            <w:tcMar>
              <w:top w:w="80" w:type="dxa"/>
              <w:start w:w="90" w:type="dxa"/>
              <w:bottom w:w="80" w:type="dxa"/>
              <w:end w:w="90" w:type="dxa"/>
            </w:tcMar>
          </w:tcPr>
          <w:p>
            <w:pPr>
              <w:jc w:val="center"/>
            </w:pPr>
            <w:r>
              <w:rPr>
                <w:b/>
                <w:color w:val="FFFFFF"/>
                <w:sz w:val="16"/>
              </w:rPr>
              <w:t>Función</w:t>
            </w:r>
          </w:p>
        </w:tc>
        <w:tc>
          <w:tcPr>
            <w:tcW w:type="dxa" w:w="4706"/>
            <w:vAlign w:val="center"/>
            <w:shd w:fill="1F4E78"/>
            <w:tcMar>
              <w:top w:w="80" w:type="dxa"/>
              <w:start w:w="90" w:type="dxa"/>
              <w:bottom w:w="80" w:type="dxa"/>
              <w:end w:w="90" w:type="dxa"/>
            </w:tcMar>
          </w:tcPr>
          <w:p>
            <w:pPr>
              <w:jc w:val="center"/>
            </w:pPr>
            <w:r>
              <w:rPr>
                <w:b/>
                <w:color w:val="FFFFFF"/>
                <w:sz w:val="16"/>
              </w:rPr>
              <w:t>Justificación</w:t>
            </w:r>
          </w:p>
        </w:tc>
      </w:tr>
      <w:tr>
        <w:trPr>
          <w:cantSplit w:val="true"/>
        </w:trPr>
        <w:tc>
          <w:tcPr>
            <w:tcW w:type="dxa" w:w="1928"/>
            <w:vAlign w:val="top"/>
            <w:tcMar>
              <w:top w:w="80" w:type="dxa"/>
              <w:start w:w="90" w:type="dxa"/>
              <w:bottom w:w="80" w:type="dxa"/>
              <w:end w:w="90" w:type="dxa"/>
            </w:tcMar>
          </w:tcPr>
          <w:p>
            <w:r>
              <w:rPr>
                <w:sz w:val="16"/>
              </w:rPr>
              <w:t>Python</w:t>
            </w:r>
          </w:p>
        </w:tc>
        <w:tc>
          <w:tcPr>
            <w:tcW w:type="dxa" w:w="2551"/>
            <w:vAlign w:val="top"/>
            <w:tcMar>
              <w:top w:w="80" w:type="dxa"/>
              <w:start w:w="90" w:type="dxa"/>
              <w:bottom w:w="80" w:type="dxa"/>
              <w:end w:w="90" w:type="dxa"/>
            </w:tcMar>
          </w:tcPr>
          <w:p>
            <w:r>
              <w:rPr>
                <w:sz w:val="16"/>
              </w:rPr>
              <w:t>Lenguaje principal</w:t>
            </w:r>
          </w:p>
        </w:tc>
        <w:tc>
          <w:tcPr>
            <w:tcW w:type="dxa" w:w="4706"/>
            <w:vAlign w:val="top"/>
            <w:tcMar>
              <w:top w:w="80" w:type="dxa"/>
              <w:start w:w="90" w:type="dxa"/>
              <w:bottom w:w="80" w:type="dxa"/>
              <w:end w:w="90" w:type="dxa"/>
            </w:tcMar>
          </w:tcPr>
          <w:p>
            <w:r>
              <w:rPr>
                <w:sz w:val="16"/>
              </w:rPr>
              <w:t>Ecosistema amplio de ciencia de datos, open source y portable.</w:t>
            </w:r>
          </w:p>
        </w:tc>
      </w:tr>
      <w:tr>
        <w:trPr>
          <w:cantSplit w:val="true"/>
        </w:trPr>
        <w:tc>
          <w:tcPr>
            <w:tcW w:type="dxa" w:w="1928"/>
            <w:vAlign w:val="top"/>
            <w:tcMar>
              <w:top w:w="80" w:type="dxa"/>
              <w:start w:w="90" w:type="dxa"/>
              <w:bottom w:w="80" w:type="dxa"/>
              <w:end w:w="90" w:type="dxa"/>
            </w:tcMar>
          </w:tcPr>
          <w:p>
            <w:r>
              <w:rPr>
                <w:sz w:val="16"/>
              </w:rPr>
              <w:t>Pandas / NumPy</w:t>
            </w:r>
          </w:p>
        </w:tc>
        <w:tc>
          <w:tcPr>
            <w:tcW w:type="dxa" w:w="2551"/>
            <w:vAlign w:val="top"/>
            <w:tcMar>
              <w:top w:w="80" w:type="dxa"/>
              <w:start w:w="90" w:type="dxa"/>
              <w:bottom w:w="80" w:type="dxa"/>
              <w:end w:w="90" w:type="dxa"/>
            </w:tcMar>
          </w:tcPr>
          <w:p>
            <w:r>
              <w:rPr>
                <w:sz w:val="16"/>
              </w:rPr>
              <w:t>Preparación y transformación</w:t>
            </w:r>
          </w:p>
        </w:tc>
        <w:tc>
          <w:tcPr>
            <w:tcW w:type="dxa" w:w="4706"/>
            <w:vAlign w:val="top"/>
            <w:tcMar>
              <w:top w:w="80" w:type="dxa"/>
              <w:start w:w="90" w:type="dxa"/>
              <w:bottom w:w="80" w:type="dxa"/>
              <w:end w:w="90" w:type="dxa"/>
            </w:tcMar>
          </w:tcPr>
          <w:p>
            <w:r>
              <w:rPr>
                <w:sz w:val="16"/>
              </w:rPr>
              <w:t>Adecuado para datos tabulares como el caso.</w:t>
            </w:r>
          </w:p>
        </w:tc>
      </w:tr>
      <w:tr>
        <w:trPr>
          <w:cantSplit w:val="true"/>
        </w:trPr>
        <w:tc>
          <w:tcPr>
            <w:tcW w:type="dxa" w:w="1928"/>
            <w:vAlign w:val="top"/>
            <w:tcMar>
              <w:top w:w="80" w:type="dxa"/>
              <w:start w:w="90" w:type="dxa"/>
              <w:bottom w:w="80" w:type="dxa"/>
              <w:end w:w="90" w:type="dxa"/>
            </w:tcMar>
          </w:tcPr>
          <w:p>
            <w:r>
              <w:rPr>
                <w:sz w:val="16"/>
              </w:rPr>
              <w:t>Scikit-learn</w:t>
            </w:r>
          </w:p>
        </w:tc>
        <w:tc>
          <w:tcPr>
            <w:tcW w:type="dxa" w:w="2551"/>
            <w:vAlign w:val="top"/>
            <w:tcMar>
              <w:top w:w="80" w:type="dxa"/>
              <w:start w:w="90" w:type="dxa"/>
              <w:bottom w:w="80" w:type="dxa"/>
              <w:end w:w="90" w:type="dxa"/>
            </w:tcMar>
          </w:tcPr>
          <w:p>
            <w:r>
              <w:rPr>
                <w:sz w:val="16"/>
              </w:rPr>
              <w:t>Modelamiento tradicional</w:t>
            </w:r>
          </w:p>
        </w:tc>
        <w:tc>
          <w:tcPr>
            <w:tcW w:type="dxa" w:w="4706"/>
            <w:vAlign w:val="top"/>
            <w:tcMar>
              <w:top w:w="80" w:type="dxa"/>
              <w:start w:w="90" w:type="dxa"/>
              <w:bottom w:w="80" w:type="dxa"/>
              <w:end w:w="90" w:type="dxa"/>
            </w:tcMar>
          </w:tcPr>
          <w:p>
            <w:r>
              <w:rPr>
                <w:sz w:val="16"/>
              </w:rPr>
              <w:t>Suficiente para clasificación tabular; evita plataforma ML sobredimensionada.</w:t>
            </w:r>
          </w:p>
        </w:tc>
      </w:tr>
      <w:tr>
        <w:trPr>
          <w:cantSplit w:val="true"/>
        </w:trPr>
        <w:tc>
          <w:tcPr>
            <w:tcW w:type="dxa" w:w="1928"/>
            <w:vAlign w:val="top"/>
            <w:tcMar>
              <w:top w:w="80" w:type="dxa"/>
              <w:start w:w="90" w:type="dxa"/>
              <w:bottom w:w="80" w:type="dxa"/>
              <w:end w:w="90" w:type="dxa"/>
            </w:tcMar>
          </w:tcPr>
          <w:p>
            <w:r>
              <w:rPr>
                <w:sz w:val="16"/>
              </w:rPr>
              <w:t>PostgreSQL</w:t>
            </w:r>
          </w:p>
        </w:tc>
        <w:tc>
          <w:tcPr>
            <w:tcW w:type="dxa" w:w="2551"/>
            <w:vAlign w:val="top"/>
            <w:tcMar>
              <w:top w:w="80" w:type="dxa"/>
              <w:start w:w="90" w:type="dxa"/>
              <w:bottom w:w="80" w:type="dxa"/>
              <w:end w:w="90" w:type="dxa"/>
            </w:tcMar>
          </w:tcPr>
          <w:p>
            <w:r>
              <w:rPr>
                <w:sz w:val="16"/>
              </w:rPr>
              <w:t>Persistencia estructurada</w:t>
            </w:r>
          </w:p>
        </w:tc>
        <w:tc>
          <w:tcPr>
            <w:tcW w:type="dxa" w:w="4706"/>
            <w:vAlign w:val="top"/>
            <w:tcMar>
              <w:top w:w="80" w:type="dxa"/>
              <w:start w:w="90" w:type="dxa"/>
              <w:bottom w:w="80" w:type="dxa"/>
              <w:end w:w="90" w:type="dxa"/>
            </w:tcMar>
          </w:tcPr>
          <w:p>
            <w:r>
              <w:rPr>
                <w:sz w:val="16"/>
              </w:rPr>
              <w:t>Open source y disponible en local o gestionado en GCP.</w:t>
            </w:r>
          </w:p>
        </w:tc>
      </w:tr>
      <w:tr>
        <w:trPr>
          <w:cantSplit w:val="true"/>
        </w:trPr>
        <w:tc>
          <w:tcPr>
            <w:tcW w:type="dxa" w:w="1928"/>
            <w:vAlign w:val="top"/>
            <w:tcMar>
              <w:top w:w="80" w:type="dxa"/>
              <w:start w:w="90" w:type="dxa"/>
              <w:bottom w:w="80" w:type="dxa"/>
              <w:end w:w="90" w:type="dxa"/>
            </w:tcMar>
          </w:tcPr>
          <w:p>
            <w:r>
              <w:rPr>
                <w:sz w:val="16"/>
              </w:rPr>
              <w:t>SHAP</w:t>
            </w:r>
          </w:p>
        </w:tc>
        <w:tc>
          <w:tcPr>
            <w:tcW w:type="dxa" w:w="2551"/>
            <w:vAlign w:val="top"/>
            <w:tcMar>
              <w:top w:w="80" w:type="dxa"/>
              <w:start w:w="90" w:type="dxa"/>
              <w:bottom w:w="80" w:type="dxa"/>
              <w:end w:w="90" w:type="dxa"/>
            </w:tcMar>
          </w:tcPr>
          <w:p>
            <w:r>
              <w:rPr>
                <w:sz w:val="16"/>
              </w:rPr>
              <w:t>Explicabilidad</w:t>
            </w:r>
          </w:p>
        </w:tc>
        <w:tc>
          <w:tcPr>
            <w:tcW w:type="dxa" w:w="4706"/>
            <w:vAlign w:val="top"/>
            <w:tcMar>
              <w:top w:w="80" w:type="dxa"/>
              <w:start w:w="90" w:type="dxa"/>
              <w:bottom w:w="80" w:type="dxa"/>
              <w:end w:w="90" w:type="dxa"/>
            </w:tcMar>
          </w:tcPr>
          <w:p>
            <w:r>
              <w:rPr>
                <w:sz w:val="16"/>
              </w:rPr>
              <w:t>Apoya transparencia y análisis de influencia de variables.</w:t>
            </w:r>
          </w:p>
        </w:tc>
      </w:tr>
      <w:tr>
        <w:trPr>
          <w:cantSplit w:val="true"/>
        </w:trPr>
        <w:tc>
          <w:tcPr>
            <w:tcW w:type="dxa" w:w="1928"/>
            <w:vAlign w:val="top"/>
            <w:tcMar>
              <w:top w:w="80" w:type="dxa"/>
              <w:start w:w="90" w:type="dxa"/>
              <w:bottom w:w="80" w:type="dxa"/>
              <w:end w:w="90" w:type="dxa"/>
            </w:tcMar>
          </w:tcPr>
          <w:p>
            <w:r>
              <w:rPr>
                <w:sz w:val="16"/>
              </w:rPr>
              <w:t>FastAPI</w:t>
            </w:r>
          </w:p>
        </w:tc>
        <w:tc>
          <w:tcPr>
            <w:tcW w:type="dxa" w:w="2551"/>
            <w:vAlign w:val="top"/>
            <w:tcMar>
              <w:top w:w="80" w:type="dxa"/>
              <w:start w:w="90" w:type="dxa"/>
              <w:bottom w:w="80" w:type="dxa"/>
              <w:end w:w="90" w:type="dxa"/>
            </w:tcMar>
          </w:tcPr>
          <w:p>
            <w:r>
              <w:rPr>
                <w:sz w:val="16"/>
              </w:rPr>
              <w:t>Capa de servicio</w:t>
            </w:r>
          </w:p>
        </w:tc>
        <w:tc>
          <w:tcPr>
            <w:tcW w:type="dxa" w:w="4706"/>
            <w:vAlign w:val="top"/>
            <w:tcMar>
              <w:top w:w="80" w:type="dxa"/>
              <w:start w:w="90" w:type="dxa"/>
              <w:bottom w:w="80" w:type="dxa"/>
              <w:end w:w="90" w:type="dxa"/>
            </w:tcMar>
          </w:tcPr>
          <w:p>
            <w:r>
              <w:rPr>
                <w:sz w:val="16"/>
              </w:rPr>
              <w:t>Desacopla modelo e interfaz; portable.</w:t>
            </w:r>
          </w:p>
        </w:tc>
      </w:tr>
      <w:tr>
        <w:trPr>
          <w:cantSplit w:val="true"/>
        </w:trPr>
        <w:tc>
          <w:tcPr>
            <w:tcW w:type="dxa" w:w="1928"/>
            <w:vAlign w:val="top"/>
            <w:tcMar>
              <w:top w:w="80" w:type="dxa"/>
              <w:start w:w="90" w:type="dxa"/>
              <w:bottom w:w="80" w:type="dxa"/>
              <w:end w:w="90" w:type="dxa"/>
            </w:tcMar>
          </w:tcPr>
          <w:p>
            <w:r>
              <w:rPr>
                <w:sz w:val="16"/>
              </w:rPr>
              <w:t>Streamlit</w:t>
            </w:r>
          </w:p>
        </w:tc>
        <w:tc>
          <w:tcPr>
            <w:tcW w:type="dxa" w:w="2551"/>
            <w:vAlign w:val="top"/>
            <w:tcMar>
              <w:top w:w="80" w:type="dxa"/>
              <w:start w:w="90" w:type="dxa"/>
              <w:bottom w:w="80" w:type="dxa"/>
              <w:end w:w="90" w:type="dxa"/>
            </w:tcMar>
          </w:tcPr>
          <w:p>
            <w:r>
              <w:rPr>
                <w:sz w:val="16"/>
              </w:rPr>
              <w:t>Interfaz/dashboard de referencia</w:t>
            </w:r>
          </w:p>
        </w:tc>
        <w:tc>
          <w:tcPr>
            <w:tcW w:type="dxa" w:w="4706"/>
            <w:vAlign w:val="top"/>
            <w:tcMar>
              <w:top w:w="80" w:type="dxa"/>
              <w:start w:w="90" w:type="dxa"/>
              <w:bottom w:w="80" w:type="dxa"/>
              <w:end w:w="90" w:type="dxa"/>
            </w:tcMar>
          </w:tcPr>
          <w:p>
            <w:r>
              <w:rPr>
                <w:sz w:val="16"/>
              </w:rPr>
              <w:t>Permite prototipo interno sin licencias comerciales obligatorias.</w:t>
            </w:r>
          </w:p>
        </w:tc>
      </w:tr>
      <w:tr>
        <w:trPr>
          <w:cantSplit w:val="true"/>
        </w:trPr>
        <w:tc>
          <w:tcPr>
            <w:tcW w:type="dxa" w:w="1928"/>
            <w:vAlign w:val="top"/>
            <w:tcMar>
              <w:top w:w="80" w:type="dxa"/>
              <w:start w:w="90" w:type="dxa"/>
              <w:bottom w:w="80" w:type="dxa"/>
              <w:end w:w="90" w:type="dxa"/>
            </w:tcMar>
          </w:tcPr>
          <w:p>
            <w:r>
              <w:rPr>
                <w:sz w:val="16"/>
              </w:rPr>
              <w:t>Docker</w:t>
            </w:r>
          </w:p>
        </w:tc>
        <w:tc>
          <w:tcPr>
            <w:tcW w:type="dxa" w:w="2551"/>
            <w:vAlign w:val="top"/>
            <w:tcMar>
              <w:top w:w="80" w:type="dxa"/>
              <w:start w:w="90" w:type="dxa"/>
              <w:bottom w:w="80" w:type="dxa"/>
              <w:end w:w="90" w:type="dxa"/>
            </w:tcMar>
          </w:tcPr>
          <w:p>
            <w:r>
              <w:rPr>
                <w:sz w:val="16"/>
              </w:rPr>
              <w:t>Empaquetado</w:t>
            </w:r>
          </w:p>
        </w:tc>
        <w:tc>
          <w:tcPr>
            <w:tcW w:type="dxa" w:w="4706"/>
            <w:vAlign w:val="top"/>
            <w:tcMar>
              <w:top w:w="80" w:type="dxa"/>
              <w:start w:w="90" w:type="dxa"/>
              <w:bottom w:w="80" w:type="dxa"/>
              <w:end w:w="90" w:type="dxa"/>
            </w:tcMar>
          </w:tcPr>
          <w:p>
            <w:r>
              <w:rPr>
                <w:sz w:val="16"/>
              </w:rPr>
              <w:t>Mantiene similitud entre Cloud, Local e Híbrida.</w:t>
            </w:r>
          </w:p>
        </w:tc>
      </w:tr>
      <w:tr>
        <w:trPr>
          <w:cantSplit w:val="true"/>
        </w:trPr>
        <w:tc>
          <w:tcPr>
            <w:tcW w:type="dxa" w:w="1928"/>
            <w:vAlign w:val="top"/>
            <w:tcMar>
              <w:top w:w="80" w:type="dxa"/>
              <w:start w:w="90" w:type="dxa"/>
              <w:bottom w:w="80" w:type="dxa"/>
              <w:end w:w="90" w:type="dxa"/>
            </w:tcMar>
          </w:tcPr>
          <w:p>
            <w:r>
              <w:rPr>
                <w:sz w:val="16"/>
              </w:rPr>
              <w:t>Git</w:t>
            </w:r>
          </w:p>
        </w:tc>
        <w:tc>
          <w:tcPr>
            <w:tcW w:type="dxa" w:w="2551"/>
            <w:vAlign w:val="top"/>
            <w:tcMar>
              <w:top w:w="80" w:type="dxa"/>
              <w:start w:w="90" w:type="dxa"/>
              <w:bottom w:w="80" w:type="dxa"/>
              <w:end w:w="90" w:type="dxa"/>
            </w:tcMar>
          </w:tcPr>
          <w:p>
            <w:r>
              <w:rPr>
                <w:sz w:val="16"/>
              </w:rPr>
              <w:t>Versionado</w:t>
            </w:r>
          </w:p>
        </w:tc>
        <w:tc>
          <w:tcPr>
            <w:tcW w:type="dxa" w:w="4706"/>
            <w:vAlign w:val="top"/>
            <w:tcMar>
              <w:top w:w="80" w:type="dxa"/>
              <w:start w:w="90" w:type="dxa"/>
              <w:bottom w:w="80" w:type="dxa"/>
              <w:end w:w="90" w:type="dxa"/>
            </w:tcMar>
          </w:tcPr>
          <w:p>
            <w:r>
              <w:rPr>
                <w:sz w:val="16"/>
              </w:rPr>
              <w:t>Trazabilidad de cambios en código/configuración/documentación.</w:t>
            </w:r>
          </w:p>
        </w:tc>
      </w:tr>
    </w:tbl>
    <w:p>
      <w:pPr>
        <w:spacing w:after="20"/>
      </w:pPr>
    </w:p>
    <w:p>
      <w:pPr>
        <w:pStyle w:val="Heading2"/>
      </w:pPr>
      <w:r>
        <w:t>7.2 Capas de tecnología por necesidad</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1701"/>
            <w:vAlign w:val="center"/>
            <w:shd w:fill="1F4E78"/>
            <w:tcMar>
              <w:top w:w="80" w:type="dxa"/>
              <w:start w:w="90" w:type="dxa"/>
              <w:bottom w:w="80" w:type="dxa"/>
              <w:end w:w="90" w:type="dxa"/>
            </w:tcMar>
          </w:tcPr>
          <w:p>
            <w:pPr>
              <w:jc w:val="center"/>
            </w:pPr>
            <w:r>
              <w:rPr>
                <w:b/>
                <w:color w:val="FFFFFF"/>
                <w:sz w:val="16"/>
              </w:rPr>
              <w:t>Nivel</w:t>
            </w:r>
          </w:p>
        </w:tc>
        <w:tc>
          <w:tcPr>
            <w:tcW w:type="dxa" w:w="3458"/>
            <w:vAlign w:val="center"/>
            <w:shd w:fill="1F4E78"/>
            <w:tcMar>
              <w:top w:w="80" w:type="dxa"/>
              <w:start w:w="90" w:type="dxa"/>
              <w:bottom w:w="80" w:type="dxa"/>
              <w:end w:w="90" w:type="dxa"/>
            </w:tcMar>
          </w:tcPr>
          <w:p>
            <w:pPr>
              <w:jc w:val="center"/>
            </w:pPr>
            <w:r>
              <w:rPr>
                <w:b/>
                <w:color w:val="FFFFFF"/>
                <w:sz w:val="16"/>
              </w:rPr>
              <w:t>Tecnologías</w:t>
            </w:r>
          </w:p>
        </w:tc>
        <w:tc>
          <w:tcPr>
            <w:tcW w:type="dxa" w:w="4025"/>
            <w:vAlign w:val="center"/>
            <w:shd w:fill="1F4E78"/>
            <w:tcMar>
              <w:top w:w="80" w:type="dxa"/>
              <w:start w:w="90" w:type="dxa"/>
              <w:bottom w:w="80" w:type="dxa"/>
              <w:end w:w="90" w:type="dxa"/>
            </w:tcMar>
          </w:tcPr>
          <w:p>
            <w:pPr>
              <w:jc w:val="center"/>
            </w:pPr>
            <w:r>
              <w:rPr>
                <w:b/>
                <w:color w:val="FFFFFF"/>
                <w:sz w:val="16"/>
              </w:rPr>
              <w:t>Cuándo se justifican</w:t>
            </w:r>
          </w:p>
        </w:tc>
      </w:tr>
      <w:tr>
        <w:trPr>
          <w:cantSplit w:val="true"/>
        </w:trPr>
        <w:tc>
          <w:tcPr>
            <w:tcW w:type="dxa" w:w="1701"/>
            <w:vAlign w:val="top"/>
            <w:tcMar>
              <w:top w:w="80" w:type="dxa"/>
              <w:start w:w="90" w:type="dxa"/>
              <w:bottom w:w="80" w:type="dxa"/>
              <w:end w:w="90" w:type="dxa"/>
            </w:tcMar>
          </w:tcPr>
          <w:p>
            <w:r>
              <w:rPr>
                <w:sz w:val="16"/>
              </w:rPr>
              <w:t>A · Necesarias</w:t>
            </w:r>
          </w:p>
        </w:tc>
        <w:tc>
          <w:tcPr>
            <w:tcW w:type="dxa" w:w="3458"/>
            <w:vAlign w:val="top"/>
            <w:tcMar>
              <w:top w:w="80" w:type="dxa"/>
              <w:start w:w="90" w:type="dxa"/>
              <w:bottom w:w="80" w:type="dxa"/>
              <w:end w:w="90" w:type="dxa"/>
            </w:tcMar>
          </w:tcPr>
          <w:p>
            <w:r>
              <w:rPr>
                <w:sz w:val="16"/>
              </w:rPr>
              <w:t>Python, Pandas, Scikit-learn, PostgreSQL</w:t>
            </w:r>
          </w:p>
        </w:tc>
        <w:tc>
          <w:tcPr>
            <w:tcW w:type="dxa" w:w="4025"/>
            <w:vAlign w:val="top"/>
            <w:tcMar>
              <w:top w:w="80" w:type="dxa"/>
              <w:start w:w="90" w:type="dxa"/>
              <w:bottom w:w="80" w:type="dxa"/>
              <w:end w:w="90" w:type="dxa"/>
            </w:tcMar>
          </w:tcPr>
          <w:p>
            <w:r>
              <w:rPr>
                <w:sz w:val="16"/>
              </w:rPr>
              <w:t>Capacidad mínima de análisis, modelado y persistencia.</w:t>
            </w:r>
          </w:p>
        </w:tc>
      </w:tr>
      <w:tr>
        <w:trPr>
          <w:cantSplit w:val="true"/>
        </w:trPr>
        <w:tc>
          <w:tcPr>
            <w:tcW w:type="dxa" w:w="1701"/>
            <w:vAlign w:val="top"/>
            <w:tcMar>
              <w:top w:w="80" w:type="dxa"/>
              <w:start w:w="90" w:type="dxa"/>
              <w:bottom w:w="80" w:type="dxa"/>
              <w:end w:w="90" w:type="dxa"/>
            </w:tcMar>
          </w:tcPr>
          <w:p>
            <w:r>
              <w:rPr>
                <w:sz w:val="16"/>
              </w:rPr>
              <w:t>B · Operacionales</w:t>
            </w:r>
          </w:p>
        </w:tc>
        <w:tc>
          <w:tcPr>
            <w:tcW w:type="dxa" w:w="3458"/>
            <w:vAlign w:val="top"/>
            <w:tcMar>
              <w:top w:w="80" w:type="dxa"/>
              <w:start w:w="90" w:type="dxa"/>
              <w:bottom w:w="80" w:type="dxa"/>
              <w:end w:w="90" w:type="dxa"/>
            </w:tcMar>
          </w:tcPr>
          <w:p>
            <w:r>
              <w:rPr>
                <w:sz w:val="16"/>
              </w:rPr>
              <w:t>SHAP, FastAPI, Streamlit, Docker, Git</w:t>
            </w:r>
          </w:p>
        </w:tc>
        <w:tc>
          <w:tcPr>
            <w:tcW w:type="dxa" w:w="4025"/>
            <w:vAlign w:val="top"/>
            <w:tcMar>
              <w:top w:w="80" w:type="dxa"/>
              <w:start w:w="90" w:type="dxa"/>
              <w:bottom w:w="80" w:type="dxa"/>
              <w:end w:w="90" w:type="dxa"/>
            </w:tcMar>
          </w:tcPr>
          <w:p>
            <w:r>
              <w:rPr>
                <w:sz w:val="16"/>
              </w:rPr>
              <w:t>Cuando el proyecto se materializa como aplicación/piloto mantenible.</w:t>
            </w:r>
          </w:p>
        </w:tc>
      </w:tr>
      <w:tr>
        <w:trPr>
          <w:cantSplit w:val="true"/>
        </w:trPr>
        <w:tc>
          <w:tcPr>
            <w:tcW w:type="dxa" w:w="1701"/>
            <w:vAlign w:val="top"/>
            <w:tcMar>
              <w:top w:w="80" w:type="dxa"/>
              <w:start w:w="90" w:type="dxa"/>
              <w:bottom w:w="80" w:type="dxa"/>
              <w:end w:w="90" w:type="dxa"/>
            </w:tcMar>
          </w:tcPr>
          <w:p>
            <w:r>
              <w:rPr>
                <w:sz w:val="16"/>
              </w:rPr>
              <w:t>C · Escalamiento futuro</w:t>
            </w:r>
          </w:p>
        </w:tc>
        <w:tc>
          <w:tcPr>
            <w:tcW w:type="dxa" w:w="3458"/>
            <w:vAlign w:val="top"/>
            <w:tcMar>
              <w:top w:w="80" w:type="dxa"/>
              <w:start w:w="90" w:type="dxa"/>
              <w:bottom w:w="80" w:type="dxa"/>
              <w:end w:w="90" w:type="dxa"/>
            </w:tcMar>
          </w:tcPr>
          <w:p>
            <w:r>
              <w:rPr>
                <w:sz w:val="16"/>
              </w:rPr>
              <w:t>MLflow, Vertex AI, orquestación u otros servicios avanzados</w:t>
            </w:r>
          </w:p>
        </w:tc>
        <w:tc>
          <w:tcPr>
            <w:tcW w:type="dxa" w:w="4025"/>
            <w:vAlign w:val="top"/>
            <w:tcMar>
              <w:top w:w="80" w:type="dxa"/>
              <w:start w:w="90" w:type="dxa"/>
              <w:bottom w:w="80" w:type="dxa"/>
              <w:end w:w="90" w:type="dxa"/>
            </w:tcMar>
          </w:tcPr>
          <w:p>
            <w:r>
              <w:rPr>
                <w:sz w:val="16"/>
              </w:rPr>
              <w:t>Solo con más modelos, más datos, reentrenamiento frecuente o mayor complejidad operativa.</w:t>
            </w:r>
          </w:p>
        </w:tc>
      </w:tr>
    </w:tbl>
    <w:p>
      <w:pPr>
        <w:spacing w:after="20"/>
      </w:pPr>
    </w:p>
    <w:p>
      <w:pPr>
        <w:pStyle w:val="Heading2"/>
      </w:pPr>
      <w:r>
        <w:t>7.3 Servicios GCP mínimos</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3118"/>
            <w:vAlign w:val="center"/>
            <w:shd w:fill="1F4E78"/>
            <w:tcMar>
              <w:top w:w="80" w:type="dxa"/>
              <w:start w:w="90" w:type="dxa"/>
              <w:bottom w:w="80" w:type="dxa"/>
              <w:end w:w="90" w:type="dxa"/>
            </w:tcMar>
          </w:tcPr>
          <w:p>
            <w:pPr>
              <w:jc w:val="center"/>
            </w:pPr>
            <w:r>
              <w:rPr>
                <w:b/>
                <w:color w:val="FFFFFF"/>
                <w:sz w:val="16"/>
              </w:rPr>
              <w:t>Servicio</w:t>
            </w:r>
          </w:p>
        </w:tc>
        <w:tc>
          <w:tcPr>
            <w:tcW w:type="dxa" w:w="6066"/>
            <w:vAlign w:val="center"/>
            <w:shd w:fill="1F4E78"/>
            <w:tcMar>
              <w:top w:w="80" w:type="dxa"/>
              <w:start w:w="90" w:type="dxa"/>
              <w:bottom w:w="80" w:type="dxa"/>
              <w:end w:w="90" w:type="dxa"/>
            </w:tcMar>
          </w:tcPr>
          <w:p>
            <w:pPr>
              <w:jc w:val="center"/>
            </w:pPr>
            <w:r>
              <w:rPr>
                <w:b/>
                <w:color w:val="FFFFFF"/>
                <w:sz w:val="16"/>
              </w:rPr>
              <w:t>Uso</w:t>
            </w:r>
          </w:p>
        </w:tc>
      </w:tr>
      <w:tr>
        <w:trPr>
          <w:cantSplit w:val="true"/>
        </w:trPr>
        <w:tc>
          <w:tcPr>
            <w:tcW w:type="dxa" w:w="3118"/>
            <w:vAlign w:val="top"/>
            <w:tcMar>
              <w:top w:w="80" w:type="dxa"/>
              <w:start w:w="90" w:type="dxa"/>
              <w:bottom w:w="80" w:type="dxa"/>
              <w:end w:w="90" w:type="dxa"/>
            </w:tcMar>
          </w:tcPr>
          <w:p>
            <w:r>
              <w:rPr>
                <w:sz w:val="16"/>
              </w:rPr>
              <w:t>Cloud Run</w:t>
            </w:r>
          </w:p>
        </w:tc>
        <w:tc>
          <w:tcPr>
            <w:tcW w:type="dxa" w:w="6066"/>
            <w:vAlign w:val="top"/>
            <w:tcMar>
              <w:top w:w="80" w:type="dxa"/>
              <w:start w:w="90" w:type="dxa"/>
              <w:bottom w:w="80" w:type="dxa"/>
              <w:end w:w="90" w:type="dxa"/>
            </w:tcMar>
          </w:tcPr>
          <w:p>
            <w:r>
              <w:rPr>
                <w:sz w:val="16"/>
              </w:rPr>
              <w:t>Aplicación/API/inferencia en contenedor.</w:t>
            </w:r>
          </w:p>
        </w:tc>
      </w:tr>
      <w:tr>
        <w:trPr>
          <w:cantSplit w:val="true"/>
        </w:trPr>
        <w:tc>
          <w:tcPr>
            <w:tcW w:type="dxa" w:w="3118"/>
            <w:vAlign w:val="top"/>
            <w:tcMar>
              <w:top w:w="80" w:type="dxa"/>
              <w:start w:w="90" w:type="dxa"/>
              <w:bottom w:w="80" w:type="dxa"/>
              <w:end w:w="90" w:type="dxa"/>
            </w:tcMar>
          </w:tcPr>
          <w:p>
            <w:r>
              <w:rPr>
                <w:sz w:val="16"/>
              </w:rPr>
              <w:t>Cloud SQL for PostgreSQL</w:t>
            </w:r>
          </w:p>
        </w:tc>
        <w:tc>
          <w:tcPr>
            <w:tcW w:type="dxa" w:w="6066"/>
            <w:vAlign w:val="top"/>
            <w:tcMar>
              <w:top w:w="80" w:type="dxa"/>
              <w:start w:w="90" w:type="dxa"/>
              <w:bottom w:w="80" w:type="dxa"/>
              <w:end w:w="90" w:type="dxa"/>
            </w:tcMar>
          </w:tcPr>
          <w:p>
            <w:r>
              <w:rPr>
                <w:sz w:val="16"/>
              </w:rPr>
              <w:t>BD gestionada en Cloud.</w:t>
            </w:r>
          </w:p>
        </w:tc>
      </w:tr>
      <w:tr>
        <w:trPr>
          <w:cantSplit w:val="true"/>
        </w:trPr>
        <w:tc>
          <w:tcPr>
            <w:tcW w:type="dxa" w:w="3118"/>
            <w:vAlign w:val="top"/>
            <w:tcMar>
              <w:top w:w="80" w:type="dxa"/>
              <w:start w:w="90" w:type="dxa"/>
              <w:bottom w:w="80" w:type="dxa"/>
              <w:end w:w="90" w:type="dxa"/>
            </w:tcMar>
          </w:tcPr>
          <w:p>
            <w:r>
              <w:rPr>
                <w:sz w:val="16"/>
              </w:rPr>
              <w:t>Cloud Storage</w:t>
            </w:r>
          </w:p>
        </w:tc>
        <w:tc>
          <w:tcPr>
            <w:tcW w:type="dxa" w:w="6066"/>
            <w:vAlign w:val="top"/>
            <w:tcMar>
              <w:top w:w="80" w:type="dxa"/>
              <w:start w:w="90" w:type="dxa"/>
              <w:bottom w:w="80" w:type="dxa"/>
              <w:end w:w="90" w:type="dxa"/>
            </w:tcMar>
          </w:tcPr>
          <w:p>
            <w:r>
              <w:rPr>
                <w:sz w:val="16"/>
              </w:rPr>
              <w:t>Datasets, artefactos y respaldos.</w:t>
            </w:r>
          </w:p>
        </w:tc>
      </w:tr>
      <w:tr>
        <w:trPr>
          <w:cantSplit w:val="true"/>
        </w:trPr>
        <w:tc>
          <w:tcPr>
            <w:tcW w:type="dxa" w:w="3118"/>
            <w:vAlign w:val="top"/>
            <w:tcMar>
              <w:top w:w="80" w:type="dxa"/>
              <w:start w:w="90" w:type="dxa"/>
              <w:bottom w:w="80" w:type="dxa"/>
              <w:end w:w="90" w:type="dxa"/>
            </w:tcMar>
          </w:tcPr>
          <w:p>
            <w:r>
              <w:rPr>
                <w:sz w:val="16"/>
              </w:rPr>
              <w:t>IAM</w:t>
            </w:r>
          </w:p>
        </w:tc>
        <w:tc>
          <w:tcPr>
            <w:tcW w:type="dxa" w:w="6066"/>
            <w:vAlign w:val="top"/>
            <w:tcMar>
              <w:top w:w="80" w:type="dxa"/>
              <w:start w:w="90" w:type="dxa"/>
              <w:bottom w:w="80" w:type="dxa"/>
              <w:end w:w="90" w:type="dxa"/>
            </w:tcMar>
          </w:tcPr>
          <w:p>
            <w:r>
              <w:rPr>
                <w:sz w:val="16"/>
              </w:rPr>
              <w:t>Identidades y permisos.</w:t>
            </w:r>
          </w:p>
        </w:tc>
      </w:tr>
      <w:tr>
        <w:trPr>
          <w:cantSplit w:val="true"/>
        </w:trPr>
        <w:tc>
          <w:tcPr>
            <w:tcW w:type="dxa" w:w="3118"/>
            <w:vAlign w:val="top"/>
            <w:tcMar>
              <w:top w:w="80" w:type="dxa"/>
              <w:start w:w="90" w:type="dxa"/>
              <w:bottom w:w="80" w:type="dxa"/>
              <w:end w:w="90" w:type="dxa"/>
            </w:tcMar>
          </w:tcPr>
          <w:p>
            <w:r>
              <w:rPr>
                <w:sz w:val="16"/>
              </w:rPr>
              <w:t>Secret Manager</w:t>
            </w:r>
          </w:p>
        </w:tc>
        <w:tc>
          <w:tcPr>
            <w:tcW w:type="dxa" w:w="6066"/>
            <w:vAlign w:val="top"/>
            <w:tcMar>
              <w:top w:w="80" w:type="dxa"/>
              <w:start w:w="90" w:type="dxa"/>
              <w:bottom w:w="80" w:type="dxa"/>
              <w:end w:w="90" w:type="dxa"/>
            </w:tcMar>
          </w:tcPr>
          <w:p>
            <w:r>
              <w:rPr>
                <w:sz w:val="16"/>
              </w:rPr>
              <w:t>Secretos/credenciales.</w:t>
            </w:r>
          </w:p>
        </w:tc>
      </w:tr>
      <w:tr>
        <w:trPr>
          <w:cantSplit w:val="true"/>
        </w:trPr>
        <w:tc>
          <w:tcPr>
            <w:tcW w:type="dxa" w:w="3118"/>
            <w:vAlign w:val="top"/>
            <w:tcMar>
              <w:top w:w="80" w:type="dxa"/>
              <w:start w:w="90" w:type="dxa"/>
              <w:bottom w:w="80" w:type="dxa"/>
              <w:end w:w="90" w:type="dxa"/>
            </w:tcMar>
          </w:tcPr>
          <w:p>
            <w:r>
              <w:rPr>
                <w:sz w:val="16"/>
              </w:rPr>
              <w:t>Cloud Logging / Monitoring</w:t>
            </w:r>
          </w:p>
        </w:tc>
        <w:tc>
          <w:tcPr>
            <w:tcW w:type="dxa" w:w="6066"/>
            <w:vAlign w:val="top"/>
            <w:tcMar>
              <w:top w:w="80" w:type="dxa"/>
              <w:start w:w="90" w:type="dxa"/>
              <w:bottom w:w="80" w:type="dxa"/>
              <w:end w:w="90" w:type="dxa"/>
            </w:tcMar>
          </w:tcPr>
          <w:p>
            <w:r>
              <w:rPr>
                <w:sz w:val="16"/>
              </w:rPr>
              <w:t>Observabilidad y alertas.</w:t>
            </w:r>
          </w:p>
        </w:tc>
      </w:tr>
    </w:tbl>
    <w:p>
      <w:pPr>
        <w:spacing w:after="20"/>
      </w:pPr>
    </w:p>
    <w:p>
      <w:r>
        <w:t>No se incorpora inicialmente Vertex AI, BigQuery, GKE/Kubernetes, Dataflow, Dataproc, GPU dedicada ni Cloud Healthcare API. Podrían evaluarse en futuras etapas si aparecen requisitos concretos que los justifiquen.</w:t>
      </w:r>
    </w:p>
    <w:p>
      <w:pPr>
        <w:pStyle w:val="Heading1"/>
      </w:pPr>
      <w:r>
        <w:t>8. D6 — Metodología de gestión</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Decisión D6 · </w:t>
            </w:r>
            <w:r>
              <w:t>Enfoque ADAPTATIVO. No se confunde con “modelo predictivo”: adaptativa/predictiva describe la forma de gestionar el proyecto.</w:t>
            </w:r>
          </w:p>
        </w:tc>
      </w:tr>
    </w:tbl>
    <w:p>
      <w:pPr>
        <w:spacing w:after="0"/>
      </w:pPr>
    </w:p>
    <w:p>
      <w:pPr>
        <w:pStyle w:val="Heading2"/>
      </w:pPr>
      <w:r>
        <w:t>8.1 Comparación Predictiva vs Adaptativa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val="true"/>
        </w:trPr>
        <w:tc>
          <w:tcPr>
            <w:tcW w:type="dxa" w:w="1757"/>
            <w:vAlign w:val="center"/>
            <w:shd w:fill="1F4E78"/>
            <w:tcMar>
              <w:top w:w="80" w:type="dxa"/>
              <w:start w:w="90" w:type="dxa"/>
              <w:bottom w:w="80" w:type="dxa"/>
              <w:end w:w="90" w:type="dxa"/>
            </w:tcMar>
          </w:tcPr>
          <w:p>
            <w:pPr>
              <w:jc w:val="center"/>
            </w:pPr>
            <w:r>
              <w:rPr>
                <w:b/>
                <w:color w:val="FFFFFF"/>
                <w:sz w:val="15"/>
              </w:rPr>
              <w:t>Criterio</w:t>
            </w:r>
          </w:p>
        </w:tc>
        <w:tc>
          <w:tcPr>
            <w:tcW w:type="dxa" w:w="2381"/>
            <w:vAlign w:val="center"/>
            <w:shd w:fill="1F4E78"/>
            <w:tcMar>
              <w:top w:w="80" w:type="dxa"/>
              <w:start w:w="90" w:type="dxa"/>
              <w:bottom w:w="80" w:type="dxa"/>
              <w:end w:w="90" w:type="dxa"/>
            </w:tcMar>
          </w:tcPr>
          <w:p>
            <w:pPr>
              <w:jc w:val="center"/>
            </w:pPr>
            <w:r>
              <w:rPr>
                <w:b/>
                <w:color w:val="FFFFFF"/>
                <w:sz w:val="15"/>
              </w:rPr>
              <w:t>Predictiva</w:t>
            </w:r>
          </w:p>
        </w:tc>
        <w:tc>
          <w:tcPr>
            <w:tcW w:type="dxa" w:w="2438"/>
            <w:vAlign w:val="center"/>
            <w:shd w:fill="1F4E78"/>
            <w:tcMar>
              <w:top w:w="80" w:type="dxa"/>
              <w:start w:w="90" w:type="dxa"/>
              <w:bottom w:w="80" w:type="dxa"/>
              <w:end w:w="90" w:type="dxa"/>
            </w:tcMar>
          </w:tcPr>
          <w:p>
            <w:pPr>
              <w:jc w:val="center"/>
            </w:pPr>
            <w:r>
              <w:rPr>
                <w:b/>
                <w:color w:val="FFFFFF"/>
                <w:sz w:val="15"/>
              </w:rPr>
              <w:t>Adaptativa</w:t>
            </w:r>
          </w:p>
        </w:tc>
        <w:tc>
          <w:tcPr>
            <w:tcW w:type="dxa" w:w="2608"/>
            <w:vAlign w:val="center"/>
            <w:shd w:fill="1F4E78"/>
            <w:tcMar>
              <w:top w:w="80" w:type="dxa"/>
              <w:start w:w="90" w:type="dxa"/>
              <w:bottom w:w="80" w:type="dxa"/>
              <w:end w:w="90" w:type="dxa"/>
            </w:tcMar>
          </w:tcPr>
          <w:p>
            <w:pPr>
              <w:jc w:val="center"/>
            </w:pPr>
            <w:r>
              <w:rPr>
                <w:b/>
                <w:color w:val="FFFFFF"/>
                <w:sz w:val="15"/>
              </w:rPr>
              <w:t>Caso</w:t>
            </w:r>
          </w:p>
        </w:tc>
      </w:tr>
      <w:tr>
        <w:trPr>
          <w:cantSplit w:val="true"/>
        </w:trPr>
        <w:tc>
          <w:tcPr>
            <w:tcW w:type="dxa" w:w="1757"/>
            <w:vAlign w:val="top"/>
            <w:tcMar>
              <w:top w:w="80" w:type="dxa"/>
              <w:start w:w="90" w:type="dxa"/>
              <w:bottom w:w="80" w:type="dxa"/>
              <w:end w:w="90" w:type="dxa"/>
            </w:tcMar>
          </w:tcPr>
          <w:p>
            <w:r>
              <w:rPr>
                <w:sz w:val="15"/>
              </w:rPr>
              <w:t>Requisitos</w:t>
            </w:r>
          </w:p>
        </w:tc>
        <w:tc>
          <w:tcPr>
            <w:tcW w:type="dxa" w:w="2381"/>
            <w:vAlign w:val="top"/>
            <w:tcMar>
              <w:top w:w="80" w:type="dxa"/>
              <w:start w:w="90" w:type="dxa"/>
              <w:bottom w:w="80" w:type="dxa"/>
              <w:end w:w="90" w:type="dxa"/>
            </w:tcMar>
          </w:tcPr>
          <w:p>
            <w:r>
              <w:rPr>
                <w:sz w:val="15"/>
              </w:rPr>
              <w:t>Estables tempranamente</w:t>
            </w:r>
          </w:p>
        </w:tc>
        <w:tc>
          <w:tcPr>
            <w:tcW w:type="dxa" w:w="2438"/>
            <w:vAlign w:val="top"/>
            <w:tcMar>
              <w:top w:w="80" w:type="dxa"/>
              <w:start w:w="90" w:type="dxa"/>
              <w:bottom w:w="80" w:type="dxa"/>
              <w:end w:w="90" w:type="dxa"/>
            </w:tcMar>
          </w:tcPr>
          <w:p>
            <w:r>
              <w:rPr>
                <w:sz w:val="15"/>
              </w:rPr>
              <w:t>Pueden evolucionar</w:t>
            </w:r>
          </w:p>
        </w:tc>
        <w:tc>
          <w:tcPr>
            <w:tcW w:type="dxa" w:w="2608"/>
            <w:vAlign w:val="top"/>
            <w:tcMar>
              <w:top w:w="80" w:type="dxa"/>
              <w:start w:w="90" w:type="dxa"/>
              <w:bottom w:w="80" w:type="dxa"/>
              <w:end w:w="90" w:type="dxa"/>
            </w:tcMar>
          </w:tcPr>
          <w:p>
            <w:r>
              <w:rPr>
                <w:sz w:val="15"/>
              </w:rPr>
              <w:t>Pueden evolucionar</w:t>
            </w:r>
          </w:p>
        </w:tc>
      </w:tr>
      <w:tr>
        <w:trPr>
          <w:cantSplit w:val="true"/>
        </w:trPr>
        <w:tc>
          <w:tcPr>
            <w:tcW w:type="dxa" w:w="1757"/>
            <w:vAlign w:val="top"/>
            <w:tcMar>
              <w:top w:w="80" w:type="dxa"/>
              <w:start w:w="90" w:type="dxa"/>
              <w:bottom w:w="80" w:type="dxa"/>
              <w:end w:w="90" w:type="dxa"/>
            </w:tcMar>
          </w:tcPr>
          <w:p>
            <w:r>
              <w:rPr>
                <w:sz w:val="15"/>
              </w:rPr>
              <w:t>Incertidumbre</w:t>
            </w:r>
          </w:p>
        </w:tc>
        <w:tc>
          <w:tcPr>
            <w:tcW w:type="dxa" w:w="2381"/>
            <w:vAlign w:val="top"/>
            <w:tcMar>
              <w:top w:w="80" w:type="dxa"/>
              <w:start w:w="90" w:type="dxa"/>
              <w:bottom w:w="80" w:type="dxa"/>
              <w:end w:w="90" w:type="dxa"/>
            </w:tcMar>
          </w:tcPr>
          <w:p>
            <w:r>
              <w:rPr>
                <w:sz w:val="15"/>
              </w:rPr>
              <w:t>Baja</w:t>
            </w:r>
          </w:p>
        </w:tc>
        <w:tc>
          <w:tcPr>
            <w:tcW w:type="dxa" w:w="2438"/>
            <w:vAlign w:val="top"/>
            <w:tcMar>
              <w:top w:w="80" w:type="dxa"/>
              <w:start w:w="90" w:type="dxa"/>
              <w:bottom w:w="80" w:type="dxa"/>
              <w:end w:w="90" w:type="dxa"/>
            </w:tcMar>
          </w:tcPr>
          <w:p>
            <w:r>
              <w:rPr>
                <w:sz w:val="15"/>
              </w:rPr>
              <w:t>Media/alta</w:t>
            </w:r>
          </w:p>
        </w:tc>
        <w:tc>
          <w:tcPr>
            <w:tcW w:type="dxa" w:w="2608"/>
            <w:vAlign w:val="top"/>
            <w:tcMar>
              <w:top w:w="80" w:type="dxa"/>
              <w:start w:w="90" w:type="dxa"/>
              <w:bottom w:w="80" w:type="dxa"/>
              <w:end w:w="90" w:type="dxa"/>
            </w:tcMar>
          </w:tcPr>
          <w:p>
            <w:r>
              <w:rPr>
                <w:sz w:val="15"/>
              </w:rPr>
              <w:t>Alta en datos, riesgos y solución</w:t>
            </w:r>
          </w:p>
        </w:tc>
      </w:tr>
      <w:tr>
        <w:trPr>
          <w:cantSplit w:val="true"/>
        </w:trPr>
        <w:tc>
          <w:tcPr>
            <w:tcW w:type="dxa" w:w="1757"/>
            <w:vAlign w:val="top"/>
            <w:tcMar>
              <w:top w:w="80" w:type="dxa"/>
              <w:start w:w="90" w:type="dxa"/>
              <w:bottom w:w="80" w:type="dxa"/>
              <w:end w:w="90" w:type="dxa"/>
            </w:tcMar>
          </w:tcPr>
          <w:p>
            <w:r>
              <w:rPr>
                <w:sz w:val="15"/>
              </w:rPr>
              <w:t>Cambios</w:t>
            </w:r>
          </w:p>
        </w:tc>
        <w:tc>
          <w:tcPr>
            <w:tcW w:type="dxa" w:w="2381"/>
            <w:vAlign w:val="top"/>
            <w:tcMar>
              <w:top w:w="80" w:type="dxa"/>
              <w:start w:w="90" w:type="dxa"/>
              <w:bottom w:w="80" w:type="dxa"/>
              <w:end w:w="90" w:type="dxa"/>
            </w:tcMar>
          </w:tcPr>
          <w:p>
            <w:r>
              <w:rPr>
                <w:sz w:val="15"/>
              </w:rPr>
              <w:t>Se minimizan/controlan</w:t>
            </w:r>
          </w:p>
        </w:tc>
        <w:tc>
          <w:tcPr>
            <w:tcW w:type="dxa" w:w="2438"/>
            <w:vAlign w:val="top"/>
            <w:tcMar>
              <w:top w:w="80" w:type="dxa"/>
              <w:start w:w="90" w:type="dxa"/>
              <w:bottom w:w="80" w:type="dxa"/>
              <w:end w:w="90" w:type="dxa"/>
            </w:tcMar>
          </w:tcPr>
          <w:p>
            <w:r>
              <w:rPr>
                <w:sz w:val="15"/>
              </w:rPr>
              <w:t>Se incorporan planificadamente</w:t>
            </w:r>
          </w:p>
        </w:tc>
        <w:tc>
          <w:tcPr>
            <w:tcW w:type="dxa" w:w="2608"/>
            <w:vAlign w:val="top"/>
            <w:tcMar>
              <w:top w:w="80" w:type="dxa"/>
              <w:start w:w="90" w:type="dxa"/>
              <w:bottom w:w="80" w:type="dxa"/>
              <w:end w:w="90" w:type="dxa"/>
            </w:tcMar>
          </w:tcPr>
          <w:p>
            <w:r>
              <w:rPr>
                <w:sz w:val="15"/>
              </w:rPr>
              <w:t>Probables</w:t>
            </w:r>
          </w:p>
        </w:tc>
      </w:tr>
      <w:tr>
        <w:trPr>
          <w:cantSplit w:val="true"/>
        </w:trPr>
        <w:tc>
          <w:tcPr>
            <w:tcW w:type="dxa" w:w="1757"/>
            <w:vAlign w:val="top"/>
            <w:tcMar>
              <w:top w:w="80" w:type="dxa"/>
              <w:start w:w="90" w:type="dxa"/>
              <w:bottom w:w="80" w:type="dxa"/>
              <w:end w:w="90" w:type="dxa"/>
            </w:tcMar>
          </w:tcPr>
          <w:p>
            <w:r>
              <w:rPr>
                <w:sz w:val="15"/>
              </w:rPr>
              <w:t>Retroalimentación</w:t>
            </w:r>
          </w:p>
        </w:tc>
        <w:tc>
          <w:tcPr>
            <w:tcW w:type="dxa" w:w="2381"/>
            <w:vAlign w:val="top"/>
            <w:tcMar>
              <w:top w:w="80" w:type="dxa"/>
              <w:start w:w="90" w:type="dxa"/>
              <w:bottom w:w="80" w:type="dxa"/>
              <w:end w:w="90" w:type="dxa"/>
            </w:tcMar>
          </w:tcPr>
          <w:p>
            <w:r>
              <w:rPr>
                <w:sz w:val="15"/>
              </w:rPr>
              <w:t>Más tardía</w:t>
            </w:r>
          </w:p>
        </w:tc>
        <w:tc>
          <w:tcPr>
            <w:tcW w:type="dxa" w:w="2438"/>
            <w:vAlign w:val="top"/>
            <w:tcMar>
              <w:top w:w="80" w:type="dxa"/>
              <w:start w:w="90" w:type="dxa"/>
              <w:bottom w:w="80" w:type="dxa"/>
              <w:end w:w="90" w:type="dxa"/>
            </w:tcMar>
          </w:tcPr>
          <w:p>
            <w:r>
              <w:rPr>
                <w:sz w:val="15"/>
              </w:rPr>
              <w:t>Frecuente</w:t>
            </w:r>
          </w:p>
        </w:tc>
        <w:tc>
          <w:tcPr>
            <w:tcW w:type="dxa" w:w="2608"/>
            <w:vAlign w:val="top"/>
            <w:tcMar>
              <w:top w:w="80" w:type="dxa"/>
              <w:start w:w="90" w:type="dxa"/>
              <w:bottom w:w="80" w:type="dxa"/>
              <w:end w:w="90" w:type="dxa"/>
            </w:tcMar>
          </w:tcPr>
          <w:p>
            <w:r>
              <w:rPr>
                <w:sz w:val="15"/>
              </w:rPr>
              <w:t>Necesaria</w:t>
            </w:r>
          </w:p>
        </w:tc>
      </w:tr>
      <w:tr>
        <w:trPr>
          <w:cantSplit w:val="true"/>
        </w:trPr>
        <w:tc>
          <w:tcPr>
            <w:tcW w:type="dxa" w:w="1757"/>
            <w:vAlign w:val="top"/>
            <w:tcMar>
              <w:top w:w="80" w:type="dxa"/>
              <w:start w:w="90" w:type="dxa"/>
              <w:bottom w:w="80" w:type="dxa"/>
              <w:end w:w="90" w:type="dxa"/>
            </w:tcMar>
          </w:tcPr>
          <w:p>
            <w:r>
              <w:rPr>
                <w:sz w:val="15"/>
              </w:rPr>
              <w:t>Datos/modelos</w:t>
            </w:r>
          </w:p>
        </w:tc>
        <w:tc>
          <w:tcPr>
            <w:tcW w:type="dxa" w:w="2381"/>
            <w:vAlign w:val="top"/>
            <w:tcMar>
              <w:top w:w="80" w:type="dxa"/>
              <w:start w:w="90" w:type="dxa"/>
              <w:bottom w:w="80" w:type="dxa"/>
              <w:end w:w="90" w:type="dxa"/>
            </w:tcMar>
          </w:tcPr>
          <w:p>
            <w:r>
              <w:rPr>
                <w:sz w:val="15"/>
              </w:rPr>
              <w:t>Idealmente previsibles</w:t>
            </w:r>
          </w:p>
        </w:tc>
        <w:tc>
          <w:tcPr>
            <w:tcW w:type="dxa" w:w="2438"/>
            <w:vAlign w:val="top"/>
            <w:tcMar>
              <w:top w:w="80" w:type="dxa"/>
              <w:start w:w="90" w:type="dxa"/>
              <w:bottom w:w="80" w:type="dxa"/>
              <w:end w:w="90" w:type="dxa"/>
            </w:tcMar>
          </w:tcPr>
          <w:p>
            <w:r>
              <w:rPr>
                <w:sz w:val="15"/>
              </w:rPr>
              <w:t>Permite experimentar</w:t>
            </w:r>
          </w:p>
        </w:tc>
        <w:tc>
          <w:tcPr>
            <w:tcW w:type="dxa" w:w="2608"/>
            <w:vAlign w:val="top"/>
            <w:tcMar>
              <w:top w:w="80" w:type="dxa"/>
              <w:start w:w="90" w:type="dxa"/>
              <w:bottom w:w="80" w:type="dxa"/>
              <w:end w:w="90" w:type="dxa"/>
            </w:tcMar>
          </w:tcPr>
          <w:p>
            <w:r>
              <w:rPr>
                <w:sz w:val="15"/>
              </w:rPr>
              <w:t>Existe incertidumbre</w:t>
            </w:r>
          </w:p>
        </w:tc>
      </w:tr>
      <w:tr>
        <w:trPr>
          <w:cantSplit w:val="true"/>
        </w:trPr>
        <w:tc>
          <w:tcPr>
            <w:tcW w:type="dxa" w:w="1757"/>
            <w:vAlign w:val="top"/>
            <w:tcMar>
              <w:top w:w="80" w:type="dxa"/>
              <w:start w:w="90" w:type="dxa"/>
              <w:bottom w:w="80" w:type="dxa"/>
              <w:end w:w="90" w:type="dxa"/>
            </w:tcMar>
          </w:tcPr>
          <w:p>
            <w:r>
              <w:rPr>
                <w:sz w:val="15"/>
              </w:rPr>
              <w:t>Riesgos</w:t>
            </w:r>
          </w:p>
        </w:tc>
        <w:tc>
          <w:tcPr>
            <w:tcW w:type="dxa" w:w="2381"/>
            <w:vAlign w:val="top"/>
            <w:tcMar>
              <w:top w:w="80" w:type="dxa"/>
              <w:start w:w="90" w:type="dxa"/>
              <w:bottom w:w="80" w:type="dxa"/>
              <w:end w:w="90" w:type="dxa"/>
            </w:tcMar>
          </w:tcPr>
          <w:p>
            <w:r>
              <w:rPr>
                <w:sz w:val="15"/>
              </w:rPr>
              <w:t>Planificados principalmente al inicio</w:t>
            </w:r>
          </w:p>
        </w:tc>
        <w:tc>
          <w:tcPr>
            <w:tcW w:type="dxa" w:w="2438"/>
            <w:vAlign w:val="top"/>
            <w:tcMar>
              <w:top w:w="80" w:type="dxa"/>
              <w:start w:w="90" w:type="dxa"/>
              <w:bottom w:w="80" w:type="dxa"/>
              <w:end w:w="90" w:type="dxa"/>
            </w:tcMar>
          </w:tcPr>
          <w:p>
            <w:r>
              <w:rPr>
                <w:sz w:val="15"/>
              </w:rPr>
              <w:t>Revisados durante ciclos</w:t>
            </w:r>
          </w:p>
        </w:tc>
        <w:tc>
          <w:tcPr>
            <w:tcW w:type="dxa" w:w="2608"/>
            <w:vAlign w:val="top"/>
            <w:tcMar>
              <w:top w:w="80" w:type="dxa"/>
              <w:start w:w="90" w:type="dxa"/>
              <w:bottom w:w="80" w:type="dxa"/>
              <w:end w:w="90" w:type="dxa"/>
            </w:tcMar>
          </w:tcPr>
          <w:p>
            <w:r>
              <w:rPr>
                <w:sz w:val="15"/>
              </w:rPr>
              <w:t>Conviene revisión continua</w:t>
            </w:r>
          </w:p>
        </w:tc>
      </w:tr>
      <w:tr>
        <w:trPr>
          <w:cantSplit w:val="true"/>
        </w:trPr>
        <w:tc>
          <w:tcPr>
            <w:tcW w:type="dxa" w:w="1757"/>
            <w:vAlign w:val="top"/>
            <w:tcMar>
              <w:top w:w="80" w:type="dxa"/>
              <w:start w:w="90" w:type="dxa"/>
              <w:bottom w:w="80" w:type="dxa"/>
              <w:end w:w="90" w:type="dxa"/>
            </w:tcMar>
          </w:tcPr>
          <w:p>
            <w:r>
              <w:rPr>
                <w:sz w:val="15"/>
              </w:rPr>
              <w:t>Adecuación</w:t>
            </w:r>
          </w:p>
        </w:tc>
        <w:tc>
          <w:tcPr>
            <w:tcW w:type="dxa" w:w="2381"/>
            <w:vAlign w:val="top"/>
            <w:tcMar>
              <w:top w:w="80" w:type="dxa"/>
              <w:start w:w="90" w:type="dxa"/>
              <w:bottom w:w="80" w:type="dxa"/>
              <w:end w:w="90" w:type="dxa"/>
            </w:tcMar>
          </w:tcPr>
          <w:p>
            <w:r>
              <w:rPr>
                <w:sz w:val="15"/>
              </w:rPr>
              <w:t>Media</w:t>
            </w:r>
          </w:p>
        </w:tc>
        <w:tc>
          <w:tcPr>
            <w:tcW w:type="dxa" w:w="2438"/>
            <w:vAlign w:val="top"/>
            <w:tcMar>
              <w:top w:w="80" w:type="dxa"/>
              <w:start w:w="90" w:type="dxa"/>
              <w:bottom w:w="80" w:type="dxa"/>
              <w:end w:w="90" w:type="dxa"/>
            </w:tcMar>
          </w:tcPr>
          <w:p>
            <w:r>
              <w:rPr>
                <w:sz w:val="15"/>
              </w:rPr>
              <w:t>Alta</w:t>
            </w:r>
          </w:p>
        </w:tc>
        <w:tc>
          <w:tcPr>
            <w:tcW w:type="dxa" w:w="2608"/>
            <w:vAlign w:val="top"/>
            <w:tcMar>
              <w:top w:w="80" w:type="dxa"/>
              <w:start w:w="90" w:type="dxa"/>
              <w:bottom w:w="80" w:type="dxa"/>
              <w:end w:w="90" w:type="dxa"/>
            </w:tcMar>
          </w:tcPr>
          <w:p>
            <w:r>
              <w:rPr>
                <w:sz w:val="15"/>
              </w:rPr>
              <w:t>Se selecciona adaptativa</w:t>
            </w:r>
          </w:p>
        </w:tc>
      </w:tr>
    </w:tbl>
    <w:p>
      <w:pPr>
        <w:spacing w:after="20"/>
      </w:pPr>
    </w:p>
    <w:p>
      <w:pPr>
        <w:pStyle w:val="Heading2"/>
      </w:pPr>
      <w:r>
        <w:t>8.2 Justificación formal</w:t>
      </w:r>
    </w:p>
    <w:p>
      <w:r>
        <w:t>El proyecto será gestionado mediante un enfoque adaptativo, dado que los proyectos de ciencia de datos presentan incertidumbre asociada a la calidad y representatividad de los datos, resultados del análisis, desempeño de alternativas, riesgos y requerimientos de validación. A diferencia de un enfoque predictivo, que supone requisitos y planificación relativamente estables desde etapas tempranas, el enfoque adaptativo permitirá trabajar mediante ciclos incrementales de planificación, análisis, evaluación y ajuste. Cada ciclo contará con entregables, responsables e hitos definidos, manteniendo una línea base de alcance y objetivos, pero permitiendo incorporar nueva evidencia antes de tomar decisiones posteriores.</w:t>
      </w:r>
    </w:p>
    <w:p>
      <w:pPr>
        <w:pStyle w:val="Heading2"/>
      </w:pPr>
      <w:r>
        <w:t>8.3 Ciclos de gestión propuestos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1134"/>
            <w:vAlign w:val="center"/>
            <w:shd w:fill="1F4E78"/>
            <w:tcMar>
              <w:top w:w="80" w:type="dxa"/>
              <w:start w:w="90" w:type="dxa"/>
              <w:bottom w:w="80" w:type="dxa"/>
              <w:end w:w="90" w:type="dxa"/>
            </w:tcMar>
          </w:tcPr>
          <w:p>
            <w:pPr>
              <w:jc w:val="center"/>
            </w:pPr>
            <w:r>
              <w:rPr>
                <w:b/>
                <w:color w:val="FFFFFF"/>
                <w:sz w:val="16"/>
              </w:rPr>
              <w:t>Ciclo</w:t>
            </w:r>
          </w:p>
        </w:tc>
        <w:tc>
          <w:tcPr>
            <w:tcW w:type="dxa" w:w="5669"/>
            <w:vAlign w:val="center"/>
            <w:shd w:fill="1F4E78"/>
            <w:tcMar>
              <w:top w:w="80" w:type="dxa"/>
              <w:start w:w="90" w:type="dxa"/>
              <w:bottom w:w="80" w:type="dxa"/>
              <w:end w:w="90" w:type="dxa"/>
            </w:tcMar>
          </w:tcPr>
          <w:p>
            <w:pPr>
              <w:jc w:val="center"/>
            </w:pPr>
            <w:r>
              <w:rPr>
                <w:b/>
                <w:color w:val="FFFFFF"/>
                <w:sz w:val="16"/>
              </w:rPr>
              <w:t>Foco</w:t>
            </w:r>
          </w:p>
        </w:tc>
        <w:tc>
          <w:tcPr>
            <w:tcW w:type="dxa" w:w="2381"/>
            <w:vAlign w:val="center"/>
            <w:shd w:fill="1F4E78"/>
            <w:tcMar>
              <w:top w:w="80" w:type="dxa"/>
              <w:start w:w="90" w:type="dxa"/>
              <w:bottom w:w="80" w:type="dxa"/>
              <w:end w:w="90" w:type="dxa"/>
            </w:tcMar>
          </w:tcPr>
          <w:p>
            <w:pPr>
              <w:jc w:val="center"/>
            </w:pPr>
            <w:r>
              <w:rPr>
                <w:b/>
                <w:color w:val="FFFFFF"/>
                <w:sz w:val="16"/>
              </w:rPr>
              <w:t>Hito</w:t>
            </w:r>
          </w:p>
        </w:tc>
      </w:tr>
      <w:tr>
        <w:trPr>
          <w:cantSplit w:val="true"/>
        </w:trPr>
        <w:tc>
          <w:tcPr>
            <w:tcW w:type="dxa" w:w="1134"/>
            <w:vAlign w:val="top"/>
            <w:tcMar>
              <w:top w:w="80" w:type="dxa"/>
              <w:start w:w="90" w:type="dxa"/>
              <w:bottom w:w="80" w:type="dxa"/>
              <w:end w:w="90" w:type="dxa"/>
            </w:tcMar>
          </w:tcPr>
          <w:p>
            <w:r>
              <w:rPr>
                <w:sz w:val="16"/>
              </w:rPr>
              <w:t>1</w:t>
            </w:r>
          </w:p>
        </w:tc>
        <w:tc>
          <w:tcPr>
            <w:tcW w:type="dxa" w:w="5669"/>
            <w:vAlign w:val="top"/>
            <w:tcMar>
              <w:top w:w="80" w:type="dxa"/>
              <w:start w:w="90" w:type="dxa"/>
              <w:bottom w:w="80" w:type="dxa"/>
              <w:end w:w="90" w:type="dxa"/>
            </w:tcMar>
          </w:tcPr>
          <w:p>
            <w:r>
              <w:rPr>
                <w:sz w:val="16"/>
              </w:rPr>
              <w:t>Comprensión, problema, objetivos, stakeholders y criterios de éxito.</w:t>
            </w:r>
          </w:p>
        </w:tc>
        <w:tc>
          <w:tcPr>
            <w:tcW w:type="dxa" w:w="2381"/>
            <w:vAlign w:val="top"/>
            <w:tcMar>
              <w:top w:w="80" w:type="dxa"/>
              <w:start w:w="90" w:type="dxa"/>
              <w:bottom w:w="80" w:type="dxa"/>
              <w:end w:w="90" w:type="dxa"/>
            </w:tcMar>
          </w:tcPr>
          <w:p>
            <w:r>
              <w:rPr>
                <w:sz w:val="16"/>
              </w:rPr>
              <w:t>Alcance inicial aprobado.</w:t>
            </w:r>
          </w:p>
        </w:tc>
      </w:tr>
      <w:tr>
        <w:trPr>
          <w:cantSplit w:val="true"/>
        </w:trPr>
        <w:tc>
          <w:tcPr>
            <w:tcW w:type="dxa" w:w="1134"/>
            <w:vAlign w:val="top"/>
            <w:tcMar>
              <w:top w:w="80" w:type="dxa"/>
              <w:start w:w="90" w:type="dxa"/>
              <w:bottom w:w="80" w:type="dxa"/>
              <w:end w:w="90" w:type="dxa"/>
            </w:tcMar>
          </w:tcPr>
          <w:p>
            <w:r>
              <w:rPr>
                <w:sz w:val="16"/>
              </w:rPr>
              <w:t>2</w:t>
            </w:r>
          </w:p>
        </w:tc>
        <w:tc>
          <w:tcPr>
            <w:tcW w:type="dxa" w:w="5669"/>
            <w:vAlign w:val="top"/>
            <w:tcMar>
              <w:top w:w="80" w:type="dxa"/>
              <w:start w:w="90" w:type="dxa"/>
              <w:bottom w:w="80" w:type="dxa"/>
              <w:end w:w="90" w:type="dxa"/>
            </w:tcMar>
          </w:tcPr>
          <w:p>
            <w:r>
              <w:rPr>
                <w:sz w:val="16"/>
              </w:rPr>
              <w:t>Comprensión y evaluación de datos: calidad, representatividad, privacidad.</w:t>
            </w:r>
          </w:p>
        </w:tc>
        <w:tc>
          <w:tcPr>
            <w:tcW w:type="dxa" w:w="2381"/>
            <w:vAlign w:val="top"/>
            <w:tcMar>
              <w:top w:w="80" w:type="dxa"/>
              <w:start w:w="90" w:type="dxa"/>
              <w:bottom w:w="80" w:type="dxa"/>
              <w:end w:w="90" w:type="dxa"/>
            </w:tcMar>
          </w:tcPr>
          <w:p>
            <w:r>
              <w:rPr>
                <w:sz w:val="16"/>
              </w:rPr>
              <w:t>Factibilidad inicial de datos validada.</w:t>
            </w:r>
          </w:p>
        </w:tc>
      </w:tr>
      <w:tr>
        <w:trPr>
          <w:cantSplit w:val="true"/>
        </w:trPr>
        <w:tc>
          <w:tcPr>
            <w:tcW w:type="dxa" w:w="1134"/>
            <w:vAlign w:val="top"/>
            <w:tcMar>
              <w:top w:w="80" w:type="dxa"/>
              <w:start w:w="90" w:type="dxa"/>
              <w:bottom w:w="80" w:type="dxa"/>
              <w:end w:w="90" w:type="dxa"/>
            </w:tcMar>
          </w:tcPr>
          <w:p>
            <w:r>
              <w:rPr>
                <w:sz w:val="16"/>
              </w:rPr>
              <w:t>3</w:t>
            </w:r>
          </w:p>
        </w:tc>
        <w:tc>
          <w:tcPr>
            <w:tcW w:type="dxa" w:w="5669"/>
            <w:vAlign w:val="top"/>
            <w:tcMar>
              <w:top w:w="80" w:type="dxa"/>
              <w:start w:w="90" w:type="dxa"/>
              <w:bottom w:w="80" w:type="dxa"/>
              <w:end w:w="90" w:type="dxa"/>
            </w:tcMar>
          </w:tcPr>
          <w:p>
            <w:r>
              <w:rPr>
                <w:sz w:val="16"/>
              </w:rPr>
              <w:t>Diseño y evaluación de Cloud/Local/Híbrida, herramientas, costos preliminares y riesgos.</w:t>
            </w:r>
          </w:p>
        </w:tc>
        <w:tc>
          <w:tcPr>
            <w:tcW w:type="dxa" w:w="2381"/>
            <w:vAlign w:val="top"/>
            <w:tcMar>
              <w:top w:w="80" w:type="dxa"/>
              <w:start w:w="90" w:type="dxa"/>
              <w:bottom w:w="80" w:type="dxa"/>
              <w:end w:w="90" w:type="dxa"/>
            </w:tcMar>
          </w:tcPr>
          <w:p>
            <w:r>
              <w:rPr>
                <w:sz w:val="16"/>
              </w:rPr>
              <w:t>Alternativas técnicamente viables.</w:t>
            </w:r>
          </w:p>
        </w:tc>
      </w:tr>
      <w:tr>
        <w:trPr>
          <w:cantSplit w:val="true"/>
        </w:trPr>
        <w:tc>
          <w:tcPr>
            <w:tcW w:type="dxa" w:w="1134"/>
            <w:vAlign w:val="top"/>
            <w:tcMar>
              <w:top w:w="80" w:type="dxa"/>
              <w:start w:w="90" w:type="dxa"/>
              <w:bottom w:w="80" w:type="dxa"/>
              <w:end w:w="90" w:type="dxa"/>
            </w:tcMar>
          </w:tcPr>
          <w:p>
            <w:r>
              <w:rPr>
                <w:sz w:val="16"/>
              </w:rPr>
              <w:t>4</w:t>
            </w:r>
          </w:p>
        </w:tc>
        <w:tc>
          <w:tcPr>
            <w:tcW w:type="dxa" w:w="5669"/>
            <w:vAlign w:val="top"/>
            <w:tcMar>
              <w:top w:w="80" w:type="dxa"/>
              <w:start w:w="90" w:type="dxa"/>
              <w:bottom w:w="80" w:type="dxa"/>
              <w:end w:w="90" w:type="dxa"/>
            </w:tcMar>
          </w:tcPr>
          <w:p>
            <w:r>
              <w:rPr>
                <w:sz w:val="16"/>
              </w:rPr>
              <w:t>Evaluación integral técnica, ética, financiera, legal y de riesgos.</w:t>
            </w:r>
          </w:p>
        </w:tc>
        <w:tc>
          <w:tcPr>
            <w:tcW w:type="dxa" w:w="2381"/>
            <w:vAlign w:val="top"/>
            <w:tcMar>
              <w:top w:w="80" w:type="dxa"/>
              <w:start w:w="90" w:type="dxa"/>
              <w:bottom w:w="80" w:type="dxa"/>
              <w:end w:w="90" w:type="dxa"/>
            </w:tcMar>
          </w:tcPr>
          <w:p>
            <w:r>
              <w:rPr>
                <w:sz w:val="16"/>
              </w:rPr>
              <w:t>Alternativa preferida seleccionada.</w:t>
            </w:r>
          </w:p>
        </w:tc>
      </w:tr>
      <w:tr>
        <w:trPr>
          <w:cantSplit w:val="true"/>
        </w:trPr>
        <w:tc>
          <w:tcPr>
            <w:tcW w:type="dxa" w:w="1134"/>
            <w:vAlign w:val="top"/>
            <w:tcMar>
              <w:top w:w="80" w:type="dxa"/>
              <w:start w:w="90" w:type="dxa"/>
              <w:bottom w:w="80" w:type="dxa"/>
              <w:end w:w="90" w:type="dxa"/>
            </w:tcMar>
          </w:tcPr>
          <w:p>
            <w:r>
              <w:rPr>
                <w:sz w:val="16"/>
              </w:rPr>
              <w:t>5</w:t>
            </w:r>
          </w:p>
        </w:tc>
        <w:tc>
          <w:tcPr>
            <w:tcW w:type="dxa" w:w="5669"/>
            <w:vAlign w:val="top"/>
            <w:tcMar>
              <w:top w:w="80" w:type="dxa"/>
              <w:start w:w="90" w:type="dxa"/>
              <w:bottom w:w="80" w:type="dxa"/>
              <w:end w:w="90" w:type="dxa"/>
            </w:tcMar>
          </w:tcPr>
          <w:p>
            <w:r>
              <w:rPr>
                <w:sz w:val="16"/>
              </w:rPr>
              <w:t>Planificación de eventual piloto/implementación: recursos, seguridad, operación y mantenimiento.</w:t>
            </w:r>
          </w:p>
        </w:tc>
        <w:tc>
          <w:tcPr>
            <w:tcW w:type="dxa" w:w="2381"/>
            <w:vAlign w:val="top"/>
            <w:tcMar>
              <w:top w:w="80" w:type="dxa"/>
              <w:start w:w="90" w:type="dxa"/>
              <w:bottom w:w="80" w:type="dxa"/>
              <w:end w:w="90" w:type="dxa"/>
            </w:tcMar>
          </w:tcPr>
          <w:p>
            <w:r>
              <w:rPr>
                <w:sz w:val="16"/>
              </w:rPr>
              <w:t>Plan de ejecución aprobado.</w:t>
            </w:r>
          </w:p>
        </w:tc>
      </w:tr>
      <w:tr>
        <w:trPr>
          <w:cantSplit w:val="true"/>
        </w:trPr>
        <w:tc>
          <w:tcPr>
            <w:tcW w:type="dxa" w:w="1134"/>
            <w:vAlign w:val="top"/>
            <w:tcMar>
              <w:top w:w="80" w:type="dxa"/>
              <w:start w:w="90" w:type="dxa"/>
              <w:bottom w:w="80" w:type="dxa"/>
              <w:end w:w="90" w:type="dxa"/>
            </w:tcMar>
          </w:tcPr>
          <w:p>
            <w:r>
              <w:rPr>
                <w:sz w:val="16"/>
              </w:rPr>
              <w:t>6</w:t>
            </w:r>
          </w:p>
        </w:tc>
        <w:tc>
          <w:tcPr>
            <w:tcW w:type="dxa" w:w="5669"/>
            <w:vAlign w:val="top"/>
            <w:tcMar>
              <w:top w:w="80" w:type="dxa"/>
              <w:start w:w="90" w:type="dxa"/>
              <w:bottom w:w="80" w:type="dxa"/>
              <w:end w:w="90" w:type="dxa"/>
            </w:tcMar>
          </w:tcPr>
          <w:p>
            <w:r>
              <w:rPr>
                <w:sz w:val="16"/>
              </w:rPr>
              <w:t>Evaluación, retroalimentación, ajustes y lecciones aprendidas.</w:t>
            </w:r>
          </w:p>
        </w:tc>
        <w:tc>
          <w:tcPr>
            <w:tcW w:type="dxa" w:w="2381"/>
            <w:vAlign w:val="top"/>
            <w:tcMar>
              <w:top w:w="80" w:type="dxa"/>
              <w:start w:w="90" w:type="dxa"/>
              <w:bottom w:w="80" w:type="dxa"/>
              <w:end w:w="90" w:type="dxa"/>
            </w:tcMar>
          </w:tcPr>
          <w:p>
            <w:r>
              <w:rPr>
                <w:sz w:val="16"/>
              </w:rPr>
              <w:t>Decisión de continuidad/escalamiento.</w:t>
            </w:r>
          </w:p>
        </w:tc>
      </w:tr>
    </w:tbl>
    <w:p>
      <w:pPr>
        <w:spacing w:after="20"/>
      </w:pPr>
    </w:p>
    <w:p>
      <w:pPr>
        <w:pStyle w:val="Heading2"/>
      </w:pPr>
      <w:r>
        <w:t>8.4 Efecto sobre los demás bloques</w:t>
      </w:r>
    </w:p>
    <w:p>
      <w:pPr>
        <w:pStyle w:val="ListBullet"/>
      </w:pPr>
      <w:r>
        <w:t>Planificación/EDT/Gantt: incluir revisiones, hitos y capacidad de ajuste; adaptativa no significa improvisación.</w:t>
      </w:r>
    </w:p>
    <w:p>
      <w:pPr>
        <w:pStyle w:val="ListBullet"/>
      </w:pPr>
      <w:r>
        <w:t>Finanzas: considerar horas de revisión/iteración y contingencia; no asumir que todo funciona al primer intento.</w:t>
      </w:r>
    </w:p>
    <w:p>
      <w:pPr>
        <w:pStyle w:val="ListBullet"/>
      </w:pPr>
      <w:r>
        <w:t>Riesgos: la matriz debe revisarse a medida que aparece nueva evidencia.</w:t>
      </w:r>
    </w:p>
    <w:p>
      <w:pPr>
        <w:pStyle w:val="ListBullet"/>
      </w:pPr>
      <w:r>
        <w:t>Ética: evaluación de sesgos y explicabilidad durante el ciclo, no solo al final.</w:t>
      </w:r>
    </w:p>
    <w:p>
      <w:pPr>
        <w:pStyle w:val="Heading1"/>
      </w:pPr>
      <w:r>
        <w:t>9. Supuestos comunes cerrados para las tres alternativas</w:t>
      </w:r>
    </w:p>
    <w:p>
      <w:r>
        <w:t>Estos supuestos son el puente entre el bloque de Lucas y el trabajo de Finanzas, EDT/Gantt y Riesgos. Deben aplicarse de forma idéntica en Cloud, Local e Híbrida. Cuando un valor no proviene de una estadística del caso, se declara explícitamente como supuesto de planificación.</w:t>
      </w:r>
    </w:p>
    <w:p>
      <w:pPr>
        <w:pStyle w:val="Heading2"/>
      </w:pPr>
      <w:r>
        <w:t>9.1 Supuesto 1 — Horizonte de evaluación: 36 meses</w:t>
      </w:r>
    </w:p>
    <w:p>
      <w:r>
        <w:t>Se utilizará un horizonte financiero de 36 meses. El objetivo es capturar diferencias entre CAPEX y OPEX sin extender la proyección a un plazo excesivamente incierto. Un año penalizaría artificialmente a Local por su inversión inicial; cinco años agregaría demasiada incertidumbre tecnológica y de precios.</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Aplicación financiera · </w:t>
            </w:r>
            <w:r>
              <w:t>TCO 36 meses = inversión inicial + costos recurrentes del periodo + costos periódicos + RRHH + contingencia, evitando doble conteo. El cronograma de implementación no dura necesariamente 36 meses.</w:t>
            </w:r>
          </w:p>
        </w:tc>
      </w:tr>
    </w:tbl>
    <w:p>
      <w:pPr>
        <w:spacing w:after="0"/>
      </w:pPr>
    </w:p>
    <w:p>
      <w:pPr>
        <w:pStyle w:val="Heading2"/>
      </w:pPr>
      <w:r>
        <w:t>9.2 Supuesto 2 — Etapa evaluada: piloto institucional controlado</w:t>
      </w:r>
    </w:p>
    <w:p>
      <w:r>
        <w:t>Las tres alternativas se evalúan como un piloto institucional funcional y mantenible para uso interno del equipo cardiovascular, preparado para escalar posteriormente. No se costea un simple notebook académico ni una producción hospitalaria plena con integraciones y SLA que el caso no especifica.</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4592"/>
            <w:vAlign w:val="center"/>
            <w:shd w:fill="1F4E78"/>
            <w:tcMar>
              <w:top w:w="80" w:type="dxa"/>
              <w:start w:w="90" w:type="dxa"/>
              <w:bottom w:w="80" w:type="dxa"/>
              <w:end w:w="90" w:type="dxa"/>
            </w:tcMar>
          </w:tcPr>
          <w:p>
            <w:pPr>
              <w:jc w:val="center"/>
            </w:pPr>
            <w:r>
              <w:rPr>
                <w:b/>
                <w:color w:val="FFFFFF"/>
                <w:sz w:val="16"/>
              </w:rPr>
              <w:t>Incluye</w:t>
            </w:r>
          </w:p>
        </w:tc>
        <w:tc>
          <w:tcPr>
            <w:tcW w:type="dxa" w:w="4592"/>
            <w:vAlign w:val="center"/>
            <w:shd w:fill="1F4E78"/>
            <w:tcMar>
              <w:top w:w="80" w:type="dxa"/>
              <w:start w:w="90" w:type="dxa"/>
              <w:bottom w:w="80" w:type="dxa"/>
              <w:end w:w="90" w:type="dxa"/>
            </w:tcMar>
          </w:tcPr>
          <w:p>
            <w:pPr>
              <w:jc w:val="center"/>
            </w:pPr>
            <w:r>
              <w:rPr>
                <w:b/>
                <w:color w:val="FFFFFF"/>
                <w:sz w:val="16"/>
              </w:rPr>
              <w:t>No incluye</w:t>
            </w:r>
          </w:p>
        </w:tc>
      </w:tr>
      <w:tr>
        <w:trPr>
          <w:cantSplit w:val="true"/>
        </w:trPr>
        <w:tc>
          <w:tcPr>
            <w:tcW w:type="dxa" w:w="4592"/>
            <w:vAlign w:val="top"/>
            <w:tcMar>
              <w:top w:w="80" w:type="dxa"/>
              <w:start w:w="90" w:type="dxa"/>
              <w:bottom w:w="80" w:type="dxa"/>
              <w:end w:w="90" w:type="dxa"/>
            </w:tcMar>
          </w:tcPr>
          <w:p>
            <w:r>
              <w:rPr>
                <w:sz w:val="16"/>
              </w:rPr>
              <w:t>Infraestructura, aplicación, datos, seguridad, backup, monitoreo, RRHH, operación 36 meses.</w:t>
            </w:r>
          </w:p>
        </w:tc>
        <w:tc>
          <w:tcPr>
            <w:tcW w:type="dxa" w:w="4592"/>
            <w:vAlign w:val="top"/>
            <w:tcMar>
              <w:top w:w="80" w:type="dxa"/>
              <w:start w:w="90" w:type="dxa"/>
              <w:bottom w:w="80" w:type="dxa"/>
              <w:end w:w="90" w:type="dxa"/>
            </w:tcMar>
          </w:tcPr>
          <w:p>
            <w:r>
              <w:rPr>
                <w:sz w:val="16"/>
              </w:rPr>
              <w:t>Integración total con todos los sistemas del hospital.</w:t>
            </w:r>
          </w:p>
        </w:tc>
      </w:tr>
      <w:tr>
        <w:trPr>
          <w:cantSplit w:val="true"/>
        </w:trPr>
        <w:tc>
          <w:tcPr>
            <w:tcW w:type="dxa" w:w="4592"/>
            <w:vAlign w:val="top"/>
            <w:tcMar>
              <w:top w:w="80" w:type="dxa"/>
              <w:start w:w="90" w:type="dxa"/>
              <w:bottom w:w="80" w:type="dxa"/>
              <w:end w:w="90" w:type="dxa"/>
            </w:tcMar>
          </w:tcPr>
          <w:p>
            <w:r>
              <w:rPr>
                <w:sz w:val="16"/>
              </w:rPr>
              <w:t>Capacidad de incorporar nuevos registros y mantener el servicio.</w:t>
            </w:r>
          </w:p>
        </w:tc>
        <w:tc>
          <w:tcPr>
            <w:tcW w:type="dxa" w:w="4592"/>
            <w:vAlign w:val="top"/>
            <w:tcMar>
              <w:top w:w="80" w:type="dxa"/>
              <w:start w:w="90" w:type="dxa"/>
              <w:bottom w:w="80" w:type="dxa"/>
              <w:end w:w="90" w:type="dxa"/>
            </w:tcMar>
          </w:tcPr>
          <w:p>
            <w:r>
              <w:rPr>
                <w:sz w:val="16"/>
              </w:rPr>
              <w:t>Disponibilidad crítica 24/7.</w:t>
            </w:r>
          </w:p>
        </w:tc>
      </w:tr>
      <w:tr>
        <w:trPr>
          <w:cantSplit w:val="true"/>
        </w:trPr>
        <w:tc>
          <w:tcPr>
            <w:tcW w:type="dxa" w:w="4592"/>
            <w:vAlign w:val="top"/>
            <w:tcMar>
              <w:top w:w="80" w:type="dxa"/>
              <w:start w:w="90" w:type="dxa"/>
              <w:bottom w:w="80" w:type="dxa"/>
              <w:end w:w="90" w:type="dxa"/>
            </w:tcMar>
          </w:tcPr>
          <w:p>
            <w:r>
              <w:rPr>
                <w:sz w:val="16"/>
              </w:rPr>
              <w:t>Mantenimiento, revisiones y evolución planificada.</w:t>
            </w:r>
          </w:p>
        </w:tc>
        <w:tc>
          <w:tcPr>
            <w:tcW w:type="dxa" w:w="4592"/>
            <w:vAlign w:val="top"/>
            <w:tcMar>
              <w:top w:w="80" w:type="dxa"/>
              <w:start w:w="90" w:type="dxa"/>
              <w:bottom w:w="80" w:type="dxa"/>
              <w:end w:w="90" w:type="dxa"/>
            </w:tcMar>
          </w:tcPr>
          <w:p>
            <w:r>
              <w:rPr>
                <w:sz w:val="16"/>
              </w:rPr>
              <w:t>Despliegue nacional o para todo el hospital desde el inicio.</w:t>
            </w:r>
          </w:p>
        </w:tc>
      </w:tr>
    </w:tbl>
    <w:p>
      <w:pPr>
        <w:spacing w:after="20"/>
      </w:pPr>
    </w:p>
    <w:p>
      <w:pPr>
        <w:pStyle w:val="Heading2"/>
      </w:pPr>
      <w:r>
        <w:t>9.3 Supuesto 3 — Usuarios iniciales: 20 autorizados / 5 concurrentes</w:t>
      </w:r>
    </w:p>
    <w:p>
      <w:r>
        <w:t>Se proyectan 20 usuarios autorizados: aproximadamente 15 profesionales vinculados al proceso cardiovascular/preventivo, 3 de coordinación/gestión y 2 técnicos. La cifra es un supuesto de dimensionamiento; se apoya en el orden de magnitud observado en unidades especializadas de hospitales públicos chilenos, no en una dotación declarada del hospital ficticio. Como referencia, una publicación histórica del Hospital Sótero del Río reportó una unidad de cardiología infantil de 14 integrantes y el establecimiento completo informa actualmente más de 5.000 funcionarios.</w:t>
      </w:r>
    </w:p>
    <w:tbl>
      <w:tblPr>
        <w:tblW w:type="auto" w:w="0"/>
        <w:jc w:val="center"/>
        <w:tblLook w:firstColumn="1" w:firstRow="1" w:lastColumn="0" w:lastRow="0" w:noHBand="0" w:noVBand="1" w:val="04A0"/>
      </w:tblPr>
      <w:tblGrid>
        <w:gridCol w:w="9866"/>
      </w:tblGrid>
      <w:tr>
        <w:tc>
          <w:tcPr>
            <w:tcW w:type="dxa" w:w="9866"/>
            <w:shd w:fill="EDEDED"/>
            <w:tcMar>
              <w:top w:w="110" w:type="dxa"/>
              <w:start w:w="120" w:type="dxa"/>
              <w:bottom w:w="110" w:type="dxa"/>
              <w:end w:w="120" w:type="dxa"/>
            </w:tcMar>
          </w:tcPr>
          <w:p>
            <w:r>
              <w:rPr>
                <w:b/>
              </w:rPr>
              <w:t xml:space="preserve">Concurrencia · </w:t>
            </w:r>
            <w:r>
              <w:t>Se asumen hasta 5 usuarios simultáneos en Año 1. Este valor es un supuesto técnico, no una estadística oficial.</w:t>
            </w:r>
          </w:p>
        </w:tc>
      </w:tr>
    </w:tbl>
    <w:p>
      <w:pPr>
        <w:spacing w:after="0"/>
      </w:pPr>
    </w:p>
    <w:p>
      <w:pPr>
        <w:pStyle w:val="Heading2"/>
      </w:pPr>
      <w:r>
        <w:t>9.4 Supuesto 4 — Crecimiento de usuarios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3118"/>
            <w:vAlign w:val="center"/>
            <w:shd w:fill="1F4E78"/>
            <w:tcMar>
              <w:top w:w="80" w:type="dxa"/>
              <w:start w:w="90" w:type="dxa"/>
              <w:bottom w:w="80" w:type="dxa"/>
              <w:end w:w="90" w:type="dxa"/>
            </w:tcMar>
          </w:tcPr>
          <w:p>
            <w:pPr>
              <w:jc w:val="center"/>
            </w:pPr>
            <w:r>
              <w:rPr>
                <w:b/>
                <w:color w:val="FFFFFF"/>
                <w:sz w:val="16"/>
              </w:rPr>
              <w:t>Periodo</w:t>
            </w:r>
          </w:p>
        </w:tc>
        <w:tc>
          <w:tcPr>
            <w:tcW w:type="dxa" w:w="3118"/>
            <w:vAlign w:val="center"/>
            <w:shd w:fill="1F4E78"/>
            <w:tcMar>
              <w:top w:w="80" w:type="dxa"/>
              <w:start w:w="90" w:type="dxa"/>
              <w:bottom w:w="80" w:type="dxa"/>
              <w:end w:w="90" w:type="dxa"/>
            </w:tcMar>
          </w:tcPr>
          <w:p>
            <w:pPr>
              <w:jc w:val="center"/>
            </w:pPr>
            <w:r>
              <w:rPr>
                <w:b/>
                <w:color w:val="FFFFFF"/>
                <w:sz w:val="16"/>
              </w:rPr>
              <w:t>Usuarios autorizados</w:t>
            </w:r>
          </w:p>
        </w:tc>
        <w:tc>
          <w:tcPr>
            <w:tcW w:type="dxa" w:w="2948"/>
            <w:vAlign w:val="center"/>
            <w:shd w:fill="1F4E78"/>
            <w:tcMar>
              <w:top w:w="80" w:type="dxa"/>
              <w:start w:w="90" w:type="dxa"/>
              <w:bottom w:w="80" w:type="dxa"/>
              <w:end w:w="90" w:type="dxa"/>
            </w:tcMar>
          </w:tcPr>
          <w:p>
            <w:pPr>
              <w:jc w:val="center"/>
            </w:pPr>
            <w:r>
              <w:rPr>
                <w:b/>
                <w:color w:val="FFFFFF"/>
                <w:sz w:val="16"/>
              </w:rPr>
              <w:t>Concurrencia máxima de diseño</w:t>
            </w:r>
          </w:p>
        </w:tc>
      </w:tr>
      <w:tr>
        <w:trPr>
          <w:cantSplit w:val="true"/>
        </w:trPr>
        <w:tc>
          <w:tcPr>
            <w:tcW w:type="dxa" w:w="3118"/>
            <w:vAlign w:val="top"/>
            <w:tcMar>
              <w:top w:w="80" w:type="dxa"/>
              <w:start w:w="90" w:type="dxa"/>
              <w:bottom w:w="80" w:type="dxa"/>
              <w:end w:w="90" w:type="dxa"/>
            </w:tcMar>
          </w:tcPr>
          <w:p>
            <w:r>
              <w:rPr>
                <w:sz w:val="16"/>
              </w:rPr>
              <w:t>Año 1</w:t>
            </w:r>
          </w:p>
        </w:tc>
        <w:tc>
          <w:tcPr>
            <w:tcW w:type="dxa" w:w="3118"/>
            <w:vAlign w:val="top"/>
            <w:tcMar>
              <w:top w:w="80" w:type="dxa"/>
              <w:start w:w="90" w:type="dxa"/>
              <w:bottom w:w="80" w:type="dxa"/>
              <w:end w:w="90" w:type="dxa"/>
            </w:tcMar>
          </w:tcPr>
          <w:p>
            <w:r>
              <w:rPr>
                <w:sz w:val="16"/>
              </w:rPr>
              <w:t>20</w:t>
            </w:r>
          </w:p>
        </w:tc>
        <w:tc>
          <w:tcPr>
            <w:tcW w:type="dxa" w:w="2948"/>
            <w:vAlign w:val="top"/>
            <w:tcMar>
              <w:top w:w="80" w:type="dxa"/>
              <w:start w:w="90" w:type="dxa"/>
              <w:bottom w:w="80" w:type="dxa"/>
              <w:end w:w="90" w:type="dxa"/>
            </w:tcMar>
          </w:tcPr>
          <w:p>
            <w:r>
              <w:rPr>
                <w:sz w:val="16"/>
              </w:rPr>
              <w:t>5</w:t>
            </w:r>
          </w:p>
        </w:tc>
      </w:tr>
      <w:tr>
        <w:trPr>
          <w:cantSplit w:val="true"/>
        </w:trPr>
        <w:tc>
          <w:tcPr>
            <w:tcW w:type="dxa" w:w="3118"/>
            <w:vAlign w:val="top"/>
            <w:tcMar>
              <w:top w:w="80" w:type="dxa"/>
              <w:start w:w="90" w:type="dxa"/>
              <w:bottom w:w="80" w:type="dxa"/>
              <w:end w:w="90" w:type="dxa"/>
            </w:tcMar>
          </w:tcPr>
          <w:p>
            <w:r>
              <w:rPr>
                <w:sz w:val="16"/>
              </w:rPr>
              <w:t>Año 2</w:t>
            </w:r>
          </w:p>
        </w:tc>
        <w:tc>
          <w:tcPr>
            <w:tcW w:type="dxa" w:w="3118"/>
            <w:vAlign w:val="top"/>
            <w:tcMar>
              <w:top w:w="80" w:type="dxa"/>
              <w:start w:w="90" w:type="dxa"/>
              <w:bottom w:w="80" w:type="dxa"/>
              <w:end w:w="90" w:type="dxa"/>
            </w:tcMar>
          </w:tcPr>
          <w:p>
            <w:r>
              <w:rPr>
                <w:sz w:val="16"/>
              </w:rPr>
              <w:t>25</w:t>
            </w:r>
          </w:p>
        </w:tc>
        <w:tc>
          <w:tcPr>
            <w:tcW w:type="dxa" w:w="2948"/>
            <w:vAlign w:val="top"/>
            <w:tcMar>
              <w:top w:w="80" w:type="dxa"/>
              <w:start w:w="90" w:type="dxa"/>
              <w:bottom w:w="80" w:type="dxa"/>
              <w:end w:w="90" w:type="dxa"/>
            </w:tcMar>
          </w:tcPr>
          <w:p>
            <w:r>
              <w:rPr>
                <w:sz w:val="16"/>
              </w:rPr>
              <w:t>6</w:t>
            </w:r>
          </w:p>
        </w:tc>
      </w:tr>
      <w:tr>
        <w:trPr>
          <w:cantSplit w:val="true"/>
        </w:trPr>
        <w:tc>
          <w:tcPr>
            <w:tcW w:type="dxa" w:w="3118"/>
            <w:vAlign w:val="top"/>
            <w:tcMar>
              <w:top w:w="80" w:type="dxa"/>
              <w:start w:w="90" w:type="dxa"/>
              <w:bottom w:w="80" w:type="dxa"/>
              <w:end w:w="90" w:type="dxa"/>
            </w:tcMar>
          </w:tcPr>
          <w:p>
            <w:r>
              <w:rPr>
                <w:sz w:val="16"/>
              </w:rPr>
              <w:t>Año 3</w:t>
            </w:r>
          </w:p>
        </w:tc>
        <w:tc>
          <w:tcPr>
            <w:tcW w:type="dxa" w:w="3118"/>
            <w:vAlign w:val="top"/>
            <w:tcMar>
              <w:top w:w="80" w:type="dxa"/>
              <w:start w:w="90" w:type="dxa"/>
              <w:bottom w:w="80" w:type="dxa"/>
              <w:end w:w="90" w:type="dxa"/>
            </w:tcMar>
          </w:tcPr>
          <w:p>
            <w:r>
              <w:rPr>
                <w:sz w:val="16"/>
              </w:rPr>
              <w:t>30</w:t>
            </w:r>
          </w:p>
        </w:tc>
        <w:tc>
          <w:tcPr>
            <w:tcW w:type="dxa" w:w="2948"/>
            <w:vAlign w:val="top"/>
            <w:tcMar>
              <w:top w:w="80" w:type="dxa"/>
              <w:start w:w="90" w:type="dxa"/>
              <w:bottom w:w="80" w:type="dxa"/>
              <w:end w:w="90" w:type="dxa"/>
            </w:tcMar>
          </w:tcPr>
          <w:p>
            <w:r>
              <w:rPr>
                <w:sz w:val="16"/>
              </w:rPr>
              <w:t>8</w:t>
            </w:r>
          </w:p>
        </w:tc>
      </w:tr>
    </w:tbl>
    <w:p>
      <w:pPr>
        <w:spacing w:after="20"/>
      </w:pPr>
    </w:p>
    <w:p>
      <w:r>
        <w:t>La trayectoria representa adopción gradual dentro del área cardiovascular/preventiva, no crecimiento de la dotación hospitalaria. Las tres alternativas deben usar la misma curva.</w:t>
      </w:r>
    </w:p>
    <w:p>
      <w:pPr>
        <w:pStyle w:val="Heading2"/>
      </w:pPr>
      <w:r>
        <w:t>9.5 Supuesto 5 — Volumen de registros</w:t>
      </w:r>
    </w:p>
    <w:p>
      <w:r>
        <w:t>El dataset actual de 1.025 filas no se usa como límite de capacidad. Para factibilidad se asume una carga histórica inicial de 10.000 registros analíticos y 5.000 registros nuevos o actualizados durante el primer año, con crecimiento operacional supuesto del 10% anual. La magnitud se considera plausible frente a referencias de demanda cardiovascular del sistema público chileno; no representa una cifra real del hospital ficticio.</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3118"/>
            <w:vAlign w:val="center"/>
            <w:shd w:fill="1F4E78"/>
            <w:tcMar>
              <w:top w:w="80" w:type="dxa"/>
              <w:start w:w="90" w:type="dxa"/>
              <w:bottom w:w="80" w:type="dxa"/>
              <w:end w:w="90" w:type="dxa"/>
            </w:tcMar>
          </w:tcPr>
          <w:p>
            <w:pPr>
              <w:jc w:val="center"/>
            </w:pPr>
            <w:r>
              <w:rPr>
                <w:b/>
                <w:color w:val="FFFFFF"/>
                <w:sz w:val="16"/>
              </w:rPr>
              <w:t>Momento</w:t>
            </w:r>
          </w:p>
        </w:tc>
        <w:tc>
          <w:tcPr>
            <w:tcW w:type="dxa" w:w="3118"/>
            <w:vAlign w:val="center"/>
            <w:shd w:fill="1F4E78"/>
            <w:tcMar>
              <w:top w:w="80" w:type="dxa"/>
              <w:start w:w="90" w:type="dxa"/>
              <w:bottom w:w="80" w:type="dxa"/>
              <w:end w:w="90" w:type="dxa"/>
            </w:tcMar>
          </w:tcPr>
          <w:p>
            <w:pPr>
              <w:jc w:val="center"/>
            </w:pPr>
            <w:r>
              <w:rPr>
                <w:b/>
                <w:color w:val="FFFFFF"/>
                <w:sz w:val="16"/>
              </w:rPr>
              <w:t>Nuevos / actualizados</w:t>
            </w:r>
          </w:p>
        </w:tc>
        <w:tc>
          <w:tcPr>
            <w:tcW w:type="dxa" w:w="2948"/>
            <w:vAlign w:val="center"/>
            <w:shd w:fill="1F4E78"/>
            <w:tcMar>
              <w:top w:w="80" w:type="dxa"/>
              <w:start w:w="90" w:type="dxa"/>
              <w:bottom w:w="80" w:type="dxa"/>
              <w:end w:w="90" w:type="dxa"/>
            </w:tcMar>
          </w:tcPr>
          <w:p>
            <w:pPr>
              <w:jc w:val="center"/>
            </w:pPr>
            <w:r>
              <w:rPr>
                <w:b/>
                <w:color w:val="FFFFFF"/>
                <w:sz w:val="16"/>
              </w:rPr>
              <w:t>Acumulado aprox.</w:t>
            </w:r>
          </w:p>
        </w:tc>
      </w:tr>
      <w:tr>
        <w:trPr>
          <w:cantSplit w:val="true"/>
        </w:trPr>
        <w:tc>
          <w:tcPr>
            <w:tcW w:type="dxa" w:w="3118"/>
            <w:vAlign w:val="top"/>
            <w:tcMar>
              <w:top w:w="80" w:type="dxa"/>
              <w:start w:w="90" w:type="dxa"/>
              <w:bottom w:w="80" w:type="dxa"/>
              <w:end w:w="90" w:type="dxa"/>
            </w:tcMar>
          </w:tcPr>
          <w:p>
            <w:r>
              <w:rPr>
                <w:sz w:val="16"/>
              </w:rPr>
              <w:t>Inicio</w:t>
            </w:r>
          </w:p>
        </w:tc>
        <w:tc>
          <w:tcPr>
            <w:tcW w:type="dxa" w:w="3118"/>
            <w:vAlign w:val="top"/>
            <w:tcMar>
              <w:top w:w="80" w:type="dxa"/>
              <w:start w:w="90" w:type="dxa"/>
              <w:bottom w:w="80" w:type="dxa"/>
              <w:end w:w="90" w:type="dxa"/>
            </w:tcMar>
          </w:tcPr>
          <w:p>
            <w:r>
              <w:rPr>
                <w:sz w:val="16"/>
              </w:rPr>
              <w:t>—</w:t>
            </w:r>
          </w:p>
        </w:tc>
        <w:tc>
          <w:tcPr>
            <w:tcW w:type="dxa" w:w="2948"/>
            <w:vAlign w:val="top"/>
            <w:tcMar>
              <w:top w:w="80" w:type="dxa"/>
              <w:start w:w="90" w:type="dxa"/>
              <w:bottom w:w="80" w:type="dxa"/>
              <w:end w:w="90" w:type="dxa"/>
            </w:tcMar>
          </w:tcPr>
          <w:p>
            <w:r>
              <w:rPr>
                <w:sz w:val="16"/>
              </w:rPr>
              <w:t>10.000</w:t>
            </w:r>
          </w:p>
        </w:tc>
      </w:tr>
      <w:tr>
        <w:trPr>
          <w:cantSplit w:val="true"/>
        </w:trPr>
        <w:tc>
          <w:tcPr>
            <w:tcW w:type="dxa" w:w="3118"/>
            <w:vAlign w:val="top"/>
            <w:tcMar>
              <w:top w:w="80" w:type="dxa"/>
              <w:start w:w="90" w:type="dxa"/>
              <w:bottom w:w="80" w:type="dxa"/>
              <w:end w:w="90" w:type="dxa"/>
            </w:tcMar>
          </w:tcPr>
          <w:p>
            <w:r>
              <w:rPr>
                <w:sz w:val="16"/>
              </w:rPr>
              <w:t>Año 1</w:t>
            </w:r>
          </w:p>
        </w:tc>
        <w:tc>
          <w:tcPr>
            <w:tcW w:type="dxa" w:w="3118"/>
            <w:vAlign w:val="top"/>
            <w:tcMar>
              <w:top w:w="80" w:type="dxa"/>
              <w:start w:w="90" w:type="dxa"/>
              <w:bottom w:w="80" w:type="dxa"/>
              <w:end w:w="90" w:type="dxa"/>
            </w:tcMar>
          </w:tcPr>
          <w:p>
            <w:r>
              <w:rPr>
                <w:sz w:val="16"/>
              </w:rPr>
              <w:t>5.000</w:t>
            </w:r>
          </w:p>
        </w:tc>
        <w:tc>
          <w:tcPr>
            <w:tcW w:type="dxa" w:w="2948"/>
            <w:vAlign w:val="top"/>
            <w:tcMar>
              <w:top w:w="80" w:type="dxa"/>
              <w:start w:w="90" w:type="dxa"/>
              <w:bottom w:w="80" w:type="dxa"/>
              <w:end w:w="90" w:type="dxa"/>
            </w:tcMar>
          </w:tcPr>
          <w:p>
            <w:r>
              <w:rPr>
                <w:sz w:val="16"/>
              </w:rPr>
              <w:t>15.000</w:t>
            </w:r>
          </w:p>
        </w:tc>
      </w:tr>
      <w:tr>
        <w:trPr>
          <w:cantSplit w:val="true"/>
        </w:trPr>
        <w:tc>
          <w:tcPr>
            <w:tcW w:type="dxa" w:w="3118"/>
            <w:vAlign w:val="top"/>
            <w:tcMar>
              <w:top w:w="80" w:type="dxa"/>
              <w:start w:w="90" w:type="dxa"/>
              <w:bottom w:w="80" w:type="dxa"/>
              <w:end w:w="90" w:type="dxa"/>
            </w:tcMar>
          </w:tcPr>
          <w:p>
            <w:r>
              <w:rPr>
                <w:sz w:val="16"/>
              </w:rPr>
              <w:t>Año 2</w:t>
            </w:r>
          </w:p>
        </w:tc>
        <w:tc>
          <w:tcPr>
            <w:tcW w:type="dxa" w:w="3118"/>
            <w:vAlign w:val="top"/>
            <w:tcMar>
              <w:top w:w="80" w:type="dxa"/>
              <w:start w:w="90" w:type="dxa"/>
              <w:bottom w:w="80" w:type="dxa"/>
              <w:end w:w="90" w:type="dxa"/>
            </w:tcMar>
          </w:tcPr>
          <w:p>
            <w:r>
              <w:rPr>
                <w:sz w:val="16"/>
              </w:rPr>
              <w:t>5.500</w:t>
            </w:r>
          </w:p>
        </w:tc>
        <w:tc>
          <w:tcPr>
            <w:tcW w:type="dxa" w:w="2948"/>
            <w:vAlign w:val="top"/>
            <w:tcMar>
              <w:top w:w="80" w:type="dxa"/>
              <w:start w:w="90" w:type="dxa"/>
              <w:bottom w:w="80" w:type="dxa"/>
              <w:end w:w="90" w:type="dxa"/>
            </w:tcMar>
          </w:tcPr>
          <w:p>
            <w:r>
              <w:rPr>
                <w:sz w:val="16"/>
              </w:rPr>
              <w:t>20.500</w:t>
            </w:r>
          </w:p>
        </w:tc>
      </w:tr>
      <w:tr>
        <w:trPr>
          <w:cantSplit w:val="true"/>
        </w:trPr>
        <w:tc>
          <w:tcPr>
            <w:tcW w:type="dxa" w:w="3118"/>
            <w:vAlign w:val="top"/>
            <w:tcMar>
              <w:top w:w="80" w:type="dxa"/>
              <w:start w:w="90" w:type="dxa"/>
              <w:bottom w:w="80" w:type="dxa"/>
              <w:end w:w="90" w:type="dxa"/>
            </w:tcMar>
          </w:tcPr>
          <w:p>
            <w:r>
              <w:rPr>
                <w:sz w:val="16"/>
              </w:rPr>
              <w:t>Año 3</w:t>
            </w:r>
          </w:p>
        </w:tc>
        <w:tc>
          <w:tcPr>
            <w:tcW w:type="dxa" w:w="3118"/>
            <w:vAlign w:val="top"/>
            <w:tcMar>
              <w:top w:w="80" w:type="dxa"/>
              <w:start w:w="90" w:type="dxa"/>
              <w:bottom w:w="80" w:type="dxa"/>
              <w:end w:w="90" w:type="dxa"/>
            </w:tcMar>
          </w:tcPr>
          <w:p>
            <w:r>
              <w:rPr>
                <w:sz w:val="16"/>
              </w:rPr>
              <w:t>6.050</w:t>
            </w:r>
          </w:p>
        </w:tc>
        <w:tc>
          <w:tcPr>
            <w:tcW w:type="dxa" w:w="2948"/>
            <w:vAlign w:val="top"/>
            <w:tcMar>
              <w:top w:w="80" w:type="dxa"/>
              <w:start w:w="90" w:type="dxa"/>
              <w:bottom w:w="80" w:type="dxa"/>
              <w:end w:w="90" w:type="dxa"/>
            </w:tcMar>
          </w:tcPr>
          <w:p>
            <w:r>
              <w:rPr>
                <w:sz w:val="16"/>
              </w:rPr>
              <w:t>26.550</w:t>
            </w:r>
          </w:p>
        </w:tc>
      </w:tr>
    </w:tbl>
    <w:p>
      <w:pPr>
        <w:spacing w:after="20"/>
      </w:pP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3061"/>
            <w:vAlign w:val="center"/>
            <w:shd w:fill="1F4E78"/>
            <w:tcMar>
              <w:top w:w="80" w:type="dxa"/>
              <w:start w:w="90" w:type="dxa"/>
              <w:bottom w:w="80" w:type="dxa"/>
              <w:end w:w="90" w:type="dxa"/>
            </w:tcMar>
          </w:tcPr>
          <w:p>
            <w:pPr>
              <w:jc w:val="center"/>
            </w:pPr>
            <w:r>
              <w:rPr>
                <w:b/>
                <w:color w:val="FFFFFF"/>
                <w:sz w:val="16"/>
              </w:rPr>
              <w:t>Escenario de sensibilidad</w:t>
            </w:r>
          </w:p>
        </w:tc>
        <w:tc>
          <w:tcPr>
            <w:tcW w:type="dxa" w:w="2948"/>
            <w:vAlign w:val="center"/>
            <w:shd w:fill="1F4E78"/>
            <w:tcMar>
              <w:top w:w="80" w:type="dxa"/>
              <w:start w:w="90" w:type="dxa"/>
              <w:bottom w:w="80" w:type="dxa"/>
              <w:end w:w="90" w:type="dxa"/>
            </w:tcMar>
          </w:tcPr>
          <w:p>
            <w:pPr>
              <w:jc w:val="center"/>
            </w:pPr>
            <w:r>
              <w:rPr>
                <w:b/>
                <w:color w:val="FFFFFF"/>
                <w:sz w:val="16"/>
              </w:rPr>
              <w:t>Registros/año inicial</w:t>
            </w:r>
          </w:p>
        </w:tc>
        <w:tc>
          <w:tcPr>
            <w:tcW w:type="dxa" w:w="3175"/>
            <w:vAlign w:val="center"/>
            <w:shd w:fill="1F4E78"/>
            <w:tcMar>
              <w:top w:w="80" w:type="dxa"/>
              <w:start w:w="90" w:type="dxa"/>
              <w:bottom w:w="80" w:type="dxa"/>
              <w:end w:w="90" w:type="dxa"/>
            </w:tcMar>
          </w:tcPr>
          <w:p>
            <w:pPr>
              <w:jc w:val="center"/>
            </w:pPr>
            <w:r>
              <w:rPr>
                <w:b/>
                <w:color w:val="FFFFFF"/>
                <w:sz w:val="16"/>
              </w:rPr>
              <w:t>Uso</w:t>
            </w:r>
          </w:p>
        </w:tc>
      </w:tr>
      <w:tr>
        <w:trPr>
          <w:cantSplit w:val="true"/>
        </w:trPr>
        <w:tc>
          <w:tcPr>
            <w:tcW w:type="dxa" w:w="3061"/>
            <w:vAlign w:val="top"/>
            <w:tcMar>
              <w:top w:w="80" w:type="dxa"/>
              <w:start w:w="90" w:type="dxa"/>
              <w:bottom w:w="80" w:type="dxa"/>
              <w:end w:w="90" w:type="dxa"/>
            </w:tcMar>
          </w:tcPr>
          <w:p>
            <w:r>
              <w:rPr>
                <w:sz w:val="16"/>
              </w:rPr>
              <w:t>Bajo</w:t>
            </w:r>
          </w:p>
        </w:tc>
        <w:tc>
          <w:tcPr>
            <w:tcW w:type="dxa" w:w="2948"/>
            <w:vAlign w:val="top"/>
            <w:tcMar>
              <w:top w:w="80" w:type="dxa"/>
              <w:start w:w="90" w:type="dxa"/>
              <w:bottom w:w="80" w:type="dxa"/>
              <w:end w:w="90" w:type="dxa"/>
            </w:tcMar>
          </w:tcPr>
          <w:p>
            <w:r>
              <w:rPr>
                <w:sz w:val="16"/>
              </w:rPr>
              <w:t>2.500</w:t>
            </w:r>
          </w:p>
        </w:tc>
        <w:tc>
          <w:tcPr>
            <w:tcW w:type="dxa" w:w="3175"/>
            <w:vAlign w:val="top"/>
            <w:tcMar>
              <w:top w:w="80" w:type="dxa"/>
              <w:start w:w="90" w:type="dxa"/>
              <w:bottom w:w="80" w:type="dxa"/>
              <w:end w:w="90" w:type="dxa"/>
            </w:tcMar>
          </w:tcPr>
          <w:p>
            <w:r>
              <w:rPr>
                <w:sz w:val="16"/>
              </w:rPr>
              <w:t>Menor adopción/actividad</w:t>
            </w:r>
          </w:p>
        </w:tc>
      </w:tr>
      <w:tr>
        <w:trPr>
          <w:cantSplit w:val="true"/>
        </w:trPr>
        <w:tc>
          <w:tcPr>
            <w:tcW w:type="dxa" w:w="3061"/>
            <w:vAlign w:val="top"/>
            <w:tcMar>
              <w:top w:w="80" w:type="dxa"/>
              <w:start w:w="90" w:type="dxa"/>
              <w:bottom w:w="80" w:type="dxa"/>
              <w:end w:w="90" w:type="dxa"/>
            </w:tcMar>
          </w:tcPr>
          <w:p>
            <w:r>
              <w:rPr>
                <w:sz w:val="16"/>
              </w:rPr>
              <w:t>Base</w:t>
            </w:r>
          </w:p>
        </w:tc>
        <w:tc>
          <w:tcPr>
            <w:tcW w:type="dxa" w:w="2948"/>
            <w:vAlign w:val="top"/>
            <w:tcMar>
              <w:top w:w="80" w:type="dxa"/>
              <w:start w:w="90" w:type="dxa"/>
              <w:bottom w:w="80" w:type="dxa"/>
              <w:end w:w="90" w:type="dxa"/>
            </w:tcMar>
          </w:tcPr>
          <w:p>
            <w:r>
              <w:rPr>
                <w:sz w:val="16"/>
              </w:rPr>
              <w:t>5.000</w:t>
            </w:r>
          </w:p>
        </w:tc>
        <w:tc>
          <w:tcPr>
            <w:tcW w:type="dxa" w:w="3175"/>
            <w:vAlign w:val="top"/>
            <w:tcMar>
              <w:top w:w="80" w:type="dxa"/>
              <w:start w:w="90" w:type="dxa"/>
              <w:bottom w:w="80" w:type="dxa"/>
              <w:end w:w="90" w:type="dxa"/>
            </w:tcMar>
          </w:tcPr>
          <w:p>
            <w:r>
              <w:rPr>
                <w:sz w:val="16"/>
              </w:rPr>
              <w:t>Evaluación principal</w:t>
            </w:r>
          </w:p>
        </w:tc>
      </w:tr>
      <w:tr>
        <w:trPr>
          <w:cantSplit w:val="true"/>
        </w:trPr>
        <w:tc>
          <w:tcPr>
            <w:tcW w:type="dxa" w:w="3061"/>
            <w:vAlign w:val="top"/>
            <w:tcMar>
              <w:top w:w="80" w:type="dxa"/>
              <w:start w:w="90" w:type="dxa"/>
              <w:bottom w:w="80" w:type="dxa"/>
              <w:end w:w="90" w:type="dxa"/>
            </w:tcMar>
          </w:tcPr>
          <w:p>
            <w:r>
              <w:rPr>
                <w:sz w:val="16"/>
              </w:rPr>
              <w:t>Alto</w:t>
            </w:r>
          </w:p>
        </w:tc>
        <w:tc>
          <w:tcPr>
            <w:tcW w:type="dxa" w:w="2948"/>
            <w:vAlign w:val="top"/>
            <w:tcMar>
              <w:top w:w="80" w:type="dxa"/>
              <w:start w:w="90" w:type="dxa"/>
              <w:bottom w:w="80" w:type="dxa"/>
              <w:end w:w="90" w:type="dxa"/>
            </w:tcMar>
          </w:tcPr>
          <w:p>
            <w:r>
              <w:rPr>
                <w:sz w:val="16"/>
              </w:rPr>
              <w:t>10.000</w:t>
            </w:r>
          </w:p>
        </w:tc>
        <w:tc>
          <w:tcPr>
            <w:tcW w:type="dxa" w:w="3175"/>
            <w:vAlign w:val="top"/>
            <w:tcMar>
              <w:top w:w="80" w:type="dxa"/>
              <w:start w:w="90" w:type="dxa"/>
              <w:bottom w:w="80" w:type="dxa"/>
              <w:end w:w="90" w:type="dxa"/>
            </w:tcMar>
          </w:tcPr>
          <w:p>
            <w:r>
              <w:rPr>
                <w:sz w:val="16"/>
              </w:rPr>
              <w:t>Mayor adopción/actividad</w:t>
            </w:r>
          </w:p>
        </w:tc>
      </w:tr>
    </w:tbl>
    <w:p>
      <w:pPr>
        <w:spacing w:after="20"/>
      </w:pPr>
    </w:p>
    <w:p>
      <w:r>
        <w:t>Referencia de orden de magnitud: un estudio con datos oficiales de cuatro hospitales públicos de Santiago reportó 11.497 de demanda total en cardiología adulto durante 2021 (6.468 interconsultas nuevas). Esto no se traslada directamente al hospital ficticio; se utiliza como contexto para justificar que trabajar con miles de registros cardiovasculares anuales es plausible.</w:t>
      </w:r>
    </w:p>
    <w:p>
      <w:pPr>
        <w:pStyle w:val="Heading2"/>
      </w:pPr>
      <w:r>
        <w:t>9.6 Supuesto 6 — Actualización de datos: batch incremental diario</w:t>
      </w:r>
    </w:p>
    <w:p>
      <w:r>
        <w:t>Los registros nuevos o modificados se incorporarán mediante un proceso batch incremental diario, preferentemente al cierre de la jornada clínica. Después se actualizan las vistas analíticas. No se requiere streaming ni ingestión continua para el piloto. La inferencia se ejecuta bajo demanda y se separa del proceso de incorporación de datos.</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5102"/>
            <w:vAlign w:val="center"/>
            <w:shd w:fill="1F4E78"/>
            <w:tcMar>
              <w:top w:w="80" w:type="dxa"/>
              <w:start w:w="90" w:type="dxa"/>
              <w:bottom w:w="80" w:type="dxa"/>
              <w:end w:w="90" w:type="dxa"/>
            </w:tcMar>
          </w:tcPr>
          <w:p>
            <w:pPr>
              <w:jc w:val="center"/>
            </w:pPr>
            <w:r>
              <w:rPr>
                <w:b/>
                <w:color w:val="FFFFFF"/>
                <w:sz w:val="16"/>
              </w:rPr>
              <w:t>Proceso</w:t>
            </w:r>
          </w:p>
        </w:tc>
        <w:tc>
          <w:tcPr>
            <w:tcW w:type="dxa" w:w="4082"/>
            <w:vAlign w:val="center"/>
            <w:shd w:fill="1F4E78"/>
            <w:tcMar>
              <w:top w:w="80" w:type="dxa"/>
              <w:start w:w="90" w:type="dxa"/>
              <w:bottom w:w="80" w:type="dxa"/>
              <w:end w:w="90" w:type="dxa"/>
            </w:tcMar>
          </w:tcPr>
          <w:p>
            <w:pPr>
              <w:jc w:val="center"/>
            </w:pPr>
            <w:r>
              <w:rPr>
                <w:b/>
                <w:color w:val="FFFFFF"/>
                <w:sz w:val="16"/>
              </w:rPr>
              <w:t>Frecuencia</w:t>
            </w:r>
          </w:p>
        </w:tc>
      </w:tr>
      <w:tr>
        <w:trPr>
          <w:cantSplit w:val="true"/>
        </w:trPr>
        <w:tc>
          <w:tcPr>
            <w:tcW w:type="dxa" w:w="5102"/>
            <w:vAlign w:val="top"/>
            <w:tcMar>
              <w:top w:w="80" w:type="dxa"/>
              <w:start w:w="90" w:type="dxa"/>
              <w:bottom w:w="80" w:type="dxa"/>
              <w:end w:w="90" w:type="dxa"/>
            </w:tcMar>
          </w:tcPr>
          <w:p>
            <w:r>
              <w:rPr>
                <w:sz w:val="16"/>
              </w:rPr>
              <w:t>Validación e incorporación de nuevos registros</w:t>
            </w:r>
          </w:p>
        </w:tc>
        <w:tc>
          <w:tcPr>
            <w:tcW w:type="dxa" w:w="4082"/>
            <w:vAlign w:val="top"/>
            <w:tcMar>
              <w:top w:w="80" w:type="dxa"/>
              <w:start w:w="90" w:type="dxa"/>
              <w:bottom w:w="80" w:type="dxa"/>
              <w:end w:w="90" w:type="dxa"/>
            </w:tcMar>
          </w:tcPr>
          <w:p>
            <w:r>
              <w:rPr>
                <w:sz w:val="16"/>
              </w:rPr>
              <w:t>Cada jornada operacional / batch diario</w:t>
            </w:r>
          </w:p>
        </w:tc>
      </w:tr>
      <w:tr>
        <w:trPr>
          <w:cantSplit w:val="true"/>
        </w:trPr>
        <w:tc>
          <w:tcPr>
            <w:tcW w:type="dxa" w:w="5102"/>
            <w:vAlign w:val="top"/>
            <w:tcMar>
              <w:top w:w="80" w:type="dxa"/>
              <w:start w:w="90" w:type="dxa"/>
              <w:bottom w:w="80" w:type="dxa"/>
              <w:end w:w="90" w:type="dxa"/>
            </w:tcMar>
          </w:tcPr>
          <w:p>
            <w:r>
              <w:rPr>
                <w:sz w:val="16"/>
              </w:rPr>
              <w:t>Actualización de dashboard/estadísticas</w:t>
            </w:r>
          </w:p>
        </w:tc>
        <w:tc>
          <w:tcPr>
            <w:tcW w:type="dxa" w:w="4082"/>
            <w:vAlign w:val="top"/>
            <w:tcMar>
              <w:top w:w="80" w:type="dxa"/>
              <w:start w:w="90" w:type="dxa"/>
              <w:bottom w:w="80" w:type="dxa"/>
              <w:end w:w="90" w:type="dxa"/>
            </w:tcMar>
          </w:tcPr>
          <w:p>
            <w:r>
              <w:rPr>
                <w:sz w:val="16"/>
              </w:rPr>
              <w:t>Posterior a la carga diaria</w:t>
            </w:r>
          </w:p>
        </w:tc>
      </w:tr>
      <w:tr>
        <w:trPr>
          <w:cantSplit w:val="true"/>
        </w:trPr>
        <w:tc>
          <w:tcPr>
            <w:tcW w:type="dxa" w:w="5102"/>
            <w:vAlign w:val="top"/>
            <w:tcMar>
              <w:top w:w="80" w:type="dxa"/>
              <w:start w:w="90" w:type="dxa"/>
              <w:bottom w:w="80" w:type="dxa"/>
              <w:end w:w="90" w:type="dxa"/>
            </w:tcMar>
          </w:tcPr>
          <w:p>
            <w:r>
              <w:rPr>
                <w:sz w:val="16"/>
              </w:rPr>
              <w:t>Inferencia de riesgo</w:t>
            </w:r>
          </w:p>
        </w:tc>
        <w:tc>
          <w:tcPr>
            <w:tcW w:type="dxa" w:w="4082"/>
            <w:vAlign w:val="top"/>
            <w:tcMar>
              <w:top w:w="80" w:type="dxa"/>
              <w:start w:w="90" w:type="dxa"/>
              <w:bottom w:w="80" w:type="dxa"/>
              <w:end w:w="90" w:type="dxa"/>
            </w:tcMar>
          </w:tcPr>
          <w:p>
            <w:r>
              <w:rPr>
                <w:sz w:val="16"/>
              </w:rPr>
              <w:t>Bajo demanda del profesional</w:t>
            </w:r>
          </w:p>
        </w:tc>
      </w:tr>
      <w:tr>
        <w:trPr>
          <w:cantSplit w:val="true"/>
        </w:trPr>
        <w:tc>
          <w:tcPr>
            <w:tcW w:type="dxa" w:w="5102"/>
            <w:vAlign w:val="top"/>
            <w:tcMar>
              <w:top w:w="80" w:type="dxa"/>
              <w:start w:w="90" w:type="dxa"/>
              <w:bottom w:w="80" w:type="dxa"/>
              <w:end w:w="90" w:type="dxa"/>
            </w:tcMar>
          </w:tcPr>
          <w:p>
            <w:r>
              <w:rPr>
                <w:sz w:val="16"/>
              </w:rPr>
              <w:t>Reentrenamiento</w:t>
            </w:r>
          </w:p>
        </w:tc>
        <w:tc>
          <w:tcPr>
            <w:tcW w:type="dxa" w:w="4082"/>
            <w:vAlign w:val="top"/>
            <w:tcMar>
              <w:top w:w="80" w:type="dxa"/>
              <w:start w:w="90" w:type="dxa"/>
              <w:bottom w:w="80" w:type="dxa"/>
              <w:end w:w="90" w:type="dxa"/>
            </w:tcMar>
          </w:tcPr>
          <w:p>
            <w:r>
              <w:rPr>
                <w:sz w:val="16"/>
              </w:rPr>
              <w:t>Ver Supuesto 7</w:t>
            </w:r>
          </w:p>
        </w:tc>
      </w:tr>
    </w:tbl>
    <w:p>
      <w:pPr>
        <w:spacing w:after="20"/>
      </w:pPr>
    </w:p>
    <w:p>
      <w:pPr>
        <w:pStyle w:val="Heading2"/>
      </w:pPr>
      <w:r>
        <w:t>9.7 Supuesto 7 — Monitoreo y reentrenamiento</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6066"/>
            <w:vAlign w:val="center"/>
            <w:shd w:fill="1F4E78"/>
            <w:tcMar>
              <w:top w:w="80" w:type="dxa"/>
              <w:start w:w="90" w:type="dxa"/>
              <w:bottom w:w="80" w:type="dxa"/>
              <w:end w:w="90" w:type="dxa"/>
            </w:tcMar>
          </w:tcPr>
          <w:p>
            <w:pPr>
              <w:jc w:val="center"/>
            </w:pPr>
            <w:r>
              <w:rPr>
                <w:b/>
                <w:color w:val="FFFFFF"/>
                <w:sz w:val="16"/>
              </w:rPr>
              <w:t>Actividad</w:t>
            </w:r>
          </w:p>
        </w:tc>
        <w:tc>
          <w:tcPr>
            <w:tcW w:type="dxa" w:w="3118"/>
            <w:vAlign w:val="center"/>
            <w:shd w:fill="1F4E78"/>
            <w:tcMar>
              <w:top w:w="80" w:type="dxa"/>
              <w:start w:w="90" w:type="dxa"/>
              <w:bottom w:w="80" w:type="dxa"/>
              <w:end w:w="90" w:type="dxa"/>
            </w:tcMar>
          </w:tcPr>
          <w:p>
            <w:pPr>
              <w:jc w:val="center"/>
            </w:pPr>
            <w:r>
              <w:rPr>
                <w:b/>
                <w:color w:val="FFFFFF"/>
                <w:sz w:val="16"/>
              </w:rPr>
              <w:t>Frecuencia</w:t>
            </w:r>
          </w:p>
        </w:tc>
      </w:tr>
      <w:tr>
        <w:trPr>
          <w:cantSplit w:val="true"/>
        </w:trPr>
        <w:tc>
          <w:tcPr>
            <w:tcW w:type="dxa" w:w="6066"/>
            <w:vAlign w:val="top"/>
            <w:tcMar>
              <w:top w:w="80" w:type="dxa"/>
              <w:start w:w="90" w:type="dxa"/>
              <w:bottom w:w="80" w:type="dxa"/>
              <w:end w:w="90" w:type="dxa"/>
            </w:tcMar>
          </w:tcPr>
          <w:p>
            <w:r>
              <w:rPr>
                <w:sz w:val="16"/>
              </w:rPr>
              <w:t>Validación de calidad de nuevos datos</w:t>
            </w:r>
          </w:p>
        </w:tc>
        <w:tc>
          <w:tcPr>
            <w:tcW w:type="dxa" w:w="3118"/>
            <w:vAlign w:val="top"/>
            <w:tcMar>
              <w:top w:w="80" w:type="dxa"/>
              <w:start w:w="90" w:type="dxa"/>
              <w:bottom w:w="80" w:type="dxa"/>
              <w:end w:w="90" w:type="dxa"/>
            </w:tcMar>
          </w:tcPr>
          <w:p>
            <w:r>
              <w:rPr>
                <w:sz w:val="16"/>
              </w:rPr>
              <w:t>Cada carga diaria</w:t>
            </w:r>
          </w:p>
        </w:tc>
      </w:tr>
      <w:tr>
        <w:trPr>
          <w:cantSplit w:val="true"/>
        </w:trPr>
        <w:tc>
          <w:tcPr>
            <w:tcW w:type="dxa" w:w="6066"/>
            <w:vAlign w:val="top"/>
            <w:tcMar>
              <w:top w:w="80" w:type="dxa"/>
              <w:start w:w="90" w:type="dxa"/>
              <w:bottom w:w="80" w:type="dxa"/>
              <w:end w:w="90" w:type="dxa"/>
            </w:tcMar>
          </w:tcPr>
          <w:p>
            <w:r>
              <w:rPr>
                <w:sz w:val="16"/>
              </w:rPr>
              <w:t>Revisión de cambios de distribución</w:t>
            </w:r>
          </w:p>
        </w:tc>
        <w:tc>
          <w:tcPr>
            <w:tcW w:type="dxa" w:w="3118"/>
            <w:vAlign w:val="top"/>
            <w:tcMar>
              <w:top w:w="80" w:type="dxa"/>
              <w:start w:w="90" w:type="dxa"/>
              <w:bottom w:w="80" w:type="dxa"/>
              <w:end w:w="90" w:type="dxa"/>
            </w:tcMar>
          </w:tcPr>
          <w:p>
            <w:r>
              <w:rPr>
                <w:sz w:val="16"/>
              </w:rPr>
              <w:t>Mensual</w:t>
            </w:r>
          </w:p>
        </w:tc>
      </w:tr>
      <w:tr>
        <w:trPr>
          <w:cantSplit w:val="true"/>
        </w:trPr>
        <w:tc>
          <w:tcPr>
            <w:tcW w:type="dxa" w:w="6066"/>
            <w:vAlign w:val="top"/>
            <w:tcMar>
              <w:top w:w="80" w:type="dxa"/>
              <w:start w:w="90" w:type="dxa"/>
              <w:bottom w:w="80" w:type="dxa"/>
              <w:end w:w="90" w:type="dxa"/>
            </w:tcMar>
          </w:tcPr>
          <w:p>
            <w:r>
              <w:rPr>
                <w:sz w:val="16"/>
              </w:rPr>
              <w:t>Revisión formal de desempeño, estabilidad, sesgos y explicabilidad</w:t>
            </w:r>
          </w:p>
        </w:tc>
        <w:tc>
          <w:tcPr>
            <w:tcW w:type="dxa" w:w="3118"/>
            <w:vAlign w:val="top"/>
            <w:tcMar>
              <w:top w:w="80" w:type="dxa"/>
              <w:start w:w="90" w:type="dxa"/>
              <w:bottom w:w="80" w:type="dxa"/>
              <w:end w:w="90" w:type="dxa"/>
            </w:tcMar>
          </w:tcPr>
          <w:p>
            <w:r>
              <w:rPr>
                <w:sz w:val="16"/>
              </w:rPr>
              <w:t>Trimestral</w:t>
            </w:r>
          </w:p>
        </w:tc>
      </w:tr>
      <w:tr>
        <w:trPr>
          <w:cantSplit w:val="true"/>
        </w:trPr>
        <w:tc>
          <w:tcPr>
            <w:tcW w:type="dxa" w:w="6066"/>
            <w:vAlign w:val="top"/>
            <w:tcMar>
              <w:top w:w="80" w:type="dxa"/>
              <w:start w:w="90" w:type="dxa"/>
              <w:bottom w:w="80" w:type="dxa"/>
              <w:end w:w="90" w:type="dxa"/>
            </w:tcMar>
          </w:tcPr>
          <w:p>
            <w:r>
              <w:rPr>
                <w:sz w:val="16"/>
              </w:rPr>
              <w:t>Ventana planificada de reentrenamiento/evaluación</w:t>
            </w:r>
          </w:p>
        </w:tc>
        <w:tc>
          <w:tcPr>
            <w:tcW w:type="dxa" w:w="3118"/>
            <w:vAlign w:val="top"/>
            <w:tcMar>
              <w:top w:w="80" w:type="dxa"/>
              <w:start w:w="90" w:type="dxa"/>
              <w:bottom w:w="80" w:type="dxa"/>
              <w:end w:w="90" w:type="dxa"/>
            </w:tcMar>
          </w:tcPr>
          <w:p>
            <w:r>
              <w:rPr>
                <w:sz w:val="16"/>
              </w:rPr>
              <w:t>Semestral (2/año)</w:t>
            </w:r>
          </w:p>
        </w:tc>
      </w:tr>
      <w:tr>
        <w:trPr>
          <w:cantSplit w:val="true"/>
        </w:trPr>
        <w:tc>
          <w:tcPr>
            <w:tcW w:type="dxa" w:w="6066"/>
            <w:vAlign w:val="top"/>
            <w:tcMar>
              <w:top w:w="80" w:type="dxa"/>
              <w:start w:w="90" w:type="dxa"/>
              <w:bottom w:w="80" w:type="dxa"/>
              <w:end w:w="90" w:type="dxa"/>
            </w:tcMar>
          </w:tcPr>
          <w:p>
            <w:r>
              <w:rPr>
                <w:sz w:val="16"/>
              </w:rPr>
              <w:t>Reentrenamiento extraordinario</w:t>
            </w:r>
          </w:p>
        </w:tc>
        <w:tc>
          <w:tcPr>
            <w:tcW w:type="dxa" w:w="3118"/>
            <w:vAlign w:val="top"/>
            <w:tcMar>
              <w:top w:w="80" w:type="dxa"/>
              <w:start w:w="90" w:type="dxa"/>
              <w:bottom w:w="80" w:type="dxa"/>
              <w:end w:w="90" w:type="dxa"/>
            </w:tcMar>
          </w:tcPr>
          <w:p>
            <w:r>
              <w:rPr>
                <w:sz w:val="16"/>
              </w:rPr>
              <w:t>Ante evento significativo</w:t>
            </w:r>
          </w:p>
        </w:tc>
      </w:tr>
      <w:tr>
        <w:trPr>
          <w:cantSplit w:val="true"/>
        </w:trPr>
        <w:tc>
          <w:tcPr>
            <w:tcW w:type="dxa" w:w="6066"/>
            <w:vAlign w:val="top"/>
            <w:tcMar>
              <w:top w:w="80" w:type="dxa"/>
              <w:start w:w="90" w:type="dxa"/>
              <w:bottom w:w="80" w:type="dxa"/>
              <w:end w:w="90" w:type="dxa"/>
            </w:tcMar>
          </w:tcPr>
          <w:p>
            <w:r>
              <w:rPr>
                <w:sz w:val="16"/>
              </w:rPr>
              <w:t>Sustitución del modelo vigente</w:t>
            </w:r>
          </w:p>
        </w:tc>
        <w:tc>
          <w:tcPr>
            <w:tcW w:type="dxa" w:w="3118"/>
            <w:vAlign w:val="top"/>
            <w:tcMar>
              <w:top w:w="80" w:type="dxa"/>
              <w:start w:w="90" w:type="dxa"/>
              <w:bottom w:w="80" w:type="dxa"/>
              <w:end w:w="90" w:type="dxa"/>
            </w:tcMar>
          </w:tcPr>
          <w:p>
            <w:r>
              <w:rPr>
                <w:sz w:val="16"/>
              </w:rPr>
              <w:t>Nunca automática; requiere validación/aprobación</w:t>
            </w:r>
          </w:p>
        </w:tc>
      </w:tr>
    </w:tbl>
    <w:p>
      <w:pPr>
        <w:spacing w:after="20"/>
      </w:pPr>
    </w:p>
    <w:p>
      <w:r>
        <w:t>En 36 meses se presupuestan seis ventanas planificadas. Un modelo reentrenado no reemplaza automáticamente al vigente: debe superar validación técnica, revisión por subgrupos, explicabilidad y aprobación. Para sensibilidad financiera puede analizarse un escenario de cuatro ciclos por año.</w:t>
      </w:r>
    </w:p>
    <w:p>
      <w:pPr>
        <w:pStyle w:val="Heading2"/>
      </w:pPr>
      <w:r>
        <w:t>9.8 Supuesto 8 — Disponibilidad, continuidad y respaldo</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3685"/>
            <w:vAlign w:val="center"/>
            <w:shd w:fill="1F4E78"/>
            <w:tcMar>
              <w:top w:w="80" w:type="dxa"/>
              <w:start w:w="90" w:type="dxa"/>
              <w:bottom w:w="80" w:type="dxa"/>
              <w:end w:w="90" w:type="dxa"/>
            </w:tcMar>
          </w:tcPr>
          <w:p>
            <w:pPr>
              <w:jc w:val="center"/>
            </w:pPr>
            <w:r>
              <w:rPr>
                <w:b/>
                <w:color w:val="FFFFFF"/>
                <w:sz w:val="16"/>
              </w:rPr>
              <w:t>Parámetro</w:t>
            </w:r>
          </w:p>
        </w:tc>
        <w:tc>
          <w:tcPr>
            <w:tcW w:type="dxa" w:w="5499"/>
            <w:vAlign w:val="center"/>
            <w:shd w:fill="1F4E78"/>
            <w:tcMar>
              <w:top w:w="80" w:type="dxa"/>
              <w:start w:w="90" w:type="dxa"/>
              <w:bottom w:w="80" w:type="dxa"/>
              <w:end w:w="90" w:type="dxa"/>
            </w:tcMar>
          </w:tcPr>
          <w:p>
            <w:pPr>
              <w:jc w:val="center"/>
            </w:pPr>
            <w:r>
              <w:rPr>
                <w:b/>
                <w:color w:val="FFFFFF"/>
                <w:sz w:val="16"/>
              </w:rPr>
              <w:t>Decisión</w:t>
            </w:r>
          </w:p>
        </w:tc>
      </w:tr>
      <w:tr>
        <w:trPr>
          <w:cantSplit w:val="true"/>
        </w:trPr>
        <w:tc>
          <w:tcPr>
            <w:tcW w:type="dxa" w:w="3685"/>
            <w:vAlign w:val="top"/>
            <w:tcMar>
              <w:top w:w="80" w:type="dxa"/>
              <w:start w:w="90" w:type="dxa"/>
              <w:bottom w:w="80" w:type="dxa"/>
              <w:end w:w="90" w:type="dxa"/>
            </w:tcMar>
          </w:tcPr>
          <w:p>
            <w:r>
              <w:rPr>
                <w:sz w:val="16"/>
              </w:rPr>
              <w:t>Disponibilidad objetivo</w:t>
            </w:r>
          </w:p>
        </w:tc>
        <w:tc>
          <w:tcPr>
            <w:tcW w:type="dxa" w:w="5499"/>
            <w:vAlign w:val="top"/>
            <w:tcMar>
              <w:top w:w="80" w:type="dxa"/>
              <w:start w:w="90" w:type="dxa"/>
              <w:bottom w:w="80" w:type="dxa"/>
              <w:end w:w="90" w:type="dxa"/>
            </w:tcMar>
          </w:tcPr>
          <w:p>
            <w:r>
              <w:rPr>
                <w:sz w:val="16"/>
              </w:rPr>
              <w:t>99% durante horario operacional del piloto; no 24/7 crítico.</w:t>
            </w:r>
          </w:p>
        </w:tc>
      </w:tr>
      <w:tr>
        <w:trPr>
          <w:cantSplit w:val="true"/>
        </w:trPr>
        <w:tc>
          <w:tcPr>
            <w:tcW w:type="dxa" w:w="3685"/>
            <w:vAlign w:val="top"/>
            <w:tcMar>
              <w:top w:w="80" w:type="dxa"/>
              <w:start w:w="90" w:type="dxa"/>
              <w:bottom w:w="80" w:type="dxa"/>
              <w:end w:w="90" w:type="dxa"/>
            </w:tcMar>
          </w:tcPr>
          <w:p>
            <w:r>
              <w:rPr>
                <w:sz w:val="16"/>
              </w:rPr>
              <w:t>RTO</w:t>
            </w:r>
          </w:p>
        </w:tc>
        <w:tc>
          <w:tcPr>
            <w:tcW w:type="dxa" w:w="5499"/>
            <w:vAlign w:val="top"/>
            <w:tcMar>
              <w:top w:w="80" w:type="dxa"/>
              <w:start w:w="90" w:type="dxa"/>
              <w:bottom w:w="80" w:type="dxa"/>
              <w:end w:w="90" w:type="dxa"/>
            </w:tcMar>
          </w:tcPr>
          <w:p>
            <w:r>
              <w:rPr>
                <w:sz w:val="16"/>
              </w:rPr>
              <w:t>Máximo 8 horas.</w:t>
            </w:r>
          </w:p>
        </w:tc>
      </w:tr>
      <w:tr>
        <w:trPr>
          <w:cantSplit w:val="true"/>
        </w:trPr>
        <w:tc>
          <w:tcPr>
            <w:tcW w:type="dxa" w:w="3685"/>
            <w:vAlign w:val="top"/>
            <w:tcMar>
              <w:top w:w="80" w:type="dxa"/>
              <w:start w:w="90" w:type="dxa"/>
              <w:bottom w:w="80" w:type="dxa"/>
              <w:end w:w="90" w:type="dxa"/>
            </w:tcMar>
          </w:tcPr>
          <w:p>
            <w:r>
              <w:rPr>
                <w:sz w:val="16"/>
              </w:rPr>
              <w:t>RPO</w:t>
            </w:r>
          </w:p>
        </w:tc>
        <w:tc>
          <w:tcPr>
            <w:tcW w:type="dxa" w:w="5499"/>
            <w:vAlign w:val="top"/>
            <w:tcMar>
              <w:top w:w="80" w:type="dxa"/>
              <w:start w:w="90" w:type="dxa"/>
              <w:bottom w:w="80" w:type="dxa"/>
              <w:end w:w="90" w:type="dxa"/>
            </w:tcMar>
          </w:tcPr>
          <w:p>
            <w:r>
              <w:rPr>
                <w:sz w:val="16"/>
              </w:rPr>
              <w:t>Máximo 24 horas, coherente con carga batch diaria.</w:t>
            </w:r>
          </w:p>
        </w:tc>
      </w:tr>
      <w:tr>
        <w:trPr>
          <w:cantSplit w:val="true"/>
        </w:trPr>
        <w:tc>
          <w:tcPr>
            <w:tcW w:type="dxa" w:w="3685"/>
            <w:vAlign w:val="top"/>
            <w:tcMar>
              <w:top w:w="80" w:type="dxa"/>
              <w:start w:w="90" w:type="dxa"/>
              <w:bottom w:w="80" w:type="dxa"/>
              <w:end w:w="90" w:type="dxa"/>
            </w:tcMar>
          </w:tcPr>
          <w:p>
            <w:r>
              <w:rPr>
                <w:sz w:val="16"/>
              </w:rPr>
              <w:t>Backup operativo</w:t>
            </w:r>
          </w:p>
        </w:tc>
        <w:tc>
          <w:tcPr>
            <w:tcW w:type="dxa" w:w="5499"/>
            <w:vAlign w:val="top"/>
            <w:tcMar>
              <w:top w:w="80" w:type="dxa"/>
              <w:start w:w="90" w:type="dxa"/>
              <w:bottom w:w="80" w:type="dxa"/>
              <w:end w:w="90" w:type="dxa"/>
            </w:tcMar>
          </w:tcPr>
          <w:p>
            <w:r>
              <w:rPr>
                <w:sz w:val="16"/>
              </w:rPr>
              <w:t>Diario.</w:t>
            </w:r>
          </w:p>
        </w:tc>
      </w:tr>
      <w:tr>
        <w:trPr>
          <w:cantSplit w:val="true"/>
        </w:trPr>
        <w:tc>
          <w:tcPr>
            <w:tcW w:type="dxa" w:w="3685"/>
            <w:vAlign w:val="top"/>
            <w:tcMar>
              <w:top w:w="80" w:type="dxa"/>
              <w:start w:w="90" w:type="dxa"/>
              <w:bottom w:w="80" w:type="dxa"/>
              <w:end w:w="90" w:type="dxa"/>
            </w:tcMar>
          </w:tcPr>
          <w:p>
            <w:r>
              <w:rPr>
                <w:sz w:val="16"/>
              </w:rPr>
              <w:t>Backup completo</w:t>
            </w:r>
          </w:p>
        </w:tc>
        <w:tc>
          <w:tcPr>
            <w:tcW w:type="dxa" w:w="5499"/>
            <w:vAlign w:val="top"/>
            <w:tcMar>
              <w:top w:w="80" w:type="dxa"/>
              <w:start w:w="90" w:type="dxa"/>
              <w:bottom w:w="80" w:type="dxa"/>
              <w:end w:w="90" w:type="dxa"/>
            </w:tcMar>
          </w:tcPr>
          <w:p>
            <w:r>
              <w:rPr>
                <w:sz w:val="16"/>
              </w:rPr>
              <w:t>Semanal.</w:t>
            </w:r>
          </w:p>
        </w:tc>
      </w:tr>
      <w:tr>
        <w:trPr>
          <w:cantSplit w:val="true"/>
        </w:trPr>
        <w:tc>
          <w:tcPr>
            <w:tcW w:type="dxa" w:w="3685"/>
            <w:vAlign w:val="top"/>
            <w:tcMar>
              <w:top w:w="80" w:type="dxa"/>
              <w:start w:w="90" w:type="dxa"/>
              <w:bottom w:w="80" w:type="dxa"/>
              <w:end w:w="90" w:type="dxa"/>
            </w:tcMar>
          </w:tcPr>
          <w:p>
            <w:r>
              <w:rPr>
                <w:sz w:val="16"/>
              </w:rPr>
              <w:t>Retención mínima</w:t>
            </w:r>
          </w:p>
        </w:tc>
        <w:tc>
          <w:tcPr>
            <w:tcW w:type="dxa" w:w="5499"/>
            <w:vAlign w:val="top"/>
            <w:tcMar>
              <w:top w:w="80" w:type="dxa"/>
              <w:start w:w="90" w:type="dxa"/>
              <w:bottom w:w="80" w:type="dxa"/>
              <w:end w:w="90" w:type="dxa"/>
            </w:tcMar>
          </w:tcPr>
          <w:p>
            <w:r>
              <w:rPr>
                <w:sz w:val="16"/>
              </w:rPr>
              <w:t>30 días.</w:t>
            </w:r>
          </w:p>
        </w:tc>
      </w:tr>
      <w:tr>
        <w:trPr>
          <w:cantSplit w:val="true"/>
        </w:trPr>
        <w:tc>
          <w:tcPr>
            <w:tcW w:type="dxa" w:w="3685"/>
            <w:vAlign w:val="top"/>
            <w:tcMar>
              <w:top w:w="80" w:type="dxa"/>
              <w:start w:w="90" w:type="dxa"/>
              <w:bottom w:w="80" w:type="dxa"/>
              <w:end w:w="90" w:type="dxa"/>
            </w:tcMar>
          </w:tcPr>
          <w:p>
            <w:r>
              <w:rPr>
                <w:sz w:val="16"/>
              </w:rPr>
              <w:t>Prueba de restauración</w:t>
            </w:r>
          </w:p>
        </w:tc>
        <w:tc>
          <w:tcPr>
            <w:tcW w:type="dxa" w:w="5499"/>
            <w:vAlign w:val="top"/>
            <w:tcMar>
              <w:top w:w="80" w:type="dxa"/>
              <w:start w:w="90" w:type="dxa"/>
              <w:bottom w:w="80" w:type="dxa"/>
              <w:end w:w="90" w:type="dxa"/>
            </w:tcMar>
          </w:tcPr>
          <w:p>
            <w:r>
              <w:rPr>
                <w:sz w:val="16"/>
              </w:rPr>
              <w:t>Mensual.</w:t>
            </w:r>
          </w:p>
        </w:tc>
      </w:tr>
      <w:tr>
        <w:trPr>
          <w:cantSplit w:val="true"/>
        </w:trPr>
        <w:tc>
          <w:tcPr>
            <w:tcW w:type="dxa" w:w="3685"/>
            <w:vAlign w:val="top"/>
            <w:tcMar>
              <w:top w:w="80" w:type="dxa"/>
              <w:start w:w="90" w:type="dxa"/>
              <w:bottom w:w="80" w:type="dxa"/>
              <w:end w:w="90" w:type="dxa"/>
            </w:tcMar>
          </w:tcPr>
          <w:p>
            <w:r>
              <w:rPr>
                <w:sz w:val="16"/>
              </w:rPr>
              <w:t>Rol de la plataforma</w:t>
            </w:r>
          </w:p>
        </w:tc>
        <w:tc>
          <w:tcPr>
            <w:tcW w:type="dxa" w:w="5499"/>
            <w:vAlign w:val="top"/>
            <w:tcMar>
              <w:top w:w="80" w:type="dxa"/>
              <w:start w:w="90" w:type="dxa"/>
              <w:bottom w:w="80" w:type="dxa"/>
              <w:end w:w="90" w:type="dxa"/>
            </w:tcMar>
          </w:tcPr>
          <w:p>
            <w:r>
              <w:rPr>
                <w:sz w:val="16"/>
              </w:rPr>
              <w:t>No es el sistema clínico maestro; la atención debe continuar si la plataforma cae.</w:t>
            </w:r>
          </w:p>
        </w:tc>
      </w:tr>
    </w:tbl>
    <w:p>
      <w:pPr>
        <w:spacing w:after="20"/>
      </w:pPr>
    </w:p>
    <w:p>
      <w:r>
        <w:t>Las tres alternativas deben costearse para cumplir el mismo nivel de continuidad; ninguna puede parecer artificialmente más barata por ofrecer menor respaldo o recuperación.</w:t>
      </w:r>
    </w:p>
    <w:p>
      <w:pPr>
        <w:pStyle w:val="Heading1"/>
      </w:pPr>
      <w:r>
        <w:t>10. Handoff formal de Lucas al resto del equipo</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Regla de handoff · </w:t>
            </w:r>
            <w:r>
              <w:t>Los demás integrantes deben recibir decisiones, supuestos, componentes, fórmulas y riesgos; no “apuntes”. Si una cifra o componente cambia, debe actualizarse la línea base y comunicar el impacto.</w:t>
            </w:r>
          </w:p>
        </w:tc>
      </w:tr>
    </w:tbl>
    <w:p>
      <w:pPr>
        <w:spacing w:after="0"/>
      </w:pPr>
    </w:p>
    <w:p>
      <w:pPr>
        <w:pStyle w:val="Heading2"/>
      </w:pPr>
      <w:r>
        <w:t>10.1 Handoff a Ignacio — Evaluación financiera</w:t>
      </w:r>
    </w:p>
    <w:p>
      <w:r>
        <w:t>Ignacio debe costear Cloud, Local e Híbrida con exactamente los mismos supuestos de 36 meses, piloto institucional, usuarios, crecimiento, volumen, actualización, mantenimiento de modelo y continuidad.</w:t>
      </w:r>
    </w:p>
    <w:p>
      <w:pPr>
        <w:pStyle w:val="Heading3"/>
      </w:pPr>
      <w:r>
        <w:t>10.1.1 Fórmula común de comparación</w:t>
      </w:r>
    </w:p>
    <w:p>
      <w:r>
        <w:t>Usar una estructura de TCO reproducible. La forma general recomendada es:</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TCO 36 meses · </w:t>
            </w:r>
            <w:r>
              <w:t>TCO = CAPEX / costos iniciales + costos de implementación + suma de OPEX recurrente del horizonte + costos periódicos + RRHH + contingencia justificada. Cada partida debe conservar su periodicidad real para evitar multiplicaciones incorrectas o doble conteo.</w:t>
            </w:r>
          </w:p>
        </w:tc>
      </w:tr>
    </w:tbl>
    <w:p>
      <w:pPr>
        <w:spacing w:after="0"/>
      </w:pPr>
    </w:p>
    <w:p>
      <w:pPr>
        <w:pStyle w:val="Heading3"/>
      </w:pPr>
      <w:r>
        <w:t>10.1.2 Cómo calcular Cloud</w:t>
      </w:r>
    </w:p>
    <w:p>
      <w:pPr>
        <w:pStyle w:val="ListBullet"/>
      </w:pPr>
      <w:r>
        <w:t>Costos iniciales: configuración de proyecto GCP, seguridad, despliegue, preparación de BD y aplicación, horas profesionales.</w:t>
      </w:r>
    </w:p>
    <w:p>
      <w:pPr>
        <w:pStyle w:val="ListBullet"/>
      </w:pPr>
      <w:r>
        <w:t>Costos recurrentes: Cloud Run, Cloud SQL, Cloud Storage, red/egress, backups, monitoreo/logging y soporte/mantenimiento.</w:t>
      </w:r>
    </w:p>
    <w:p>
      <w:pPr>
        <w:pStyle w:val="ListBullet"/>
      </w:pPr>
      <w:r>
        <w:t>RRHH: operación, seguridad, revisión de datos/modelo y administración cloud.</w:t>
      </w:r>
    </w:p>
    <w:p>
      <w:pPr>
        <w:pStyle w:val="ListBullet"/>
      </w:pPr>
      <w:r>
        <w:t>Mantenimiento ML: seis ventanas planificadas en 36 meses; separar cómputo temporal de horas de preparación/validación.</w:t>
      </w:r>
    </w:p>
    <w:p>
      <w:pPr>
        <w:pStyle w:val="ListBullet"/>
      </w:pPr>
      <w:r>
        <w:t>No asumir infraestructura de entrenamiento dedicada 24/7 ni Vertex AI obligatorio.</w:t>
      </w:r>
    </w:p>
    <w:p>
      <w:pPr>
        <w:pStyle w:val="ListBullet"/>
      </w:pPr>
      <w:r>
        <w:t>Dimensionar para 20→25→30 usuarios; 5→6→8 concurrentes; 10.000 históricos + crecimiento definido; batch diario; RTO/RPO comunes.</w:t>
      </w:r>
    </w:p>
    <w:p>
      <w:pPr>
        <w:pStyle w:val="Heading3"/>
      </w:pPr>
      <w:r>
        <w:t>10.1.3 Cómo calcular Local</w:t>
      </w:r>
    </w:p>
    <w:p>
      <w:pPr>
        <w:pStyle w:val="ListBullet"/>
      </w:pPr>
      <w:r>
        <w:t>CAPEX: servidor/host, almacenamiento, UPS, medios de respaldo y red adicional si corresponde.</w:t>
      </w:r>
    </w:p>
    <w:p>
      <w:pPr>
        <w:pStyle w:val="ListBullet"/>
      </w:pPr>
      <w:r>
        <w:t>Implementación: instalación, hardening, configuración de PostgreSQL, aplicación, seguridad, monitoreo y recuperación.</w:t>
      </w:r>
    </w:p>
    <w:p>
      <w:pPr>
        <w:pStyle w:val="ListBullet"/>
      </w:pPr>
      <w:r>
        <w:t>OPEX: electricidad, mantenimiento, repuestos/renovación, seguridad, backup, soporte y horas TI.</w:t>
      </w:r>
    </w:p>
    <w:p>
      <w:pPr>
        <w:pStyle w:val="ListBullet"/>
      </w:pPr>
      <w:r>
        <w:t>RRHH: operación local, seguridad, administración de datos y revisión del modelo.</w:t>
      </w:r>
    </w:p>
    <w:p>
      <w:pPr>
        <w:pStyle w:val="ListBullet"/>
      </w:pPr>
      <w:r>
        <w:t>Mantenimiento ML: mismas seis ventanas de evaluación; el cómputo marginal puede ser bajo, pero el esfuerzo humano sigue existiendo.</w:t>
      </w:r>
    </w:p>
    <w:p>
      <w:pPr>
        <w:pStyle w:val="ListBullet"/>
      </w:pPr>
      <w:r>
        <w:t>El hardware inicial debe soportar al menos el escenario de Año 3 sin requerir sustitución completa por el crecimiento base.</w:t>
      </w:r>
    </w:p>
    <w:p>
      <w:pPr>
        <w:pStyle w:val="Heading3"/>
      </w:pPr>
      <w:r>
        <w:t>10.1.4 Cómo calcular Híbrida</w:t>
      </w:r>
    </w:p>
    <w:p>
      <w:pPr>
        <w:pStyle w:val="ListBullet"/>
      </w:pPr>
      <w:r>
        <w:t>CAPEX local mínimo para registro maestro, interfaz, integración y continuidad.</w:t>
      </w:r>
    </w:p>
    <w:p>
      <w:pPr>
        <w:pStyle w:val="ListBullet"/>
      </w:pPr>
      <w:r>
        <w:t>Costos iniciales cloud + costos de integración entre hospital y GCP.</w:t>
      </w:r>
    </w:p>
    <w:p>
      <w:pPr>
        <w:pStyle w:val="ListBullet"/>
      </w:pPr>
      <w:r>
        <w:t>OPEX local + Cloud Run/Storage/cómputo temporal + conectividad + monitoreo en ambos ambientes.</w:t>
      </w:r>
    </w:p>
    <w:p>
      <w:pPr>
        <w:pStyle w:val="ListBullet"/>
      </w:pPr>
      <w:r>
        <w:t>RRHH: mayor esfuerzo de integración y operación dual; no esconder este costo.</w:t>
      </w:r>
    </w:p>
    <w:p>
      <w:pPr>
        <w:pStyle w:val="ListBullet"/>
      </w:pPr>
      <w:r>
        <w:t>Mantenimiento ML: seis ventanas planificadas con entrenamiento en GCP y validación antes de publicar una nueva versión.</w:t>
      </w:r>
    </w:p>
    <w:p>
      <w:pPr>
        <w:pStyle w:val="ListBullet"/>
      </w:pPr>
      <w:r>
        <w:t>Incluir costos/impacto de seguridad y sincronización entre ambos entornos.</w:t>
      </w:r>
    </w:p>
    <w:p>
      <w:pPr>
        <w:pStyle w:val="Heading3"/>
      </w:pPr>
      <w:r>
        <w:t>10.1.5 Sensibilidad mínima recomendada</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2835"/>
            <w:vAlign w:val="center"/>
            <w:shd w:fill="1F4E78"/>
            <w:tcMar>
              <w:top w:w="80" w:type="dxa"/>
              <w:start w:w="90" w:type="dxa"/>
              <w:bottom w:w="80" w:type="dxa"/>
              <w:end w:w="90" w:type="dxa"/>
            </w:tcMar>
          </w:tcPr>
          <w:p>
            <w:pPr>
              <w:jc w:val="center"/>
            </w:pPr>
            <w:r>
              <w:rPr>
                <w:b/>
                <w:color w:val="FFFFFF"/>
                <w:sz w:val="16"/>
              </w:rPr>
              <w:t>Variable</w:t>
            </w:r>
          </w:p>
        </w:tc>
        <w:tc>
          <w:tcPr>
            <w:tcW w:type="dxa" w:w="3175"/>
            <w:vAlign w:val="center"/>
            <w:shd w:fill="1F4E78"/>
            <w:tcMar>
              <w:top w:w="80" w:type="dxa"/>
              <w:start w:w="90" w:type="dxa"/>
              <w:bottom w:w="80" w:type="dxa"/>
              <w:end w:w="90" w:type="dxa"/>
            </w:tcMar>
          </w:tcPr>
          <w:p>
            <w:pPr>
              <w:jc w:val="center"/>
            </w:pPr>
            <w:r>
              <w:rPr>
                <w:b/>
                <w:color w:val="FFFFFF"/>
                <w:sz w:val="16"/>
              </w:rPr>
              <w:t>Escenario base</w:t>
            </w:r>
          </w:p>
        </w:tc>
        <w:tc>
          <w:tcPr>
            <w:tcW w:type="dxa" w:w="3175"/>
            <w:vAlign w:val="center"/>
            <w:shd w:fill="1F4E78"/>
            <w:tcMar>
              <w:top w:w="80" w:type="dxa"/>
              <w:start w:w="90" w:type="dxa"/>
              <w:bottom w:w="80" w:type="dxa"/>
              <w:end w:w="90" w:type="dxa"/>
            </w:tcMar>
          </w:tcPr>
          <w:p>
            <w:pPr>
              <w:jc w:val="center"/>
            </w:pPr>
            <w:r>
              <w:rPr>
                <w:b/>
                <w:color w:val="FFFFFF"/>
                <w:sz w:val="16"/>
              </w:rPr>
              <w:t>Sensibilidad</w:t>
            </w:r>
          </w:p>
        </w:tc>
      </w:tr>
      <w:tr>
        <w:trPr>
          <w:cantSplit w:val="true"/>
        </w:trPr>
        <w:tc>
          <w:tcPr>
            <w:tcW w:type="dxa" w:w="2835"/>
            <w:vAlign w:val="top"/>
            <w:tcMar>
              <w:top w:w="80" w:type="dxa"/>
              <w:start w:w="90" w:type="dxa"/>
              <w:bottom w:w="80" w:type="dxa"/>
              <w:end w:w="90" w:type="dxa"/>
            </w:tcMar>
          </w:tcPr>
          <w:p>
            <w:r>
              <w:rPr>
                <w:sz w:val="16"/>
              </w:rPr>
              <w:t>Registros nuevos/año</w:t>
            </w:r>
          </w:p>
        </w:tc>
        <w:tc>
          <w:tcPr>
            <w:tcW w:type="dxa" w:w="3175"/>
            <w:vAlign w:val="top"/>
            <w:tcMar>
              <w:top w:w="80" w:type="dxa"/>
              <w:start w:w="90" w:type="dxa"/>
              <w:bottom w:w="80" w:type="dxa"/>
              <w:end w:w="90" w:type="dxa"/>
            </w:tcMar>
          </w:tcPr>
          <w:p>
            <w:r>
              <w:rPr>
                <w:sz w:val="16"/>
              </w:rPr>
              <w:t>5.000 + 10% anual</w:t>
            </w:r>
          </w:p>
        </w:tc>
        <w:tc>
          <w:tcPr>
            <w:tcW w:type="dxa" w:w="3175"/>
            <w:vAlign w:val="top"/>
            <w:tcMar>
              <w:top w:w="80" w:type="dxa"/>
              <w:start w:w="90" w:type="dxa"/>
              <w:bottom w:w="80" w:type="dxa"/>
              <w:end w:w="90" w:type="dxa"/>
            </w:tcMar>
          </w:tcPr>
          <w:p>
            <w:r>
              <w:rPr>
                <w:sz w:val="16"/>
              </w:rPr>
              <w:t>2.500 / 10.000</w:t>
            </w:r>
          </w:p>
        </w:tc>
      </w:tr>
      <w:tr>
        <w:trPr>
          <w:cantSplit w:val="true"/>
        </w:trPr>
        <w:tc>
          <w:tcPr>
            <w:tcW w:type="dxa" w:w="2835"/>
            <w:vAlign w:val="top"/>
            <w:tcMar>
              <w:top w:w="80" w:type="dxa"/>
              <w:start w:w="90" w:type="dxa"/>
              <w:bottom w:w="80" w:type="dxa"/>
              <w:end w:w="90" w:type="dxa"/>
            </w:tcMar>
          </w:tcPr>
          <w:p>
            <w:r>
              <w:rPr>
                <w:sz w:val="16"/>
              </w:rPr>
              <w:t>Reentrenamientos</w:t>
            </w:r>
          </w:p>
        </w:tc>
        <w:tc>
          <w:tcPr>
            <w:tcW w:type="dxa" w:w="3175"/>
            <w:vAlign w:val="top"/>
            <w:tcMar>
              <w:top w:w="80" w:type="dxa"/>
              <w:start w:w="90" w:type="dxa"/>
              <w:bottom w:w="80" w:type="dxa"/>
              <w:end w:w="90" w:type="dxa"/>
            </w:tcMar>
          </w:tcPr>
          <w:p>
            <w:r>
              <w:rPr>
                <w:sz w:val="16"/>
              </w:rPr>
              <w:t>2/año</w:t>
            </w:r>
          </w:p>
        </w:tc>
        <w:tc>
          <w:tcPr>
            <w:tcW w:type="dxa" w:w="3175"/>
            <w:vAlign w:val="top"/>
            <w:tcMar>
              <w:top w:w="80" w:type="dxa"/>
              <w:start w:w="90" w:type="dxa"/>
              <w:bottom w:w="80" w:type="dxa"/>
              <w:end w:w="90" w:type="dxa"/>
            </w:tcMar>
          </w:tcPr>
          <w:p>
            <w:r>
              <w:rPr>
                <w:sz w:val="16"/>
              </w:rPr>
              <w:t>4/año</w:t>
            </w:r>
          </w:p>
        </w:tc>
      </w:tr>
      <w:tr>
        <w:trPr>
          <w:cantSplit w:val="true"/>
        </w:trPr>
        <w:tc>
          <w:tcPr>
            <w:tcW w:type="dxa" w:w="2835"/>
            <w:vAlign w:val="top"/>
            <w:tcMar>
              <w:top w:w="80" w:type="dxa"/>
              <w:start w:w="90" w:type="dxa"/>
              <w:bottom w:w="80" w:type="dxa"/>
              <w:end w:w="90" w:type="dxa"/>
            </w:tcMar>
          </w:tcPr>
          <w:p>
            <w:r>
              <w:rPr>
                <w:sz w:val="16"/>
              </w:rPr>
              <w:t>Usuarios</w:t>
            </w:r>
          </w:p>
        </w:tc>
        <w:tc>
          <w:tcPr>
            <w:tcW w:type="dxa" w:w="3175"/>
            <w:vAlign w:val="top"/>
            <w:tcMar>
              <w:top w:w="80" w:type="dxa"/>
              <w:start w:w="90" w:type="dxa"/>
              <w:bottom w:w="80" w:type="dxa"/>
              <w:end w:w="90" w:type="dxa"/>
            </w:tcMar>
          </w:tcPr>
          <w:p>
            <w:r>
              <w:rPr>
                <w:sz w:val="16"/>
              </w:rPr>
              <w:t>20→25→30</w:t>
            </w:r>
          </w:p>
        </w:tc>
        <w:tc>
          <w:tcPr>
            <w:tcW w:type="dxa" w:w="3175"/>
            <w:vAlign w:val="top"/>
            <w:tcMar>
              <w:top w:w="80" w:type="dxa"/>
              <w:start w:w="90" w:type="dxa"/>
              <w:bottom w:w="80" w:type="dxa"/>
              <w:end w:w="90" w:type="dxa"/>
            </w:tcMar>
          </w:tcPr>
          <w:p>
            <w:r>
              <w:rPr>
                <w:sz w:val="16"/>
              </w:rPr>
              <w:t>Mayor adopción si se requiere</w:t>
            </w:r>
          </w:p>
        </w:tc>
      </w:tr>
      <w:tr>
        <w:trPr>
          <w:cantSplit w:val="true"/>
        </w:trPr>
        <w:tc>
          <w:tcPr>
            <w:tcW w:type="dxa" w:w="2835"/>
            <w:vAlign w:val="top"/>
            <w:tcMar>
              <w:top w:w="80" w:type="dxa"/>
              <w:start w:w="90" w:type="dxa"/>
              <w:bottom w:w="80" w:type="dxa"/>
              <w:end w:w="90" w:type="dxa"/>
            </w:tcMar>
          </w:tcPr>
          <w:p>
            <w:r>
              <w:rPr>
                <w:sz w:val="16"/>
              </w:rPr>
              <w:t>Costo crítico de cada arquitectura</w:t>
            </w:r>
          </w:p>
        </w:tc>
        <w:tc>
          <w:tcPr>
            <w:tcW w:type="dxa" w:w="3175"/>
            <w:vAlign w:val="top"/>
            <w:tcMar>
              <w:top w:w="80" w:type="dxa"/>
              <w:start w:w="90" w:type="dxa"/>
              <w:bottom w:w="80" w:type="dxa"/>
              <w:end w:w="90" w:type="dxa"/>
            </w:tcMar>
          </w:tcPr>
          <w:p>
            <w:r>
              <w:rPr>
                <w:sz w:val="16"/>
              </w:rPr>
              <w:t>Según resultados</w:t>
            </w:r>
          </w:p>
        </w:tc>
        <w:tc>
          <w:tcPr>
            <w:tcW w:type="dxa" w:w="3175"/>
            <w:vAlign w:val="top"/>
            <w:tcMar>
              <w:top w:w="80" w:type="dxa"/>
              <w:start w:w="90" w:type="dxa"/>
              <w:bottom w:w="80" w:type="dxa"/>
              <w:end w:w="90" w:type="dxa"/>
            </w:tcMar>
          </w:tcPr>
          <w:p>
            <w:r>
              <w:rPr>
                <w:sz w:val="16"/>
              </w:rPr>
              <w:t>± variación justificada en componente dominante</w:t>
            </w:r>
          </w:p>
        </w:tc>
      </w:tr>
    </w:tbl>
    <w:p>
      <w:pPr>
        <w:spacing w:after="20"/>
      </w:pPr>
    </w:p>
    <w:p>
      <w:pPr>
        <w:pStyle w:val="Heading2"/>
      </w:pPr>
      <w:r>
        <w:t>10.2 Handoff a responsable de EDT / Carta Gantt</w:t>
      </w:r>
    </w:p>
    <w:p>
      <w:pPr>
        <w:pStyle w:val="ListBullet"/>
      </w:pPr>
      <w:r>
        <w:t>Usar D1 como línea base de problema, alcance, usuarios y límites.</w:t>
      </w:r>
    </w:p>
    <w:p>
      <w:pPr>
        <w:pStyle w:val="ListBullet"/>
      </w:pPr>
      <w:r>
        <w:t>La EDT debe orientarse a entregables y reflejar inicio/alcance, datos, preparación, análisis/modelo, validación técnica/ética, infraestructura/piloto, documentación y cierre.</w:t>
      </w:r>
    </w:p>
    <w:p>
      <w:pPr>
        <w:pStyle w:val="ListBullet"/>
      </w:pPr>
      <w:r>
        <w:t>La metodología es adaptativa: incorporar revisiones, puntos de decisión y posibilidad de ajuste entre ciclos.</w:t>
      </w:r>
    </w:p>
    <w:p>
      <w:pPr>
        <w:pStyle w:val="ListBullet"/>
      </w:pPr>
      <w:r>
        <w:t>No convertir la EDT/Gantt en una lista hiper técnica de endpoints o código; el ramo es gestión de proyectos de datos.</w:t>
      </w:r>
    </w:p>
    <w:p>
      <w:pPr>
        <w:pStyle w:val="ListBullet"/>
      </w:pPr>
      <w:r>
        <w:t>Separar cronograma de implementación del horizonte financiero de 36 meses.</w:t>
      </w:r>
    </w:p>
    <w:p>
      <w:pPr>
        <w:pStyle w:val="ListBullet"/>
      </w:pPr>
      <w:r>
        <w:t>Incluir capacidades de backup, monitoreo, recuperación y mantenimiento como trabajo gestionable.</w:t>
      </w:r>
    </w:p>
    <w:p>
      <w:pPr>
        <w:pStyle w:val="ListBullet"/>
      </w:pPr>
      <w:r>
        <w:t>Entregar estimaciones de horas/dedicación por rol a Ignacio.</w:t>
      </w:r>
    </w:p>
    <w:p>
      <w:pPr>
        <w:pStyle w:val="Heading2"/>
      </w:pPr>
      <w:r>
        <w:t>10.3 Handoff a Vicente — Riesgos preliminares</w:t>
      </w:r>
    </w:p>
    <w:p>
      <w:r>
        <w:t>La matriz final es responsabilidad de Vicente, pero Lucas entrega los riesgos técnicos derivados de las decisiones de arquitectura. Deben consolidarse con riesgos financieros, éticos, legales y de planificación.</w:t>
      </w:r>
    </w:p>
    <w:tbl>
      <w:tblPr>
        <w:tblStyle w:val="TableGrid"/>
        <w:tblW w:type="auto" w:w="0"/>
        <w:jc w:val="center"/>
        <w:tblLook w:firstColumn="1" w:firstRow="1" w:lastColumn="0" w:lastRow="0" w:noHBand="0" w:noVBand="1" w:val="04A0"/>
      </w:tblPr>
      <w:tblGrid>
        <w:gridCol w:w="4933"/>
        <w:gridCol w:w="4933"/>
      </w:tblGrid>
      <w:tr>
        <w:trPr>
          <w:tblHeader w:val="true"/>
          <w:cantSplit w:val="true"/>
        </w:trPr>
        <w:tc>
          <w:tcPr>
            <w:tcW w:type="dxa" w:w="2835"/>
            <w:vAlign w:val="center"/>
            <w:shd w:fill="1F4E78"/>
            <w:tcMar>
              <w:top w:w="80" w:type="dxa"/>
              <w:start w:w="90" w:type="dxa"/>
              <w:bottom w:w="80" w:type="dxa"/>
              <w:end w:w="90" w:type="dxa"/>
            </w:tcMar>
          </w:tcPr>
          <w:p>
            <w:pPr>
              <w:jc w:val="center"/>
            </w:pPr>
            <w:r>
              <w:rPr>
                <w:b/>
                <w:color w:val="FFFFFF"/>
                <w:sz w:val="16"/>
              </w:rPr>
              <w:t>Alternativa / transversal</w:t>
            </w:r>
          </w:p>
        </w:tc>
        <w:tc>
          <w:tcPr>
            <w:tcW w:type="dxa" w:w="6350"/>
            <w:vAlign w:val="center"/>
            <w:shd w:fill="1F4E78"/>
            <w:tcMar>
              <w:top w:w="80" w:type="dxa"/>
              <w:start w:w="90" w:type="dxa"/>
              <w:bottom w:w="80" w:type="dxa"/>
              <w:end w:w="90" w:type="dxa"/>
            </w:tcMar>
          </w:tcPr>
          <w:p>
            <w:pPr>
              <w:jc w:val="center"/>
            </w:pPr>
            <w:r>
              <w:rPr>
                <w:b/>
                <w:color w:val="FFFFFF"/>
                <w:sz w:val="16"/>
              </w:rPr>
              <w:t>Riesgo semilla</w:t>
            </w:r>
          </w:p>
        </w:tc>
      </w:tr>
      <w:tr>
        <w:trPr>
          <w:cantSplit w:val="true"/>
        </w:trPr>
        <w:tc>
          <w:tcPr>
            <w:tcW w:type="dxa" w:w="2835"/>
            <w:vAlign w:val="top"/>
            <w:tcMar>
              <w:top w:w="80" w:type="dxa"/>
              <w:start w:w="90" w:type="dxa"/>
              <w:bottom w:w="80" w:type="dxa"/>
              <w:end w:w="90" w:type="dxa"/>
            </w:tcMar>
          </w:tcPr>
          <w:p>
            <w:r>
              <w:rPr>
                <w:sz w:val="16"/>
              </w:rPr>
              <w:t>Transversal</w:t>
            </w:r>
          </w:p>
        </w:tc>
        <w:tc>
          <w:tcPr>
            <w:tcW w:type="dxa" w:w="6350"/>
            <w:vAlign w:val="top"/>
            <w:tcMar>
              <w:top w:w="80" w:type="dxa"/>
              <w:start w:w="90" w:type="dxa"/>
              <w:bottom w:w="80" w:type="dxa"/>
              <w:end w:w="90" w:type="dxa"/>
            </w:tcMar>
          </w:tcPr>
          <w:p>
            <w:r>
              <w:rPr>
                <w:sz w:val="16"/>
              </w:rPr>
              <w:t>Calidad de datos, duplicados, cambios de esquema, datos retrasados, fallos del pipeline, drift, degradación del modelo, baja explicabilidad, fallo de backup.</w:t>
            </w:r>
          </w:p>
        </w:tc>
      </w:tr>
      <w:tr>
        <w:trPr>
          <w:cantSplit w:val="true"/>
        </w:trPr>
        <w:tc>
          <w:tcPr>
            <w:tcW w:type="dxa" w:w="2835"/>
            <w:vAlign w:val="top"/>
            <w:tcMar>
              <w:top w:w="80" w:type="dxa"/>
              <w:start w:w="90" w:type="dxa"/>
              <w:bottom w:w="80" w:type="dxa"/>
              <w:end w:w="90" w:type="dxa"/>
            </w:tcMar>
          </w:tcPr>
          <w:p>
            <w:r>
              <w:rPr>
                <w:sz w:val="16"/>
              </w:rPr>
              <w:t>Cloud</w:t>
            </w:r>
          </w:p>
        </w:tc>
        <w:tc>
          <w:tcPr>
            <w:tcW w:type="dxa" w:w="6350"/>
            <w:vAlign w:val="top"/>
            <w:tcMar>
              <w:top w:w="80" w:type="dxa"/>
              <w:start w:w="90" w:type="dxa"/>
              <w:bottom w:w="80" w:type="dxa"/>
              <w:end w:w="90" w:type="dxa"/>
            </w:tcMar>
          </w:tcPr>
          <w:p>
            <w:r>
              <w:rPr>
                <w:sz w:val="16"/>
              </w:rPr>
              <w:t>Dependencia de GCP, pérdida de conectividad, costos variables, error IAM, exposición de datos, indisponibilidad del proveedor, lock-in.</w:t>
            </w:r>
          </w:p>
        </w:tc>
      </w:tr>
      <w:tr>
        <w:trPr>
          <w:cantSplit w:val="true"/>
        </w:trPr>
        <w:tc>
          <w:tcPr>
            <w:tcW w:type="dxa" w:w="2835"/>
            <w:vAlign w:val="top"/>
            <w:tcMar>
              <w:top w:w="80" w:type="dxa"/>
              <w:start w:w="90" w:type="dxa"/>
              <w:bottom w:w="80" w:type="dxa"/>
              <w:end w:w="90" w:type="dxa"/>
            </w:tcMar>
          </w:tcPr>
          <w:p>
            <w:r>
              <w:rPr>
                <w:sz w:val="16"/>
              </w:rPr>
              <w:t>Local</w:t>
            </w:r>
          </w:p>
        </w:tc>
        <w:tc>
          <w:tcPr>
            <w:tcW w:type="dxa" w:w="6350"/>
            <w:vAlign w:val="top"/>
            <w:tcMar>
              <w:top w:w="80" w:type="dxa"/>
              <w:start w:w="90" w:type="dxa"/>
              <w:bottom w:w="80" w:type="dxa"/>
              <w:end w:w="90" w:type="dxa"/>
            </w:tcMar>
          </w:tcPr>
          <w:p>
            <w:r>
              <w:rPr>
                <w:sz w:val="16"/>
              </w:rPr>
              <w:t>Ransomware, software desactualizado, fallo de servidor/UPS, backup comprometido, falta de personal especializado, escalabilidad lenta, mala segmentación.</w:t>
            </w:r>
          </w:p>
        </w:tc>
      </w:tr>
      <w:tr>
        <w:trPr>
          <w:cantSplit w:val="true"/>
        </w:trPr>
        <w:tc>
          <w:tcPr>
            <w:tcW w:type="dxa" w:w="2835"/>
            <w:vAlign w:val="top"/>
            <w:tcMar>
              <w:top w:w="80" w:type="dxa"/>
              <w:start w:w="90" w:type="dxa"/>
              <w:bottom w:w="80" w:type="dxa"/>
              <w:end w:w="90" w:type="dxa"/>
            </w:tcMar>
          </w:tcPr>
          <w:p>
            <w:r>
              <w:rPr>
                <w:sz w:val="16"/>
              </w:rPr>
              <w:t>Híbrida</w:t>
            </w:r>
          </w:p>
        </w:tc>
        <w:tc>
          <w:tcPr>
            <w:tcW w:type="dxa" w:w="6350"/>
            <w:vAlign w:val="top"/>
            <w:tcMar>
              <w:top w:w="80" w:type="dxa"/>
              <w:start w:w="90" w:type="dxa"/>
              <w:bottom w:w="80" w:type="dxa"/>
              <w:end w:w="90" w:type="dxa"/>
            </w:tcMar>
          </w:tcPr>
          <w:p>
            <w:r>
              <w:rPr>
                <w:sz w:val="16"/>
              </w:rPr>
              <w:t>Fallo de sincronización, inconsistencia entre entornos, exposición durante transferencia, mayor complejidad, dependencia de Internet para inferencia, doble operación.</w:t>
            </w:r>
          </w:p>
        </w:tc>
      </w:tr>
      <w:tr>
        <w:trPr>
          <w:cantSplit w:val="true"/>
        </w:trPr>
        <w:tc>
          <w:tcPr>
            <w:tcW w:type="dxa" w:w="2835"/>
            <w:vAlign w:val="top"/>
            <w:tcMar>
              <w:top w:w="80" w:type="dxa"/>
              <w:start w:w="90" w:type="dxa"/>
              <w:bottom w:w="80" w:type="dxa"/>
              <w:end w:w="90" w:type="dxa"/>
            </w:tcMar>
          </w:tcPr>
          <w:p>
            <w:r>
              <w:rPr>
                <w:sz w:val="16"/>
              </w:rPr>
              <w:t>Continuidad</w:t>
            </w:r>
          </w:p>
        </w:tc>
        <w:tc>
          <w:tcPr>
            <w:tcW w:type="dxa" w:w="6350"/>
            <w:vAlign w:val="top"/>
            <w:tcMar>
              <w:top w:w="80" w:type="dxa"/>
              <w:start w:w="90" w:type="dxa"/>
              <w:bottom w:w="80" w:type="dxa"/>
              <w:end w:w="90" w:type="dxa"/>
            </w:tcMar>
          </w:tcPr>
          <w:p>
            <w:r>
              <w:rPr>
                <w:sz w:val="16"/>
              </w:rPr>
              <w:t>RTO &gt; 8 h, RPO &gt; 24 h, restauración fallida, pérdida de datos analíticos.</w:t>
            </w:r>
          </w:p>
        </w:tc>
      </w:tr>
      <w:tr>
        <w:trPr>
          <w:cantSplit w:val="true"/>
        </w:trPr>
        <w:tc>
          <w:tcPr>
            <w:tcW w:type="dxa" w:w="2835"/>
            <w:vAlign w:val="top"/>
            <w:tcMar>
              <w:top w:w="80" w:type="dxa"/>
              <w:start w:w="90" w:type="dxa"/>
              <w:bottom w:w="80" w:type="dxa"/>
              <w:end w:w="90" w:type="dxa"/>
            </w:tcMar>
          </w:tcPr>
          <w:p>
            <w:r>
              <w:rPr>
                <w:sz w:val="16"/>
              </w:rPr>
              <w:t>Mantenimiento ML</w:t>
            </w:r>
          </w:p>
        </w:tc>
        <w:tc>
          <w:tcPr>
            <w:tcW w:type="dxa" w:w="6350"/>
            <w:vAlign w:val="top"/>
            <w:tcMar>
              <w:top w:w="80" w:type="dxa"/>
              <w:start w:w="90" w:type="dxa"/>
              <w:bottom w:w="80" w:type="dxa"/>
              <w:end w:w="90" w:type="dxa"/>
            </w:tcMar>
          </w:tcPr>
          <w:p>
            <w:r>
              <w:rPr>
                <w:sz w:val="16"/>
              </w:rPr>
              <w:t>Reentrenar con datos defectuosos, nueva versión peor, incremento de sesgos, pérdida de trazabilidad, publicación sin aprobación.</w:t>
            </w:r>
          </w:p>
        </w:tc>
      </w:tr>
    </w:tbl>
    <w:p>
      <w:pPr>
        <w:spacing w:after="20"/>
      </w:pPr>
    </w:p>
    <w:p>
      <w:pPr>
        <w:pStyle w:val="Heading2"/>
      </w:pPr>
      <w:r>
        <w:t>10.4 Handoff a César — Integración ética y recomendación final</w:t>
      </w:r>
    </w:p>
    <w:p>
      <w:pPr>
        <w:pStyle w:val="ListBullet"/>
      </w:pPr>
      <w:r>
        <w:t>La solución no es diagnóstico autónomo ni reemplazo del profesional.</w:t>
      </w:r>
    </w:p>
    <w:p>
      <w:pPr>
        <w:pStyle w:val="ListBullet"/>
      </w:pPr>
      <w:r>
        <w:t>El dataset actual es prototipo y no debe asumirse representativo de la población futura.</w:t>
      </w:r>
    </w:p>
    <w:p>
      <w:pPr>
        <w:pStyle w:val="ListBullet"/>
      </w:pPr>
      <w:r>
        <w:t>Cloud/Híbrida implican tratamiento de datos sensibles fuera del entorno local y requieren análisis ético/legal específico.</w:t>
      </w:r>
    </w:p>
    <w:p>
      <w:pPr>
        <w:pStyle w:val="ListBullet"/>
      </w:pPr>
      <w:r>
        <w:t>Híbrida minimiza/pseudonimiza antes de cloud, pero los datos siguen siendo sensibles.</w:t>
      </w:r>
    </w:p>
    <w:p>
      <w:pPr>
        <w:pStyle w:val="ListBullet"/>
      </w:pPr>
      <w:r>
        <w:t>La recomendación final debe integrar costo de Ignacio + riesgos de Vicente + restricciones éticas y no puede cerrarse solo por precio.</w:t>
      </w:r>
    </w:p>
    <w:p>
      <w:pPr>
        <w:pStyle w:val="ListBullet"/>
      </w:pPr>
      <w:r>
        <w:t>No declarar Cloud, Local o Híbrida como ganadora antes del análisis integral.</w:t>
      </w:r>
    </w:p>
    <w:p>
      <w:pPr>
        <w:pStyle w:val="Heading1"/>
      </w:pPr>
      <w:r>
        <w:t>11. Auditoría de aceptación D1–D6</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3969"/>
            <w:vAlign w:val="center"/>
            <w:shd w:fill="1F4E78"/>
            <w:tcMar>
              <w:top w:w="80" w:type="dxa"/>
              <w:start w:w="90" w:type="dxa"/>
              <w:bottom w:w="80" w:type="dxa"/>
              <w:end w:w="90" w:type="dxa"/>
            </w:tcMar>
          </w:tcPr>
          <w:p>
            <w:pPr>
              <w:jc w:val="center"/>
            </w:pPr>
            <w:r>
              <w:rPr>
                <w:b/>
                <w:color w:val="FFFFFF"/>
                <w:sz w:val="16"/>
              </w:rPr>
              <w:t>Criterio del Plan Maestro</w:t>
            </w:r>
          </w:p>
        </w:tc>
        <w:tc>
          <w:tcPr>
            <w:tcW w:type="dxa" w:w="1701"/>
            <w:vAlign w:val="center"/>
            <w:shd w:fill="1F4E78"/>
            <w:tcMar>
              <w:top w:w="80" w:type="dxa"/>
              <w:start w:w="90" w:type="dxa"/>
              <w:bottom w:w="80" w:type="dxa"/>
              <w:end w:w="90" w:type="dxa"/>
            </w:tcMar>
          </w:tcPr>
          <w:p>
            <w:pPr>
              <w:jc w:val="center"/>
            </w:pPr>
            <w:r>
              <w:rPr>
                <w:b/>
                <w:color w:val="FFFFFF"/>
                <w:sz w:val="16"/>
              </w:rPr>
              <w:t>Estado</w:t>
            </w:r>
          </w:p>
        </w:tc>
        <w:tc>
          <w:tcPr>
            <w:tcW w:type="dxa" w:w="3515"/>
            <w:vAlign w:val="center"/>
            <w:shd w:fill="1F4E78"/>
            <w:tcMar>
              <w:top w:w="80" w:type="dxa"/>
              <w:start w:w="90" w:type="dxa"/>
              <w:bottom w:w="80" w:type="dxa"/>
              <w:end w:w="90" w:type="dxa"/>
            </w:tcMar>
          </w:tcPr>
          <w:p>
            <w:pPr>
              <w:jc w:val="center"/>
            </w:pPr>
            <w:r>
              <w:rPr>
                <w:b/>
                <w:color w:val="FFFFFF"/>
                <w:sz w:val="16"/>
              </w:rPr>
              <w:t>Evidencia en este informe</w:t>
            </w:r>
          </w:p>
        </w:tc>
      </w:tr>
      <w:tr>
        <w:trPr>
          <w:cantSplit w:val="true"/>
        </w:trPr>
        <w:tc>
          <w:tcPr>
            <w:tcW w:type="dxa" w:w="3969"/>
            <w:vAlign w:val="top"/>
            <w:tcMar>
              <w:top w:w="80" w:type="dxa"/>
              <w:start w:w="90" w:type="dxa"/>
              <w:bottom w:w="80" w:type="dxa"/>
              <w:end w:w="90" w:type="dxa"/>
            </w:tcMar>
          </w:tcPr>
          <w:p>
            <w:r>
              <w:rPr>
                <w:sz w:val="16"/>
              </w:rPr>
              <w:t>Las tres alternativas resuelven el mismo problema y alcance.</w:t>
            </w:r>
          </w:p>
        </w:tc>
        <w:tc>
          <w:tcPr>
            <w:tcW w:type="dxa" w:w="1701"/>
            <w:vAlign w:val="top"/>
            <w:tcMar>
              <w:top w:w="80" w:type="dxa"/>
              <w:start w:w="90" w:type="dxa"/>
              <w:bottom w:w="80" w:type="dxa"/>
              <w:end w:w="90" w:type="dxa"/>
            </w:tcMar>
          </w:tcPr>
          <w:p>
            <w:r>
              <w:rPr>
                <w:sz w:val="16"/>
              </w:rPr>
              <w:t>Cumple</w:t>
            </w:r>
          </w:p>
        </w:tc>
        <w:tc>
          <w:tcPr>
            <w:tcW w:type="dxa" w:w="3515"/>
            <w:vAlign w:val="top"/>
            <w:tcMar>
              <w:top w:w="80" w:type="dxa"/>
              <w:start w:w="90" w:type="dxa"/>
              <w:bottom w:w="80" w:type="dxa"/>
              <w:end w:w="90" w:type="dxa"/>
            </w:tcMar>
          </w:tcPr>
          <w:p>
            <w:r>
              <w:rPr>
                <w:sz w:val="16"/>
              </w:rPr>
              <w:t>D1 + arquitectura lógica común + D2/D3/D4.</w:t>
            </w:r>
          </w:p>
        </w:tc>
      </w:tr>
      <w:tr>
        <w:trPr>
          <w:cantSplit w:val="true"/>
        </w:trPr>
        <w:tc>
          <w:tcPr>
            <w:tcW w:type="dxa" w:w="3969"/>
            <w:vAlign w:val="top"/>
            <w:tcMar>
              <w:top w:w="80" w:type="dxa"/>
              <w:start w:w="90" w:type="dxa"/>
              <w:bottom w:w="80" w:type="dxa"/>
              <w:end w:w="90" w:type="dxa"/>
            </w:tcMar>
          </w:tcPr>
          <w:p>
            <w:r>
              <w:rPr>
                <w:sz w:val="16"/>
              </w:rPr>
              <w:t>Cada herramienta tiene función y motivo.</w:t>
            </w:r>
          </w:p>
        </w:tc>
        <w:tc>
          <w:tcPr>
            <w:tcW w:type="dxa" w:w="1701"/>
            <w:vAlign w:val="top"/>
            <w:tcMar>
              <w:top w:w="80" w:type="dxa"/>
              <w:start w:w="90" w:type="dxa"/>
              <w:bottom w:w="80" w:type="dxa"/>
              <w:end w:w="90" w:type="dxa"/>
            </w:tcMar>
          </w:tcPr>
          <w:p>
            <w:r>
              <w:rPr>
                <w:sz w:val="16"/>
              </w:rPr>
              <w:t>Cumple</w:t>
            </w:r>
          </w:p>
        </w:tc>
        <w:tc>
          <w:tcPr>
            <w:tcW w:type="dxa" w:w="3515"/>
            <w:vAlign w:val="top"/>
            <w:tcMar>
              <w:top w:w="80" w:type="dxa"/>
              <w:start w:w="90" w:type="dxa"/>
              <w:bottom w:w="80" w:type="dxa"/>
              <w:end w:w="90" w:type="dxa"/>
            </w:tcMar>
          </w:tcPr>
          <w:p>
            <w:r>
              <w:rPr>
                <w:sz w:val="16"/>
              </w:rPr>
              <w:t>D5, tablas de stack y servicios.</w:t>
            </w:r>
          </w:p>
        </w:tc>
      </w:tr>
      <w:tr>
        <w:trPr>
          <w:cantSplit w:val="true"/>
        </w:trPr>
        <w:tc>
          <w:tcPr>
            <w:tcW w:type="dxa" w:w="3969"/>
            <w:vAlign w:val="top"/>
            <w:tcMar>
              <w:top w:w="80" w:type="dxa"/>
              <w:start w:w="90" w:type="dxa"/>
              <w:bottom w:w="80" w:type="dxa"/>
              <w:end w:w="90" w:type="dxa"/>
            </w:tcMar>
          </w:tcPr>
          <w:p>
            <w:r>
              <w:rPr>
                <w:sz w:val="16"/>
              </w:rPr>
              <w:t>Metodología argumentada; no solo nombrada.</w:t>
            </w:r>
          </w:p>
        </w:tc>
        <w:tc>
          <w:tcPr>
            <w:tcW w:type="dxa" w:w="1701"/>
            <w:vAlign w:val="top"/>
            <w:tcMar>
              <w:top w:w="80" w:type="dxa"/>
              <w:start w:w="90" w:type="dxa"/>
              <w:bottom w:w="80" w:type="dxa"/>
              <w:end w:w="90" w:type="dxa"/>
            </w:tcMar>
          </w:tcPr>
          <w:p>
            <w:r>
              <w:rPr>
                <w:sz w:val="16"/>
              </w:rPr>
              <w:t>Cumple</w:t>
            </w:r>
          </w:p>
        </w:tc>
        <w:tc>
          <w:tcPr>
            <w:tcW w:type="dxa" w:w="3515"/>
            <w:vAlign w:val="top"/>
            <w:tcMar>
              <w:top w:w="80" w:type="dxa"/>
              <w:start w:w="90" w:type="dxa"/>
              <w:bottom w:w="80" w:type="dxa"/>
              <w:end w:w="90" w:type="dxa"/>
            </w:tcMar>
          </w:tcPr>
          <w:p>
            <w:r>
              <w:rPr>
                <w:sz w:val="16"/>
              </w:rPr>
              <w:t>D6 compara predictiva/adaptativa y define aplicación.</w:t>
            </w:r>
          </w:p>
        </w:tc>
      </w:tr>
      <w:tr>
        <w:trPr>
          <w:cantSplit w:val="true"/>
        </w:trPr>
        <w:tc>
          <w:tcPr>
            <w:tcW w:type="dxa" w:w="3969"/>
            <w:vAlign w:val="top"/>
            <w:tcMar>
              <w:top w:w="80" w:type="dxa"/>
              <w:start w:w="90" w:type="dxa"/>
              <w:bottom w:w="80" w:type="dxa"/>
              <w:end w:w="90" w:type="dxa"/>
            </w:tcMar>
          </w:tcPr>
          <w:p>
            <w:r>
              <w:rPr>
                <w:sz w:val="16"/>
              </w:rPr>
              <w:t>Ignacio puede costear sin inventar componentes.</w:t>
            </w:r>
          </w:p>
        </w:tc>
        <w:tc>
          <w:tcPr>
            <w:tcW w:type="dxa" w:w="1701"/>
            <w:vAlign w:val="top"/>
            <w:tcMar>
              <w:top w:w="80" w:type="dxa"/>
              <w:start w:w="90" w:type="dxa"/>
              <w:bottom w:w="80" w:type="dxa"/>
              <w:end w:w="90" w:type="dxa"/>
            </w:tcMar>
          </w:tcPr>
          <w:p>
            <w:r>
              <w:rPr>
                <w:sz w:val="16"/>
              </w:rPr>
              <w:t>Cumple con handoff</w:t>
            </w:r>
          </w:p>
        </w:tc>
        <w:tc>
          <w:tcPr>
            <w:tcW w:type="dxa" w:w="3515"/>
            <w:vAlign w:val="top"/>
            <w:tcMar>
              <w:top w:w="80" w:type="dxa"/>
              <w:start w:w="90" w:type="dxa"/>
              <w:bottom w:w="80" w:type="dxa"/>
              <w:end w:w="90" w:type="dxa"/>
            </w:tcMar>
          </w:tcPr>
          <w:p>
            <w:r>
              <w:rPr>
                <w:sz w:val="16"/>
              </w:rPr>
              <w:t>Supuestos 1–8 + sección 10.1; queda pendiente precio/dimensionamiento exacto.</w:t>
            </w:r>
          </w:p>
        </w:tc>
      </w:tr>
      <w:tr>
        <w:trPr>
          <w:cantSplit w:val="true"/>
        </w:trPr>
        <w:tc>
          <w:tcPr>
            <w:tcW w:type="dxa" w:w="3969"/>
            <w:vAlign w:val="top"/>
            <w:tcMar>
              <w:top w:w="80" w:type="dxa"/>
              <w:start w:w="90" w:type="dxa"/>
              <w:bottom w:w="80" w:type="dxa"/>
              <w:end w:w="90" w:type="dxa"/>
            </w:tcMar>
          </w:tcPr>
          <w:p>
            <w:r>
              <w:rPr>
                <w:sz w:val="16"/>
              </w:rPr>
              <w:t>EDT/Gantt pueden construirse sin reinterpretar el alcance.</w:t>
            </w:r>
          </w:p>
        </w:tc>
        <w:tc>
          <w:tcPr>
            <w:tcW w:type="dxa" w:w="1701"/>
            <w:vAlign w:val="top"/>
            <w:tcMar>
              <w:top w:w="80" w:type="dxa"/>
              <w:start w:w="90" w:type="dxa"/>
              <w:bottom w:w="80" w:type="dxa"/>
              <w:end w:w="90" w:type="dxa"/>
            </w:tcMar>
          </w:tcPr>
          <w:p>
            <w:r>
              <w:rPr>
                <w:sz w:val="16"/>
              </w:rPr>
              <w:t>Cumple con handoff</w:t>
            </w:r>
          </w:p>
        </w:tc>
        <w:tc>
          <w:tcPr>
            <w:tcW w:type="dxa" w:w="3515"/>
            <w:vAlign w:val="top"/>
            <w:tcMar>
              <w:top w:w="80" w:type="dxa"/>
              <w:start w:w="90" w:type="dxa"/>
              <w:bottom w:w="80" w:type="dxa"/>
              <w:end w:w="90" w:type="dxa"/>
            </w:tcMar>
          </w:tcPr>
          <w:p>
            <w:r>
              <w:rPr>
                <w:sz w:val="16"/>
              </w:rPr>
              <w:t>D1, D6 y sección 10.2.</w:t>
            </w:r>
          </w:p>
        </w:tc>
      </w:tr>
      <w:tr>
        <w:trPr>
          <w:cantSplit w:val="true"/>
        </w:trPr>
        <w:tc>
          <w:tcPr>
            <w:tcW w:type="dxa" w:w="3969"/>
            <w:vAlign w:val="top"/>
            <w:tcMar>
              <w:top w:w="80" w:type="dxa"/>
              <w:start w:w="90" w:type="dxa"/>
              <w:bottom w:w="80" w:type="dxa"/>
              <w:end w:w="90" w:type="dxa"/>
            </w:tcMar>
          </w:tcPr>
          <w:p>
            <w:r>
              <w:rPr>
                <w:sz w:val="16"/>
              </w:rPr>
              <w:t>Texto distingue proyecto conceptual de ejecución real.</w:t>
            </w:r>
          </w:p>
        </w:tc>
        <w:tc>
          <w:tcPr>
            <w:tcW w:type="dxa" w:w="1701"/>
            <w:vAlign w:val="top"/>
            <w:tcMar>
              <w:top w:w="80" w:type="dxa"/>
              <w:start w:w="90" w:type="dxa"/>
              <w:bottom w:w="80" w:type="dxa"/>
              <w:end w:w="90" w:type="dxa"/>
            </w:tcMar>
          </w:tcPr>
          <w:p>
            <w:r>
              <w:rPr>
                <w:sz w:val="16"/>
              </w:rPr>
              <w:t>Cumple</w:t>
            </w:r>
          </w:p>
        </w:tc>
        <w:tc>
          <w:tcPr>
            <w:tcW w:type="dxa" w:w="3515"/>
            <w:vAlign w:val="top"/>
            <w:tcMar>
              <w:top w:w="80" w:type="dxa"/>
              <w:start w:w="90" w:type="dxa"/>
              <w:bottom w:w="80" w:type="dxa"/>
              <w:end w:w="90" w:type="dxa"/>
            </w:tcMar>
          </w:tcPr>
          <w:p>
            <w:r>
              <w:rPr>
                <w:sz w:val="16"/>
              </w:rPr>
              <w:t>Portada, D5 y Supuesto 2.</w:t>
            </w:r>
          </w:p>
        </w:tc>
      </w:tr>
      <w:tr>
        <w:trPr>
          <w:cantSplit w:val="true"/>
        </w:trPr>
        <w:tc>
          <w:tcPr>
            <w:tcW w:type="dxa" w:w="3969"/>
            <w:vAlign w:val="top"/>
            <w:tcMar>
              <w:top w:w="80" w:type="dxa"/>
              <w:start w:w="90" w:type="dxa"/>
              <w:bottom w:w="80" w:type="dxa"/>
              <w:end w:w="90" w:type="dxa"/>
            </w:tcMar>
          </w:tcPr>
          <w:p>
            <w:r>
              <w:rPr>
                <w:sz w:val="16"/>
              </w:rPr>
              <w:t>Fuentes y supuestos trazables.</w:t>
            </w:r>
          </w:p>
        </w:tc>
        <w:tc>
          <w:tcPr>
            <w:tcW w:type="dxa" w:w="1701"/>
            <w:vAlign w:val="top"/>
            <w:tcMar>
              <w:top w:w="80" w:type="dxa"/>
              <w:start w:w="90" w:type="dxa"/>
              <w:bottom w:w="80" w:type="dxa"/>
              <w:end w:w="90" w:type="dxa"/>
            </w:tcMar>
          </w:tcPr>
          <w:p>
            <w:r>
              <w:rPr>
                <w:sz w:val="16"/>
              </w:rPr>
              <w:t>Cumple</w:t>
            </w:r>
          </w:p>
        </w:tc>
        <w:tc>
          <w:tcPr>
            <w:tcW w:type="dxa" w:w="3515"/>
            <w:vAlign w:val="top"/>
            <w:tcMar>
              <w:top w:w="80" w:type="dxa"/>
              <w:start w:w="90" w:type="dxa"/>
              <w:bottom w:w="80" w:type="dxa"/>
              <w:end w:w="90" w:type="dxa"/>
            </w:tcMar>
          </w:tcPr>
          <w:p>
            <w:r>
              <w:rPr>
                <w:sz w:val="16"/>
              </w:rPr>
              <w:t>Sección 1 + referencias + etiqueta de decisiones.</w:t>
            </w:r>
          </w:p>
        </w:tc>
      </w:tr>
      <w:tr>
        <w:trPr>
          <w:cantSplit w:val="true"/>
        </w:trPr>
        <w:tc>
          <w:tcPr>
            <w:tcW w:type="dxa" w:w="3969"/>
            <w:vAlign w:val="top"/>
            <w:tcMar>
              <w:top w:w="80" w:type="dxa"/>
              <w:start w:w="90" w:type="dxa"/>
              <w:bottom w:w="80" w:type="dxa"/>
              <w:end w:w="90" w:type="dxa"/>
            </w:tcMar>
          </w:tcPr>
          <w:p>
            <w:r>
              <w:rPr>
                <w:sz w:val="16"/>
              </w:rPr>
              <w:t>No se decide alternativa ganadora antes de integrar finanzas/riesgos/ética.</w:t>
            </w:r>
          </w:p>
        </w:tc>
        <w:tc>
          <w:tcPr>
            <w:tcW w:type="dxa" w:w="1701"/>
            <w:vAlign w:val="top"/>
            <w:tcMar>
              <w:top w:w="80" w:type="dxa"/>
              <w:start w:w="90" w:type="dxa"/>
              <w:bottom w:w="80" w:type="dxa"/>
              <w:end w:w="90" w:type="dxa"/>
            </w:tcMar>
          </w:tcPr>
          <w:p>
            <w:r>
              <w:rPr>
                <w:sz w:val="16"/>
              </w:rPr>
              <w:t>Cumple</w:t>
            </w:r>
          </w:p>
        </w:tc>
        <w:tc>
          <w:tcPr>
            <w:tcW w:type="dxa" w:w="3515"/>
            <w:vAlign w:val="top"/>
            <w:tcMar>
              <w:top w:w="80" w:type="dxa"/>
              <w:start w:w="90" w:type="dxa"/>
              <w:bottom w:w="80" w:type="dxa"/>
              <w:end w:w="90" w:type="dxa"/>
            </w:tcMar>
          </w:tcPr>
          <w:p>
            <w:r>
              <w:rPr>
                <w:sz w:val="16"/>
              </w:rPr>
              <w:t>Decisión explícita en D2–D4 y handoff a César.</w:t>
            </w:r>
          </w:p>
        </w:tc>
      </w:tr>
    </w:tbl>
    <w:p>
      <w:pPr>
        <w:spacing w:after="20"/>
      </w:pPr>
    </w:p>
    <w:p>
      <w:pPr>
        <w:pStyle w:val="Heading1"/>
      </w:pPr>
      <w:r>
        <w:t>12. Elementos deliberadamente NO cerrados por Lucas</w:t>
      </w:r>
    </w:p>
    <w:p>
      <w:r>
        <w:t>Para evitar falsa precisión y respetar responsabilidades del Plan Maestro, los siguientes puntos se mantienen abiertos hasta recibir el análisis correspondiente:</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3628"/>
            <w:vAlign w:val="center"/>
            <w:shd w:fill="1F4E78"/>
            <w:tcMar>
              <w:top w:w="80" w:type="dxa"/>
              <w:start w:w="90" w:type="dxa"/>
              <w:bottom w:w="80" w:type="dxa"/>
              <w:end w:w="90" w:type="dxa"/>
            </w:tcMar>
          </w:tcPr>
          <w:p>
            <w:pPr>
              <w:jc w:val="center"/>
            </w:pPr>
            <w:r>
              <w:rPr>
                <w:b/>
                <w:color w:val="FFFFFF"/>
                <w:sz w:val="15"/>
              </w:rPr>
              <w:t>Elemento abierto</w:t>
            </w:r>
          </w:p>
        </w:tc>
        <w:tc>
          <w:tcPr>
            <w:tcW w:type="dxa" w:w="2438"/>
            <w:vAlign w:val="center"/>
            <w:shd w:fill="1F4E78"/>
            <w:tcMar>
              <w:top w:w="80" w:type="dxa"/>
              <w:start w:w="90" w:type="dxa"/>
              <w:bottom w:w="80" w:type="dxa"/>
              <w:end w:w="90" w:type="dxa"/>
            </w:tcMar>
          </w:tcPr>
          <w:p>
            <w:pPr>
              <w:jc w:val="center"/>
            </w:pPr>
            <w:r>
              <w:rPr>
                <w:b/>
                <w:color w:val="FFFFFF"/>
                <w:sz w:val="15"/>
              </w:rPr>
              <w:t>Quién lo cierra</w:t>
            </w:r>
          </w:p>
        </w:tc>
        <w:tc>
          <w:tcPr>
            <w:tcW w:type="dxa" w:w="3118"/>
            <w:vAlign w:val="center"/>
            <w:shd w:fill="1F4E78"/>
            <w:tcMar>
              <w:top w:w="80" w:type="dxa"/>
              <w:start w:w="90" w:type="dxa"/>
              <w:bottom w:w="80" w:type="dxa"/>
              <w:end w:w="90" w:type="dxa"/>
            </w:tcMar>
          </w:tcPr>
          <w:p>
            <w:pPr>
              <w:jc w:val="center"/>
            </w:pPr>
            <w:r>
              <w:rPr>
                <w:b/>
                <w:color w:val="FFFFFF"/>
                <w:sz w:val="15"/>
              </w:rPr>
              <w:t>Razón</w:t>
            </w:r>
          </w:p>
        </w:tc>
      </w:tr>
      <w:tr>
        <w:trPr>
          <w:cantSplit w:val="true"/>
        </w:trPr>
        <w:tc>
          <w:tcPr>
            <w:tcW w:type="dxa" w:w="3628"/>
            <w:vAlign w:val="top"/>
            <w:tcMar>
              <w:top w:w="80" w:type="dxa"/>
              <w:start w:w="90" w:type="dxa"/>
              <w:bottom w:w="80" w:type="dxa"/>
              <w:end w:w="90" w:type="dxa"/>
            </w:tcMar>
          </w:tcPr>
          <w:p>
            <w:r>
              <w:rPr>
                <w:sz w:val="15"/>
              </w:rPr>
              <w:t>Precio exacto y sizing final de GCP</w:t>
            </w:r>
          </w:p>
        </w:tc>
        <w:tc>
          <w:tcPr>
            <w:tcW w:type="dxa" w:w="2438"/>
            <w:vAlign w:val="top"/>
            <w:tcMar>
              <w:top w:w="80" w:type="dxa"/>
              <w:start w:w="90" w:type="dxa"/>
              <w:bottom w:w="80" w:type="dxa"/>
              <w:end w:w="90" w:type="dxa"/>
            </w:tcMar>
          </w:tcPr>
          <w:p>
            <w:r>
              <w:rPr>
                <w:sz w:val="15"/>
              </w:rPr>
              <w:t>Ignacio con insumos de Lucas</w:t>
            </w:r>
          </w:p>
        </w:tc>
        <w:tc>
          <w:tcPr>
            <w:tcW w:type="dxa" w:w="3118"/>
            <w:vAlign w:val="top"/>
            <w:tcMar>
              <w:top w:w="80" w:type="dxa"/>
              <w:start w:w="90" w:type="dxa"/>
              <w:bottom w:w="80" w:type="dxa"/>
              <w:end w:w="90" w:type="dxa"/>
            </w:tcMar>
          </w:tcPr>
          <w:p>
            <w:r>
              <w:rPr>
                <w:sz w:val="15"/>
              </w:rPr>
              <w:t>Debe usar tarifarios oficiales, fecha, moneda y supuestos comunes.</w:t>
            </w:r>
          </w:p>
        </w:tc>
      </w:tr>
      <w:tr>
        <w:trPr>
          <w:cantSplit w:val="true"/>
        </w:trPr>
        <w:tc>
          <w:tcPr>
            <w:tcW w:type="dxa" w:w="3628"/>
            <w:vAlign w:val="top"/>
            <w:tcMar>
              <w:top w:w="80" w:type="dxa"/>
              <w:start w:w="90" w:type="dxa"/>
              <w:bottom w:w="80" w:type="dxa"/>
              <w:end w:w="90" w:type="dxa"/>
            </w:tcMar>
          </w:tcPr>
          <w:p>
            <w:r>
              <w:rPr>
                <w:sz w:val="15"/>
              </w:rPr>
              <w:t>Especificaciones y precio exacto de hardware local</w:t>
            </w:r>
          </w:p>
        </w:tc>
        <w:tc>
          <w:tcPr>
            <w:tcW w:type="dxa" w:w="2438"/>
            <w:vAlign w:val="top"/>
            <w:tcMar>
              <w:top w:w="80" w:type="dxa"/>
              <w:start w:w="90" w:type="dxa"/>
              <w:bottom w:w="80" w:type="dxa"/>
              <w:end w:w="90" w:type="dxa"/>
            </w:tcMar>
          </w:tcPr>
          <w:p>
            <w:r>
              <w:rPr>
                <w:sz w:val="15"/>
              </w:rPr>
              <w:t>Ignacio + responsable planificación/TI</w:t>
            </w:r>
          </w:p>
        </w:tc>
        <w:tc>
          <w:tcPr>
            <w:tcW w:type="dxa" w:w="3118"/>
            <w:vAlign w:val="top"/>
            <w:tcMar>
              <w:top w:w="80" w:type="dxa"/>
              <w:start w:w="90" w:type="dxa"/>
              <w:bottom w:w="80" w:type="dxa"/>
              <w:end w:w="90" w:type="dxa"/>
            </w:tcMar>
          </w:tcPr>
          <w:p>
            <w:r>
              <w:rPr>
                <w:sz w:val="15"/>
              </w:rPr>
              <w:t>Depende de costeo y política de contingencia.</w:t>
            </w:r>
          </w:p>
        </w:tc>
      </w:tr>
      <w:tr>
        <w:trPr>
          <w:cantSplit w:val="true"/>
        </w:trPr>
        <w:tc>
          <w:tcPr>
            <w:tcW w:type="dxa" w:w="3628"/>
            <w:vAlign w:val="top"/>
            <w:tcMar>
              <w:top w:w="80" w:type="dxa"/>
              <w:start w:w="90" w:type="dxa"/>
              <w:bottom w:w="80" w:type="dxa"/>
              <w:end w:w="90" w:type="dxa"/>
            </w:tcMar>
          </w:tcPr>
          <w:p>
            <w:r>
              <w:rPr>
                <w:sz w:val="15"/>
              </w:rPr>
              <w:t>Horas por rol y duración del proyecto de implementación</w:t>
            </w:r>
          </w:p>
        </w:tc>
        <w:tc>
          <w:tcPr>
            <w:tcW w:type="dxa" w:w="2438"/>
            <w:vAlign w:val="top"/>
            <w:tcMar>
              <w:top w:w="80" w:type="dxa"/>
              <w:start w:w="90" w:type="dxa"/>
              <w:bottom w:w="80" w:type="dxa"/>
              <w:end w:w="90" w:type="dxa"/>
            </w:tcMar>
          </w:tcPr>
          <w:p>
            <w:r>
              <w:rPr>
                <w:sz w:val="15"/>
              </w:rPr>
              <w:t>Responsable EDT/Gantt + Ignacio</w:t>
            </w:r>
          </w:p>
        </w:tc>
        <w:tc>
          <w:tcPr>
            <w:tcW w:type="dxa" w:w="3118"/>
            <w:vAlign w:val="top"/>
            <w:tcMar>
              <w:top w:w="80" w:type="dxa"/>
              <w:start w:w="90" w:type="dxa"/>
              <w:bottom w:w="80" w:type="dxa"/>
              <w:end w:w="90" w:type="dxa"/>
            </w:tcMar>
          </w:tcPr>
          <w:p>
            <w:r>
              <w:rPr>
                <w:sz w:val="15"/>
              </w:rPr>
              <w:t>Corresponde a planificación y RRHH.</w:t>
            </w:r>
          </w:p>
        </w:tc>
      </w:tr>
      <w:tr>
        <w:trPr>
          <w:cantSplit w:val="true"/>
        </w:trPr>
        <w:tc>
          <w:tcPr>
            <w:tcW w:type="dxa" w:w="3628"/>
            <w:vAlign w:val="top"/>
            <w:tcMar>
              <w:top w:w="80" w:type="dxa"/>
              <w:start w:w="90" w:type="dxa"/>
              <w:bottom w:w="80" w:type="dxa"/>
              <w:end w:w="90" w:type="dxa"/>
            </w:tcMar>
          </w:tcPr>
          <w:p>
            <w:r>
              <w:rPr>
                <w:sz w:val="15"/>
              </w:rPr>
              <w:t>Alternativa financiera preferida</w:t>
            </w:r>
          </w:p>
        </w:tc>
        <w:tc>
          <w:tcPr>
            <w:tcW w:type="dxa" w:w="2438"/>
            <w:vAlign w:val="top"/>
            <w:tcMar>
              <w:top w:w="80" w:type="dxa"/>
              <w:start w:w="90" w:type="dxa"/>
              <w:bottom w:w="80" w:type="dxa"/>
              <w:end w:w="90" w:type="dxa"/>
            </w:tcMar>
          </w:tcPr>
          <w:p>
            <w:r>
              <w:rPr>
                <w:sz w:val="15"/>
              </w:rPr>
              <w:t>Ignacio</w:t>
            </w:r>
          </w:p>
        </w:tc>
        <w:tc>
          <w:tcPr>
            <w:tcW w:type="dxa" w:w="3118"/>
            <w:vAlign w:val="top"/>
            <w:tcMar>
              <w:top w:w="80" w:type="dxa"/>
              <w:start w:w="90" w:type="dxa"/>
              <w:bottom w:w="80" w:type="dxa"/>
              <w:end w:w="90" w:type="dxa"/>
            </w:tcMar>
          </w:tcPr>
          <w:p>
            <w:r>
              <w:rPr>
                <w:sz w:val="15"/>
              </w:rPr>
              <w:t>Debe salir de costo-beneficio y sensibilidad.</w:t>
            </w:r>
          </w:p>
        </w:tc>
      </w:tr>
      <w:tr>
        <w:trPr>
          <w:cantSplit w:val="true"/>
        </w:trPr>
        <w:tc>
          <w:tcPr>
            <w:tcW w:type="dxa" w:w="3628"/>
            <w:vAlign w:val="top"/>
            <w:tcMar>
              <w:top w:w="80" w:type="dxa"/>
              <w:start w:w="90" w:type="dxa"/>
              <w:bottom w:w="80" w:type="dxa"/>
              <w:end w:w="90" w:type="dxa"/>
            </w:tcMar>
          </w:tcPr>
          <w:p>
            <w:r>
              <w:rPr>
                <w:sz w:val="15"/>
              </w:rPr>
              <w:t>Matriz final de riesgos y riesgo residual</w:t>
            </w:r>
          </w:p>
        </w:tc>
        <w:tc>
          <w:tcPr>
            <w:tcW w:type="dxa" w:w="2438"/>
            <w:vAlign w:val="top"/>
            <w:tcMar>
              <w:top w:w="80" w:type="dxa"/>
              <w:start w:w="90" w:type="dxa"/>
              <w:bottom w:w="80" w:type="dxa"/>
              <w:end w:w="90" w:type="dxa"/>
            </w:tcMar>
          </w:tcPr>
          <w:p>
            <w:r>
              <w:rPr>
                <w:sz w:val="15"/>
              </w:rPr>
              <w:t>Vicente</w:t>
            </w:r>
          </w:p>
        </w:tc>
        <w:tc>
          <w:tcPr>
            <w:tcW w:type="dxa" w:w="3118"/>
            <w:vAlign w:val="top"/>
            <w:tcMar>
              <w:top w:w="80" w:type="dxa"/>
              <w:start w:w="90" w:type="dxa"/>
              <w:bottom w:w="80" w:type="dxa"/>
              <w:end w:w="90" w:type="dxa"/>
            </w:tcMar>
          </w:tcPr>
          <w:p>
            <w:r>
              <w:rPr>
                <w:sz w:val="15"/>
              </w:rPr>
              <w:t>Consolida inputs de todo el equipo.</w:t>
            </w:r>
          </w:p>
        </w:tc>
      </w:tr>
      <w:tr>
        <w:trPr>
          <w:cantSplit w:val="true"/>
        </w:trPr>
        <w:tc>
          <w:tcPr>
            <w:tcW w:type="dxa" w:w="3628"/>
            <w:vAlign w:val="top"/>
            <w:tcMar>
              <w:top w:w="80" w:type="dxa"/>
              <w:start w:w="90" w:type="dxa"/>
              <w:bottom w:w="80" w:type="dxa"/>
              <w:end w:w="90" w:type="dxa"/>
            </w:tcMar>
          </w:tcPr>
          <w:p>
            <w:r>
              <w:rPr>
                <w:sz w:val="15"/>
              </w:rPr>
              <w:t>Análisis legal vigente</w:t>
            </w:r>
          </w:p>
        </w:tc>
        <w:tc>
          <w:tcPr>
            <w:tcW w:type="dxa" w:w="2438"/>
            <w:vAlign w:val="top"/>
            <w:tcMar>
              <w:top w:w="80" w:type="dxa"/>
              <w:start w:w="90" w:type="dxa"/>
              <w:bottom w:w="80" w:type="dxa"/>
              <w:end w:w="90" w:type="dxa"/>
            </w:tcMar>
          </w:tcPr>
          <w:p>
            <w:r>
              <w:rPr>
                <w:sz w:val="15"/>
              </w:rPr>
              <w:t>Vicente / revisión del equipo</w:t>
            </w:r>
          </w:p>
        </w:tc>
        <w:tc>
          <w:tcPr>
            <w:tcW w:type="dxa" w:w="3118"/>
            <w:vAlign w:val="top"/>
            <w:tcMar>
              <w:top w:w="80" w:type="dxa"/>
              <w:start w:w="90" w:type="dxa"/>
              <w:bottom w:w="80" w:type="dxa"/>
              <w:end w:w="90" w:type="dxa"/>
            </w:tcMar>
          </w:tcPr>
          <w:p>
            <w:r>
              <w:rPr>
                <w:sz w:val="15"/>
              </w:rPr>
              <w:t>EA1 entrega marco; debe verificarse normativa aplicable a la fecha.</w:t>
            </w:r>
          </w:p>
        </w:tc>
      </w:tr>
      <w:tr>
        <w:trPr>
          <w:cantSplit w:val="true"/>
        </w:trPr>
        <w:tc>
          <w:tcPr>
            <w:tcW w:type="dxa" w:w="3628"/>
            <w:vAlign w:val="top"/>
            <w:tcMar>
              <w:top w:w="80" w:type="dxa"/>
              <w:start w:w="90" w:type="dxa"/>
              <w:bottom w:w="80" w:type="dxa"/>
              <w:end w:w="90" w:type="dxa"/>
            </w:tcMar>
          </w:tcPr>
          <w:p>
            <w:r>
              <w:rPr>
                <w:sz w:val="15"/>
              </w:rPr>
              <w:t>Sesgos/impactos éticos finales</w:t>
            </w:r>
          </w:p>
        </w:tc>
        <w:tc>
          <w:tcPr>
            <w:tcW w:type="dxa" w:w="2438"/>
            <w:vAlign w:val="top"/>
            <w:tcMar>
              <w:top w:w="80" w:type="dxa"/>
              <w:start w:w="90" w:type="dxa"/>
              <w:bottom w:w="80" w:type="dxa"/>
              <w:end w:w="90" w:type="dxa"/>
            </w:tcMar>
          </w:tcPr>
          <w:p>
            <w:r>
              <w:rPr>
                <w:sz w:val="15"/>
              </w:rPr>
              <w:t>César</w:t>
            </w:r>
          </w:p>
        </w:tc>
        <w:tc>
          <w:tcPr>
            <w:tcW w:type="dxa" w:w="3118"/>
            <w:vAlign w:val="top"/>
            <w:tcMar>
              <w:top w:w="80" w:type="dxa"/>
              <w:start w:w="90" w:type="dxa"/>
              <w:bottom w:w="80" w:type="dxa"/>
              <w:end w:w="90" w:type="dxa"/>
            </w:tcMar>
          </w:tcPr>
          <w:p>
            <w:r>
              <w:rPr>
                <w:sz w:val="15"/>
              </w:rPr>
              <w:t>Requiere evidencia detallada del dataset y cadena impacto-mitigación.</w:t>
            </w:r>
          </w:p>
        </w:tc>
      </w:tr>
      <w:tr>
        <w:trPr>
          <w:cantSplit w:val="true"/>
        </w:trPr>
        <w:tc>
          <w:tcPr>
            <w:tcW w:type="dxa" w:w="3628"/>
            <w:vAlign w:val="top"/>
            <w:tcMar>
              <w:top w:w="80" w:type="dxa"/>
              <w:start w:w="90" w:type="dxa"/>
              <w:bottom w:w="80" w:type="dxa"/>
              <w:end w:w="90" w:type="dxa"/>
            </w:tcMar>
          </w:tcPr>
          <w:p>
            <w:r>
              <w:rPr>
                <w:sz w:val="15"/>
              </w:rPr>
              <w:t>Alternativa recomendada final</w:t>
            </w:r>
          </w:p>
        </w:tc>
        <w:tc>
          <w:tcPr>
            <w:tcW w:type="dxa" w:w="2438"/>
            <w:vAlign w:val="top"/>
            <w:tcMar>
              <w:top w:w="80" w:type="dxa"/>
              <w:start w:w="90" w:type="dxa"/>
              <w:bottom w:w="80" w:type="dxa"/>
              <w:end w:w="90" w:type="dxa"/>
            </w:tcMar>
          </w:tcPr>
          <w:p>
            <w:r>
              <w:rPr>
                <w:sz w:val="15"/>
              </w:rPr>
              <w:t>César + equipo</w:t>
            </w:r>
          </w:p>
        </w:tc>
        <w:tc>
          <w:tcPr>
            <w:tcW w:type="dxa" w:w="3118"/>
            <w:vAlign w:val="top"/>
            <w:tcMar>
              <w:top w:w="80" w:type="dxa"/>
              <w:start w:w="90" w:type="dxa"/>
              <w:bottom w:w="80" w:type="dxa"/>
              <w:end w:w="90" w:type="dxa"/>
            </w:tcMar>
          </w:tcPr>
          <w:p>
            <w:r>
              <w:rPr>
                <w:sz w:val="15"/>
              </w:rPr>
              <w:t>Solo después de integrar técnica, costo, riesgo y ética.</w:t>
            </w:r>
          </w:p>
        </w:tc>
      </w:tr>
    </w:tbl>
    <w:p>
      <w:pPr>
        <w:spacing w:after="20"/>
      </w:pPr>
    </w:p>
    <w:p>
      <w:pPr>
        <w:pStyle w:val="Heading1"/>
      </w:pPr>
      <w:r>
        <w:t>13. Matriz consolidada Cloud vs Local vs Híbrida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val="true"/>
        </w:trPr>
        <w:tc>
          <w:tcPr>
            <w:tcW w:type="dxa" w:w="1871"/>
            <w:vAlign w:val="center"/>
            <w:shd w:fill="1F4E78"/>
            <w:tcMar>
              <w:top w:w="80" w:type="dxa"/>
              <w:start w:w="90" w:type="dxa"/>
              <w:bottom w:w="80" w:type="dxa"/>
              <w:end w:w="90" w:type="dxa"/>
            </w:tcMar>
          </w:tcPr>
          <w:p>
            <w:pPr>
              <w:jc w:val="center"/>
            </w:pPr>
            <w:r>
              <w:rPr>
                <w:b/>
                <w:color w:val="FFFFFF"/>
                <w:sz w:val="14"/>
              </w:rPr>
              <w:t>Criterio</w:t>
            </w:r>
          </w:p>
        </w:tc>
        <w:tc>
          <w:tcPr>
            <w:tcW w:type="dxa" w:w="2438"/>
            <w:vAlign w:val="center"/>
            <w:shd w:fill="1F4E78"/>
            <w:tcMar>
              <w:top w:w="80" w:type="dxa"/>
              <w:start w:w="90" w:type="dxa"/>
              <w:bottom w:w="80" w:type="dxa"/>
              <w:end w:w="90" w:type="dxa"/>
            </w:tcMar>
          </w:tcPr>
          <w:p>
            <w:pPr>
              <w:jc w:val="center"/>
            </w:pPr>
            <w:r>
              <w:rPr>
                <w:b/>
                <w:color w:val="FFFFFF"/>
                <w:sz w:val="14"/>
              </w:rPr>
              <w:t>Cloud · GCP</w:t>
            </w:r>
          </w:p>
        </w:tc>
        <w:tc>
          <w:tcPr>
            <w:tcW w:type="dxa" w:w="2438"/>
            <w:vAlign w:val="center"/>
            <w:shd w:fill="1F4E78"/>
            <w:tcMar>
              <w:top w:w="80" w:type="dxa"/>
              <w:start w:w="90" w:type="dxa"/>
              <w:bottom w:w="80" w:type="dxa"/>
              <w:end w:w="90" w:type="dxa"/>
            </w:tcMar>
          </w:tcPr>
          <w:p>
            <w:pPr>
              <w:jc w:val="center"/>
            </w:pPr>
            <w:r>
              <w:rPr>
                <w:b/>
                <w:color w:val="FFFFFF"/>
                <w:sz w:val="14"/>
              </w:rPr>
              <w:t>Local</w:t>
            </w:r>
          </w:p>
        </w:tc>
        <w:tc>
          <w:tcPr>
            <w:tcW w:type="dxa" w:w="2438"/>
            <w:vAlign w:val="center"/>
            <w:shd w:fill="1F4E78"/>
            <w:tcMar>
              <w:top w:w="80" w:type="dxa"/>
              <w:start w:w="90" w:type="dxa"/>
              <w:bottom w:w="80" w:type="dxa"/>
              <w:end w:w="90" w:type="dxa"/>
            </w:tcMar>
          </w:tcPr>
          <w:p>
            <w:pPr>
              <w:jc w:val="center"/>
            </w:pPr>
            <w:r>
              <w:rPr>
                <w:b/>
                <w:color w:val="FFFFFF"/>
                <w:sz w:val="14"/>
              </w:rPr>
              <w:t>Híbrida</w:t>
            </w:r>
          </w:p>
        </w:tc>
      </w:tr>
      <w:tr>
        <w:trPr>
          <w:cantSplit w:val="true"/>
        </w:trPr>
        <w:tc>
          <w:tcPr>
            <w:tcW w:type="dxa" w:w="1871"/>
            <w:vAlign w:val="top"/>
            <w:tcMar>
              <w:top w:w="80" w:type="dxa"/>
              <w:start w:w="90" w:type="dxa"/>
              <w:bottom w:w="80" w:type="dxa"/>
              <w:end w:w="90" w:type="dxa"/>
            </w:tcMar>
          </w:tcPr>
          <w:p>
            <w:r>
              <w:rPr>
                <w:sz w:val="14"/>
              </w:rPr>
              <w:t>Datos principales</w:t>
            </w:r>
          </w:p>
        </w:tc>
        <w:tc>
          <w:tcPr>
            <w:tcW w:type="dxa" w:w="2438"/>
            <w:vAlign w:val="top"/>
            <w:tcMar>
              <w:top w:w="80" w:type="dxa"/>
              <w:start w:w="90" w:type="dxa"/>
              <w:bottom w:w="80" w:type="dxa"/>
              <w:end w:w="90" w:type="dxa"/>
            </w:tcMar>
          </w:tcPr>
          <w:p>
            <w:r>
              <w:rPr>
                <w:sz w:val="14"/>
              </w:rPr>
              <w:t>GCP bajo controles</w:t>
            </w:r>
          </w:p>
        </w:tc>
        <w:tc>
          <w:tcPr>
            <w:tcW w:type="dxa" w:w="2438"/>
            <w:vAlign w:val="top"/>
            <w:tcMar>
              <w:top w:w="80" w:type="dxa"/>
              <w:start w:w="90" w:type="dxa"/>
              <w:bottom w:w="80" w:type="dxa"/>
              <w:end w:w="90" w:type="dxa"/>
            </w:tcMar>
          </w:tcPr>
          <w:p>
            <w:r>
              <w:rPr>
                <w:sz w:val="14"/>
              </w:rPr>
              <w:t>Hospital</w:t>
            </w:r>
          </w:p>
        </w:tc>
        <w:tc>
          <w:tcPr>
            <w:tcW w:type="dxa" w:w="2438"/>
            <w:vAlign w:val="top"/>
            <w:tcMar>
              <w:top w:w="80" w:type="dxa"/>
              <w:start w:w="90" w:type="dxa"/>
              <w:bottom w:w="80" w:type="dxa"/>
              <w:end w:w="90" w:type="dxa"/>
            </w:tcMar>
          </w:tcPr>
          <w:p>
            <w:r>
              <w:rPr>
                <w:sz w:val="14"/>
              </w:rPr>
              <w:t>Identidad/registro maestro local; dataset analítico controlado en GCP</w:t>
            </w:r>
          </w:p>
        </w:tc>
      </w:tr>
      <w:tr>
        <w:trPr>
          <w:cantSplit w:val="true"/>
        </w:trPr>
        <w:tc>
          <w:tcPr>
            <w:tcW w:type="dxa" w:w="1871"/>
            <w:vAlign w:val="top"/>
            <w:tcMar>
              <w:top w:w="80" w:type="dxa"/>
              <w:start w:w="90" w:type="dxa"/>
              <w:bottom w:w="80" w:type="dxa"/>
              <w:end w:w="90" w:type="dxa"/>
            </w:tcMar>
          </w:tcPr>
          <w:p>
            <w:r>
              <w:rPr>
                <w:sz w:val="14"/>
              </w:rPr>
              <w:t>Entrenamiento</w:t>
            </w:r>
          </w:p>
        </w:tc>
        <w:tc>
          <w:tcPr>
            <w:tcW w:type="dxa" w:w="2438"/>
            <w:vAlign w:val="top"/>
            <w:tcMar>
              <w:top w:w="80" w:type="dxa"/>
              <w:start w:w="90" w:type="dxa"/>
              <w:bottom w:w="80" w:type="dxa"/>
              <w:end w:w="90" w:type="dxa"/>
            </w:tcMar>
          </w:tcPr>
          <w:p>
            <w:r>
              <w:rPr>
                <w:sz w:val="14"/>
              </w:rPr>
              <w:t>GCP</w:t>
            </w:r>
          </w:p>
        </w:tc>
        <w:tc>
          <w:tcPr>
            <w:tcW w:type="dxa" w:w="2438"/>
            <w:vAlign w:val="top"/>
            <w:tcMar>
              <w:top w:w="80" w:type="dxa"/>
              <w:start w:w="90" w:type="dxa"/>
              <w:bottom w:w="80" w:type="dxa"/>
              <w:end w:w="90" w:type="dxa"/>
            </w:tcMar>
          </w:tcPr>
          <w:p>
            <w:r>
              <w:rPr>
                <w:sz w:val="14"/>
              </w:rPr>
              <w:t>Hospital</w:t>
            </w:r>
          </w:p>
        </w:tc>
        <w:tc>
          <w:tcPr>
            <w:tcW w:type="dxa" w:w="2438"/>
            <w:vAlign w:val="top"/>
            <w:tcMar>
              <w:top w:w="80" w:type="dxa"/>
              <w:start w:w="90" w:type="dxa"/>
              <w:bottom w:w="80" w:type="dxa"/>
              <w:end w:w="90" w:type="dxa"/>
            </w:tcMar>
          </w:tcPr>
          <w:p>
            <w:r>
              <w:rPr>
                <w:sz w:val="14"/>
              </w:rPr>
              <w:t>GCP</w:t>
            </w:r>
          </w:p>
        </w:tc>
      </w:tr>
      <w:tr>
        <w:trPr>
          <w:cantSplit w:val="true"/>
        </w:trPr>
        <w:tc>
          <w:tcPr>
            <w:tcW w:type="dxa" w:w="1871"/>
            <w:vAlign w:val="top"/>
            <w:tcMar>
              <w:top w:w="80" w:type="dxa"/>
              <w:start w:w="90" w:type="dxa"/>
              <w:bottom w:w="80" w:type="dxa"/>
              <w:end w:w="90" w:type="dxa"/>
            </w:tcMar>
          </w:tcPr>
          <w:p>
            <w:r>
              <w:rPr>
                <w:sz w:val="14"/>
              </w:rPr>
              <w:t>Inferencia</w:t>
            </w:r>
          </w:p>
        </w:tc>
        <w:tc>
          <w:tcPr>
            <w:tcW w:type="dxa" w:w="2438"/>
            <w:vAlign w:val="top"/>
            <w:tcMar>
              <w:top w:w="80" w:type="dxa"/>
              <w:start w:w="90" w:type="dxa"/>
              <w:bottom w:w="80" w:type="dxa"/>
              <w:end w:w="90" w:type="dxa"/>
            </w:tcMar>
          </w:tcPr>
          <w:p>
            <w:r>
              <w:rPr>
                <w:sz w:val="14"/>
              </w:rPr>
              <w:t>GCP / Cloud Run</w:t>
            </w:r>
          </w:p>
        </w:tc>
        <w:tc>
          <w:tcPr>
            <w:tcW w:type="dxa" w:w="2438"/>
            <w:vAlign w:val="top"/>
            <w:tcMar>
              <w:top w:w="80" w:type="dxa"/>
              <w:start w:w="90" w:type="dxa"/>
              <w:bottom w:w="80" w:type="dxa"/>
              <w:end w:w="90" w:type="dxa"/>
            </w:tcMar>
          </w:tcPr>
          <w:p>
            <w:r>
              <w:rPr>
                <w:sz w:val="14"/>
              </w:rPr>
              <w:t>Local</w:t>
            </w:r>
          </w:p>
        </w:tc>
        <w:tc>
          <w:tcPr>
            <w:tcW w:type="dxa" w:w="2438"/>
            <w:vAlign w:val="top"/>
            <w:tcMar>
              <w:top w:w="80" w:type="dxa"/>
              <w:start w:w="90" w:type="dxa"/>
              <w:bottom w:w="80" w:type="dxa"/>
              <w:end w:w="90" w:type="dxa"/>
            </w:tcMar>
          </w:tcPr>
          <w:p>
            <w:r>
              <w:rPr>
                <w:sz w:val="14"/>
              </w:rPr>
              <w:t>GCP / Cloud Run</w:t>
            </w:r>
          </w:p>
        </w:tc>
      </w:tr>
      <w:tr>
        <w:trPr>
          <w:cantSplit w:val="true"/>
        </w:trPr>
        <w:tc>
          <w:tcPr>
            <w:tcW w:type="dxa" w:w="1871"/>
            <w:vAlign w:val="top"/>
            <w:tcMar>
              <w:top w:w="80" w:type="dxa"/>
              <w:start w:w="90" w:type="dxa"/>
              <w:bottom w:w="80" w:type="dxa"/>
              <w:end w:w="90" w:type="dxa"/>
            </w:tcMar>
          </w:tcPr>
          <w:p>
            <w:r>
              <w:rPr>
                <w:sz w:val="14"/>
              </w:rPr>
              <w:t>Interfaz</w:t>
            </w:r>
          </w:p>
        </w:tc>
        <w:tc>
          <w:tcPr>
            <w:tcW w:type="dxa" w:w="2438"/>
            <w:vAlign w:val="top"/>
            <w:tcMar>
              <w:top w:w="80" w:type="dxa"/>
              <w:start w:w="90" w:type="dxa"/>
              <w:bottom w:w="80" w:type="dxa"/>
              <w:end w:w="90" w:type="dxa"/>
            </w:tcMar>
          </w:tcPr>
          <w:p>
            <w:r>
              <w:rPr>
                <w:sz w:val="14"/>
              </w:rPr>
              <w:t>Cloud autenticada</w:t>
            </w:r>
          </w:p>
        </w:tc>
        <w:tc>
          <w:tcPr>
            <w:tcW w:type="dxa" w:w="2438"/>
            <w:vAlign w:val="top"/>
            <w:tcMar>
              <w:top w:w="80" w:type="dxa"/>
              <w:start w:w="90" w:type="dxa"/>
              <w:bottom w:w="80" w:type="dxa"/>
              <w:end w:w="90" w:type="dxa"/>
            </w:tcMar>
          </w:tcPr>
          <w:p>
            <w:r>
              <w:rPr>
                <w:sz w:val="14"/>
              </w:rPr>
              <w:t>Red interna</w:t>
            </w:r>
          </w:p>
        </w:tc>
        <w:tc>
          <w:tcPr>
            <w:tcW w:type="dxa" w:w="2438"/>
            <w:vAlign w:val="top"/>
            <w:tcMar>
              <w:top w:w="80" w:type="dxa"/>
              <w:start w:w="90" w:type="dxa"/>
              <w:bottom w:w="80" w:type="dxa"/>
              <w:end w:w="90" w:type="dxa"/>
            </w:tcMar>
          </w:tcPr>
          <w:p>
            <w:r>
              <w:rPr>
                <w:sz w:val="14"/>
              </w:rPr>
              <w:t>Local</w:t>
            </w:r>
          </w:p>
        </w:tc>
      </w:tr>
      <w:tr>
        <w:trPr>
          <w:cantSplit w:val="true"/>
        </w:trPr>
        <w:tc>
          <w:tcPr>
            <w:tcW w:type="dxa" w:w="1871"/>
            <w:vAlign w:val="top"/>
            <w:tcMar>
              <w:top w:w="80" w:type="dxa"/>
              <w:start w:w="90" w:type="dxa"/>
              <w:bottom w:w="80" w:type="dxa"/>
              <w:end w:w="90" w:type="dxa"/>
            </w:tcMar>
          </w:tcPr>
          <w:p>
            <w:r>
              <w:rPr>
                <w:sz w:val="14"/>
              </w:rPr>
              <w:t>CAPEX</w:t>
            </w:r>
          </w:p>
        </w:tc>
        <w:tc>
          <w:tcPr>
            <w:tcW w:type="dxa" w:w="2438"/>
            <w:vAlign w:val="top"/>
            <w:tcMar>
              <w:top w:w="80" w:type="dxa"/>
              <w:start w:w="90" w:type="dxa"/>
              <w:bottom w:w="80" w:type="dxa"/>
              <w:end w:w="90" w:type="dxa"/>
            </w:tcMar>
          </w:tcPr>
          <w:p>
            <w:r>
              <w:rPr>
                <w:sz w:val="14"/>
              </w:rPr>
              <w:t>Bajo</w:t>
            </w:r>
          </w:p>
        </w:tc>
        <w:tc>
          <w:tcPr>
            <w:tcW w:type="dxa" w:w="2438"/>
            <w:vAlign w:val="top"/>
            <w:tcMar>
              <w:top w:w="80" w:type="dxa"/>
              <w:start w:w="90" w:type="dxa"/>
              <w:bottom w:w="80" w:type="dxa"/>
              <w:end w:w="90" w:type="dxa"/>
            </w:tcMar>
          </w:tcPr>
          <w:p>
            <w:r>
              <w:rPr>
                <w:sz w:val="14"/>
              </w:rPr>
              <w:t>Mayor</w:t>
            </w:r>
          </w:p>
        </w:tc>
        <w:tc>
          <w:tcPr>
            <w:tcW w:type="dxa" w:w="2438"/>
            <w:vAlign w:val="top"/>
            <w:tcMar>
              <w:top w:w="80" w:type="dxa"/>
              <w:start w:w="90" w:type="dxa"/>
              <w:bottom w:w="80" w:type="dxa"/>
              <w:end w:w="90" w:type="dxa"/>
            </w:tcMar>
          </w:tcPr>
          <w:p>
            <w:r>
              <w:rPr>
                <w:sz w:val="14"/>
              </w:rPr>
              <w:t>Intermedio</w:t>
            </w:r>
          </w:p>
        </w:tc>
      </w:tr>
      <w:tr>
        <w:trPr>
          <w:cantSplit w:val="true"/>
        </w:trPr>
        <w:tc>
          <w:tcPr>
            <w:tcW w:type="dxa" w:w="1871"/>
            <w:vAlign w:val="top"/>
            <w:tcMar>
              <w:top w:w="80" w:type="dxa"/>
              <w:start w:w="90" w:type="dxa"/>
              <w:bottom w:w="80" w:type="dxa"/>
              <w:end w:w="90" w:type="dxa"/>
            </w:tcMar>
          </w:tcPr>
          <w:p>
            <w:r>
              <w:rPr>
                <w:sz w:val="14"/>
              </w:rPr>
              <w:t>OPEX</w:t>
            </w:r>
          </w:p>
        </w:tc>
        <w:tc>
          <w:tcPr>
            <w:tcW w:type="dxa" w:w="2438"/>
            <w:vAlign w:val="top"/>
            <w:tcMar>
              <w:top w:w="80" w:type="dxa"/>
              <w:start w:w="90" w:type="dxa"/>
              <w:bottom w:w="80" w:type="dxa"/>
              <w:end w:w="90" w:type="dxa"/>
            </w:tcMar>
          </w:tcPr>
          <w:p>
            <w:r>
              <w:rPr>
                <w:sz w:val="14"/>
              </w:rPr>
              <w:t>Variable por consumo + RRHH</w:t>
            </w:r>
          </w:p>
        </w:tc>
        <w:tc>
          <w:tcPr>
            <w:tcW w:type="dxa" w:w="2438"/>
            <w:vAlign w:val="top"/>
            <w:tcMar>
              <w:top w:w="80" w:type="dxa"/>
              <w:start w:w="90" w:type="dxa"/>
              <w:bottom w:w="80" w:type="dxa"/>
              <w:end w:w="90" w:type="dxa"/>
            </w:tcMar>
          </w:tcPr>
          <w:p>
            <w:r>
              <w:rPr>
                <w:sz w:val="14"/>
              </w:rPr>
              <w:t>Operación/mantenimiento local + RRHH</w:t>
            </w:r>
          </w:p>
        </w:tc>
        <w:tc>
          <w:tcPr>
            <w:tcW w:type="dxa" w:w="2438"/>
            <w:vAlign w:val="top"/>
            <w:tcMar>
              <w:top w:w="80" w:type="dxa"/>
              <w:start w:w="90" w:type="dxa"/>
              <w:bottom w:w="80" w:type="dxa"/>
              <w:end w:w="90" w:type="dxa"/>
            </w:tcMar>
          </w:tcPr>
          <w:p>
            <w:r>
              <w:rPr>
                <w:sz w:val="14"/>
              </w:rPr>
              <w:t>Operación dual + cloud + RRHH</w:t>
            </w:r>
          </w:p>
        </w:tc>
      </w:tr>
      <w:tr>
        <w:trPr>
          <w:cantSplit w:val="true"/>
        </w:trPr>
        <w:tc>
          <w:tcPr>
            <w:tcW w:type="dxa" w:w="1871"/>
            <w:vAlign w:val="top"/>
            <w:tcMar>
              <w:top w:w="80" w:type="dxa"/>
              <w:start w:w="90" w:type="dxa"/>
              <w:bottom w:w="80" w:type="dxa"/>
              <w:end w:w="90" w:type="dxa"/>
            </w:tcMar>
          </w:tcPr>
          <w:p>
            <w:r>
              <w:rPr>
                <w:sz w:val="14"/>
              </w:rPr>
              <w:t>Escalabilidad</w:t>
            </w:r>
          </w:p>
        </w:tc>
        <w:tc>
          <w:tcPr>
            <w:tcW w:type="dxa" w:w="2438"/>
            <w:vAlign w:val="top"/>
            <w:tcMar>
              <w:top w:w="80" w:type="dxa"/>
              <w:start w:w="90" w:type="dxa"/>
              <w:bottom w:w="80" w:type="dxa"/>
              <w:end w:w="90" w:type="dxa"/>
            </w:tcMar>
          </w:tcPr>
          <w:p>
            <w:r>
              <w:rPr>
                <w:sz w:val="14"/>
              </w:rPr>
              <w:t>Alta/rápida</w:t>
            </w:r>
          </w:p>
        </w:tc>
        <w:tc>
          <w:tcPr>
            <w:tcW w:type="dxa" w:w="2438"/>
            <w:vAlign w:val="top"/>
            <w:tcMar>
              <w:top w:w="80" w:type="dxa"/>
              <w:start w:w="90" w:type="dxa"/>
              <w:bottom w:w="80" w:type="dxa"/>
              <w:end w:w="90" w:type="dxa"/>
            </w:tcMar>
          </w:tcPr>
          <w:p>
            <w:r>
              <w:rPr>
                <w:sz w:val="14"/>
              </w:rPr>
              <w:t>Posible, menos elástica</w:t>
            </w:r>
          </w:p>
        </w:tc>
        <w:tc>
          <w:tcPr>
            <w:tcW w:type="dxa" w:w="2438"/>
            <w:vAlign w:val="top"/>
            <w:tcMar>
              <w:top w:w="80" w:type="dxa"/>
              <w:start w:w="90" w:type="dxa"/>
              <w:bottom w:w="80" w:type="dxa"/>
              <w:end w:w="90" w:type="dxa"/>
            </w:tcMar>
          </w:tcPr>
          <w:p>
            <w:r>
              <w:rPr>
                <w:sz w:val="14"/>
              </w:rPr>
              <w:t>Alta en capa analítica</w:t>
            </w:r>
          </w:p>
        </w:tc>
      </w:tr>
      <w:tr>
        <w:trPr>
          <w:cantSplit w:val="true"/>
        </w:trPr>
        <w:tc>
          <w:tcPr>
            <w:tcW w:type="dxa" w:w="1871"/>
            <w:vAlign w:val="top"/>
            <w:tcMar>
              <w:top w:w="80" w:type="dxa"/>
              <w:start w:w="90" w:type="dxa"/>
              <w:bottom w:w="80" w:type="dxa"/>
              <w:end w:w="90" w:type="dxa"/>
            </w:tcMar>
          </w:tcPr>
          <w:p>
            <w:r>
              <w:rPr>
                <w:sz w:val="14"/>
              </w:rPr>
              <w:t>Dependencia Internet</w:t>
            </w:r>
          </w:p>
        </w:tc>
        <w:tc>
          <w:tcPr>
            <w:tcW w:type="dxa" w:w="2438"/>
            <w:vAlign w:val="top"/>
            <w:tcMar>
              <w:top w:w="80" w:type="dxa"/>
              <w:start w:w="90" w:type="dxa"/>
              <w:bottom w:w="80" w:type="dxa"/>
              <w:end w:w="90" w:type="dxa"/>
            </w:tcMar>
          </w:tcPr>
          <w:p>
            <w:r>
              <w:rPr>
                <w:sz w:val="14"/>
              </w:rPr>
              <w:t>Alta</w:t>
            </w:r>
          </w:p>
        </w:tc>
        <w:tc>
          <w:tcPr>
            <w:tcW w:type="dxa" w:w="2438"/>
            <w:vAlign w:val="top"/>
            <w:tcMar>
              <w:top w:w="80" w:type="dxa"/>
              <w:start w:w="90" w:type="dxa"/>
              <w:bottom w:w="80" w:type="dxa"/>
              <w:end w:w="90" w:type="dxa"/>
            </w:tcMar>
          </w:tcPr>
          <w:p>
            <w:r>
              <w:rPr>
                <w:sz w:val="14"/>
              </w:rPr>
              <w:t>Baja</w:t>
            </w:r>
          </w:p>
        </w:tc>
        <w:tc>
          <w:tcPr>
            <w:tcW w:type="dxa" w:w="2438"/>
            <w:vAlign w:val="top"/>
            <w:tcMar>
              <w:top w:w="80" w:type="dxa"/>
              <w:start w:w="90" w:type="dxa"/>
              <w:bottom w:w="80" w:type="dxa"/>
              <w:end w:w="90" w:type="dxa"/>
            </w:tcMar>
          </w:tcPr>
          <w:p>
            <w:r>
              <w:rPr>
                <w:sz w:val="14"/>
              </w:rPr>
              <w:t>Media/alta para inferencia</w:t>
            </w:r>
          </w:p>
        </w:tc>
      </w:tr>
      <w:tr>
        <w:trPr>
          <w:cantSplit w:val="true"/>
        </w:trPr>
        <w:tc>
          <w:tcPr>
            <w:tcW w:type="dxa" w:w="1871"/>
            <w:vAlign w:val="top"/>
            <w:tcMar>
              <w:top w:w="80" w:type="dxa"/>
              <w:start w:w="90" w:type="dxa"/>
              <w:bottom w:w="80" w:type="dxa"/>
              <w:end w:w="90" w:type="dxa"/>
            </w:tcMar>
          </w:tcPr>
          <w:p>
            <w:r>
              <w:rPr>
                <w:sz w:val="14"/>
              </w:rPr>
              <w:t>Control físico</w:t>
            </w:r>
          </w:p>
        </w:tc>
        <w:tc>
          <w:tcPr>
            <w:tcW w:type="dxa" w:w="2438"/>
            <w:vAlign w:val="top"/>
            <w:tcMar>
              <w:top w:w="80" w:type="dxa"/>
              <w:start w:w="90" w:type="dxa"/>
              <w:bottom w:w="80" w:type="dxa"/>
              <w:end w:w="90" w:type="dxa"/>
            </w:tcMar>
          </w:tcPr>
          <w:p>
            <w:r>
              <w:rPr>
                <w:sz w:val="14"/>
              </w:rPr>
              <w:t>Menor</w:t>
            </w:r>
          </w:p>
        </w:tc>
        <w:tc>
          <w:tcPr>
            <w:tcW w:type="dxa" w:w="2438"/>
            <w:vAlign w:val="top"/>
            <w:tcMar>
              <w:top w:w="80" w:type="dxa"/>
              <w:start w:w="90" w:type="dxa"/>
              <w:bottom w:w="80" w:type="dxa"/>
              <w:end w:w="90" w:type="dxa"/>
            </w:tcMar>
          </w:tcPr>
          <w:p>
            <w:r>
              <w:rPr>
                <w:sz w:val="14"/>
              </w:rPr>
              <w:t>Mayor</w:t>
            </w:r>
          </w:p>
        </w:tc>
        <w:tc>
          <w:tcPr>
            <w:tcW w:type="dxa" w:w="2438"/>
            <w:vAlign w:val="top"/>
            <w:tcMar>
              <w:top w:w="80" w:type="dxa"/>
              <w:start w:w="90" w:type="dxa"/>
              <w:bottom w:w="80" w:type="dxa"/>
              <w:end w:w="90" w:type="dxa"/>
            </w:tcMar>
          </w:tcPr>
          <w:p>
            <w:r>
              <w:rPr>
                <w:sz w:val="14"/>
              </w:rPr>
              <w:t>Mayor sobre identidad/registro maestro</w:t>
            </w:r>
          </w:p>
        </w:tc>
      </w:tr>
      <w:tr>
        <w:trPr>
          <w:cantSplit w:val="true"/>
        </w:trPr>
        <w:tc>
          <w:tcPr>
            <w:tcW w:type="dxa" w:w="1871"/>
            <w:vAlign w:val="top"/>
            <w:tcMar>
              <w:top w:w="80" w:type="dxa"/>
              <w:start w:w="90" w:type="dxa"/>
              <w:bottom w:w="80" w:type="dxa"/>
              <w:end w:w="90" w:type="dxa"/>
            </w:tcMar>
          </w:tcPr>
          <w:p>
            <w:r>
              <w:rPr>
                <w:sz w:val="14"/>
              </w:rPr>
              <w:t>Complejidad operacional</w:t>
            </w:r>
          </w:p>
        </w:tc>
        <w:tc>
          <w:tcPr>
            <w:tcW w:type="dxa" w:w="2438"/>
            <w:vAlign w:val="top"/>
            <w:tcMar>
              <w:top w:w="80" w:type="dxa"/>
              <w:start w:w="90" w:type="dxa"/>
              <w:bottom w:w="80" w:type="dxa"/>
              <w:end w:w="90" w:type="dxa"/>
            </w:tcMar>
          </w:tcPr>
          <w:p>
            <w:r>
              <w:rPr>
                <w:sz w:val="14"/>
              </w:rPr>
              <w:t>Media</w:t>
            </w:r>
          </w:p>
        </w:tc>
        <w:tc>
          <w:tcPr>
            <w:tcW w:type="dxa" w:w="2438"/>
            <w:vAlign w:val="top"/>
            <w:tcMar>
              <w:top w:w="80" w:type="dxa"/>
              <w:start w:w="90" w:type="dxa"/>
              <w:bottom w:w="80" w:type="dxa"/>
              <w:end w:w="90" w:type="dxa"/>
            </w:tcMar>
          </w:tcPr>
          <w:p>
            <w:r>
              <w:rPr>
                <w:sz w:val="14"/>
              </w:rPr>
              <w:t>Media</w:t>
            </w:r>
          </w:p>
        </w:tc>
        <w:tc>
          <w:tcPr>
            <w:tcW w:type="dxa" w:w="2438"/>
            <w:vAlign w:val="top"/>
            <w:tcMar>
              <w:top w:w="80" w:type="dxa"/>
              <w:start w:w="90" w:type="dxa"/>
              <w:bottom w:w="80" w:type="dxa"/>
              <w:end w:w="90" w:type="dxa"/>
            </w:tcMar>
          </w:tcPr>
          <w:p>
            <w:r>
              <w:rPr>
                <w:sz w:val="14"/>
              </w:rPr>
              <w:t>Alta</w:t>
            </w:r>
          </w:p>
        </w:tc>
      </w:tr>
      <w:tr>
        <w:trPr>
          <w:cantSplit w:val="true"/>
        </w:trPr>
        <w:tc>
          <w:tcPr>
            <w:tcW w:type="dxa" w:w="1871"/>
            <w:vAlign w:val="top"/>
            <w:tcMar>
              <w:top w:w="80" w:type="dxa"/>
              <w:start w:w="90" w:type="dxa"/>
              <w:bottom w:w="80" w:type="dxa"/>
              <w:end w:w="90" w:type="dxa"/>
            </w:tcMar>
          </w:tcPr>
          <w:p>
            <w:r>
              <w:rPr>
                <w:sz w:val="14"/>
              </w:rPr>
              <w:t>MLOps avanzado</w:t>
            </w:r>
          </w:p>
        </w:tc>
        <w:tc>
          <w:tcPr>
            <w:tcW w:type="dxa" w:w="2438"/>
            <w:vAlign w:val="top"/>
            <w:tcMar>
              <w:top w:w="80" w:type="dxa"/>
              <w:start w:w="90" w:type="dxa"/>
              <w:bottom w:w="80" w:type="dxa"/>
              <w:end w:w="90" w:type="dxa"/>
            </w:tcMar>
          </w:tcPr>
          <w:p>
            <w:r>
              <w:rPr>
                <w:sz w:val="14"/>
              </w:rPr>
              <w:t>Futuro si justifica</w:t>
            </w:r>
          </w:p>
        </w:tc>
        <w:tc>
          <w:tcPr>
            <w:tcW w:type="dxa" w:w="2438"/>
            <w:vAlign w:val="top"/>
            <w:tcMar>
              <w:top w:w="80" w:type="dxa"/>
              <w:start w:w="90" w:type="dxa"/>
              <w:bottom w:w="80" w:type="dxa"/>
              <w:end w:w="90" w:type="dxa"/>
            </w:tcMar>
          </w:tcPr>
          <w:p>
            <w:r>
              <w:rPr>
                <w:sz w:val="14"/>
              </w:rPr>
              <w:t>Posible con más esfuerzo local</w:t>
            </w:r>
          </w:p>
        </w:tc>
        <w:tc>
          <w:tcPr>
            <w:tcW w:type="dxa" w:w="2438"/>
            <w:vAlign w:val="top"/>
            <w:tcMar>
              <w:top w:w="80" w:type="dxa"/>
              <w:start w:w="90" w:type="dxa"/>
              <w:bottom w:w="80" w:type="dxa"/>
              <w:end w:w="90" w:type="dxa"/>
            </w:tcMar>
          </w:tcPr>
          <w:p>
            <w:r>
              <w:rPr>
                <w:sz w:val="14"/>
              </w:rPr>
              <w:t>Futuro en cloud si justifica</w:t>
            </w:r>
          </w:p>
        </w:tc>
      </w:tr>
    </w:tbl>
    <w:p>
      <w:pPr>
        <w:spacing w:after="20"/>
      </w:pPr>
    </w:p>
    <w:p>
      <w:pPr>
        <w:pStyle w:val="Heading1"/>
      </w:pPr>
      <w:r>
        <w:t>14. Matriz de trazabilidad: decisión → fundamento → responsable siguiente</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val="true"/>
        </w:trPr>
        <w:tc>
          <w:tcPr>
            <w:tcW w:type="dxa" w:w="3061"/>
            <w:vAlign w:val="center"/>
            <w:shd w:fill="1F4E78"/>
            <w:tcMar>
              <w:top w:w="80" w:type="dxa"/>
              <w:start w:w="90" w:type="dxa"/>
              <w:bottom w:w="80" w:type="dxa"/>
              <w:end w:w="90" w:type="dxa"/>
            </w:tcMar>
          </w:tcPr>
          <w:p>
            <w:pPr>
              <w:jc w:val="center"/>
            </w:pPr>
            <w:r>
              <w:rPr>
                <w:b/>
                <w:color w:val="FFFFFF"/>
                <w:sz w:val="15"/>
              </w:rPr>
              <w:t>Decisión</w:t>
            </w:r>
          </w:p>
        </w:tc>
        <w:tc>
          <w:tcPr>
            <w:tcW w:type="dxa" w:w="3685"/>
            <w:vAlign w:val="center"/>
            <w:shd w:fill="1F4E78"/>
            <w:tcMar>
              <w:top w:w="80" w:type="dxa"/>
              <w:start w:w="90" w:type="dxa"/>
              <w:bottom w:w="80" w:type="dxa"/>
              <w:end w:w="90" w:type="dxa"/>
            </w:tcMar>
          </w:tcPr>
          <w:p>
            <w:pPr>
              <w:jc w:val="center"/>
            </w:pPr>
            <w:r>
              <w:rPr>
                <w:b/>
                <w:color w:val="FFFFFF"/>
                <w:sz w:val="15"/>
              </w:rPr>
              <w:t>Fundamento principal</w:t>
            </w:r>
          </w:p>
        </w:tc>
        <w:tc>
          <w:tcPr>
            <w:tcW w:type="dxa" w:w="2778"/>
            <w:vAlign w:val="center"/>
            <w:shd w:fill="1F4E78"/>
            <w:tcMar>
              <w:top w:w="80" w:type="dxa"/>
              <w:start w:w="90" w:type="dxa"/>
              <w:bottom w:w="80" w:type="dxa"/>
              <w:end w:w="90" w:type="dxa"/>
            </w:tcMar>
          </w:tcPr>
          <w:p>
            <w:pPr>
              <w:jc w:val="center"/>
            </w:pPr>
            <w:r>
              <w:rPr>
                <w:b/>
                <w:color w:val="FFFFFF"/>
                <w:sz w:val="15"/>
              </w:rPr>
              <w:t>Siguiente uso</w:t>
            </w:r>
          </w:p>
        </w:tc>
      </w:tr>
      <w:tr>
        <w:trPr>
          <w:cantSplit w:val="true"/>
        </w:trPr>
        <w:tc>
          <w:tcPr>
            <w:tcW w:type="dxa" w:w="3061"/>
            <w:vAlign w:val="top"/>
            <w:tcMar>
              <w:top w:w="80" w:type="dxa"/>
              <w:start w:w="90" w:type="dxa"/>
              <w:bottom w:w="80" w:type="dxa"/>
              <w:end w:w="90" w:type="dxa"/>
            </w:tcMar>
          </w:tcPr>
          <w:p>
            <w:r>
              <w:rPr>
                <w:sz w:val="15"/>
              </w:rPr>
              <w:t>Solución de apoyo preventivo</w:t>
            </w:r>
          </w:p>
        </w:tc>
        <w:tc>
          <w:tcPr>
            <w:tcW w:type="dxa" w:w="3685"/>
            <w:vAlign w:val="top"/>
            <w:tcMar>
              <w:top w:w="80" w:type="dxa"/>
              <w:start w:w="90" w:type="dxa"/>
              <w:bottom w:w="80" w:type="dxa"/>
              <w:end w:w="90" w:type="dxa"/>
            </w:tcMar>
          </w:tcPr>
          <w:p>
            <w:r>
              <w:rPr>
                <w:sz w:val="15"/>
              </w:rPr>
              <w:t>Caso + EA1 ética/viabilidad</w:t>
            </w:r>
          </w:p>
        </w:tc>
        <w:tc>
          <w:tcPr>
            <w:tcW w:type="dxa" w:w="2778"/>
            <w:vAlign w:val="top"/>
            <w:tcMar>
              <w:top w:w="80" w:type="dxa"/>
              <w:start w:w="90" w:type="dxa"/>
              <w:bottom w:w="80" w:type="dxa"/>
              <w:end w:w="90" w:type="dxa"/>
            </w:tcMar>
          </w:tcPr>
          <w:p>
            <w:r>
              <w:rPr>
                <w:sz w:val="15"/>
              </w:rPr>
              <w:t>César: ética; responsable Gantt: alcance.</w:t>
            </w:r>
          </w:p>
        </w:tc>
      </w:tr>
      <w:tr>
        <w:trPr>
          <w:cantSplit w:val="true"/>
        </w:trPr>
        <w:tc>
          <w:tcPr>
            <w:tcW w:type="dxa" w:w="3061"/>
            <w:vAlign w:val="top"/>
            <w:tcMar>
              <w:top w:w="80" w:type="dxa"/>
              <w:start w:w="90" w:type="dxa"/>
              <w:bottom w:w="80" w:type="dxa"/>
              <w:end w:w="90" w:type="dxa"/>
            </w:tcMar>
          </w:tcPr>
          <w:p>
            <w:r>
              <w:rPr>
                <w:sz w:val="15"/>
              </w:rPr>
              <w:t>Tres alternativas mismo alcance</w:t>
            </w:r>
          </w:p>
        </w:tc>
        <w:tc>
          <w:tcPr>
            <w:tcW w:type="dxa" w:w="3685"/>
            <w:vAlign w:val="top"/>
            <w:tcMar>
              <w:top w:w="80" w:type="dxa"/>
              <w:start w:w="90" w:type="dxa"/>
              <w:bottom w:w="80" w:type="dxa"/>
              <w:end w:w="90" w:type="dxa"/>
            </w:tcMar>
          </w:tcPr>
          <w:p>
            <w:r>
              <w:rPr>
                <w:sz w:val="15"/>
              </w:rPr>
              <w:t>Plan Maestro</w:t>
            </w:r>
          </w:p>
        </w:tc>
        <w:tc>
          <w:tcPr>
            <w:tcW w:type="dxa" w:w="2778"/>
            <w:vAlign w:val="top"/>
            <w:tcMar>
              <w:top w:w="80" w:type="dxa"/>
              <w:start w:w="90" w:type="dxa"/>
              <w:bottom w:w="80" w:type="dxa"/>
              <w:end w:w="90" w:type="dxa"/>
            </w:tcMar>
          </w:tcPr>
          <w:p>
            <w:r>
              <w:rPr>
                <w:sz w:val="15"/>
              </w:rPr>
              <w:t>Ignacio: comparación financiera; Vicente: riesgos.</w:t>
            </w:r>
          </w:p>
        </w:tc>
      </w:tr>
      <w:tr>
        <w:trPr>
          <w:cantSplit w:val="true"/>
        </w:trPr>
        <w:tc>
          <w:tcPr>
            <w:tcW w:type="dxa" w:w="3061"/>
            <w:vAlign w:val="top"/>
            <w:tcMar>
              <w:top w:w="80" w:type="dxa"/>
              <w:start w:w="90" w:type="dxa"/>
              <w:bottom w:w="80" w:type="dxa"/>
              <w:end w:w="90" w:type="dxa"/>
            </w:tcMar>
          </w:tcPr>
          <w:p>
            <w:r>
              <w:rPr>
                <w:sz w:val="15"/>
              </w:rPr>
              <w:t>GCP como cloud de referencia</w:t>
            </w:r>
          </w:p>
        </w:tc>
        <w:tc>
          <w:tcPr>
            <w:tcW w:type="dxa" w:w="3685"/>
            <w:vAlign w:val="top"/>
            <w:tcMar>
              <w:top w:w="80" w:type="dxa"/>
              <w:start w:w="90" w:type="dxa"/>
              <w:bottom w:w="80" w:type="dxa"/>
              <w:end w:w="90" w:type="dxa"/>
            </w:tcMar>
          </w:tcPr>
          <w:p>
            <w:r>
              <w:rPr>
                <w:sz w:val="15"/>
              </w:rPr>
              <w:t>Decisión de diseño + región Santiago + simplicidad</w:t>
            </w:r>
          </w:p>
        </w:tc>
        <w:tc>
          <w:tcPr>
            <w:tcW w:type="dxa" w:w="2778"/>
            <w:vAlign w:val="top"/>
            <w:tcMar>
              <w:top w:w="80" w:type="dxa"/>
              <w:start w:w="90" w:type="dxa"/>
              <w:bottom w:w="80" w:type="dxa"/>
              <w:end w:w="90" w:type="dxa"/>
            </w:tcMar>
          </w:tcPr>
          <w:p>
            <w:r>
              <w:rPr>
                <w:sz w:val="15"/>
              </w:rPr>
              <w:t>Ignacio: tarifarios; Vicente: riesgos cloud.</w:t>
            </w:r>
          </w:p>
        </w:tc>
      </w:tr>
      <w:tr>
        <w:trPr>
          <w:cantSplit w:val="true"/>
        </w:trPr>
        <w:tc>
          <w:tcPr>
            <w:tcW w:type="dxa" w:w="3061"/>
            <w:vAlign w:val="top"/>
            <w:tcMar>
              <w:top w:w="80" w:type="dxa"/>
              <w:start w:w="90" w:type="dxa"/>
              <w:bottom w:w="80" w:type="dxa"/>
              <w:end w:w="90" w:type="dxa"/>
            </w:tcMar>
          </w:tcPr>
          <w:p>
            <w:r>
              <w:rPr>
                <w:sz w:val="15"/>
              </w:rPr>
              <w:t>Stack portable/open source</w:t>
            </w:r>
          </w:p>
        </w:tc>
        <w:tc>
          <w:tcPr>
            <w:tcW w:type="dxa" w:w="3685"/>
            <w:vAlign w:val="top"/>
            <w:tcMar>
              <w:top w:w="80" w:type="dxa"/>
              <w:start w:w="90" w:type="dxa"/>
              <w:bottom w:w="80" w:type="dxa"/>
              <w:end w:w="90" w:type="dxa"/>
            </w:tcMar>
          </w:tcPr>
          <w:p>
            <w:r>
              <w:rPr>
                <w:sz w:val="15"/>
              </w:rPr>
              <w:t>Costo-beneficio + comparabilidad</w:t>
            </w:r>
          </w:p>
        </w:tc>
        <w:tc>
          <w:tcPr>
            <w:tcW w:type="dxa" w:w="2778"/>
            <w:vAlign w:val="top"/>
            <w:tcMar>
              <w:top w:w="80" w:type="dxa"/>
              <w:start w:w="90" w:type="dxa"/>
              <w:bottom w:w="80" w:type="dxa"/>
              <w:end w:w="90" w:type="dxa"/>
            </w:tcMar>
          </w:tcPr>
          <w:p>
            <w:r>
              <w:rPr>
                <w:sz w:val="15"/>
              </w:rPr>
              <w:t>Ignacio: licencias; planificación: recursos.</w:t>
            </w:r>
          </w:p>
        </w:tc>
      </w:tr>
      <w:tr>
        <w:trPr>
          <w:cantSplit w:val="true"/>
        </w:trPr>
        <w:tc>
          <w:tcPr>
            <w:tcW w:type="dxa" w:w="3061"/>
            <w:vAlign w:val="top"/>
            <w:tcMar>
              <w:top w:w="80" w:type="dxa"/>
              <w:start w:w="90" w:type="dxa"/>
              <w:bottom w:w="80" w:type="dxa"/>
              <w:end w:w="90" w:type="dxa"/>
            </w:tcMar>
          </w:tcPr>
          <w:p>
            <w:r>
              <w:rPr>
                <w:sz w:val="15"/>
              </w:rPr>
              <w:t>No Vertex AI inicial</w:t>
            </w:r>
          </w:p>
        </w:tc>
        <w:tc>
          <w:tcPr>
            <w:tcW w:type="dxa" w:w="3685"/>
            <w:vAlign w:val="top"/>
            <w:tcMar>
              <w:top w:w="80" w:type="dxa"/>
              <w:start w:w="90" w:type="dxa"/>
              <w:bottom w:w="80" w:type="dxa"/>
              <w:end w:w="90" w:type="dxa"/>
            </w:tcMar>
          </w:tcPr>
          <w:p>
            <w:r>
              <w:rPr>
                <w:sz w:val="15"/>
              </w:rPr>
              <w:t>Escala actual/proyectada y evitar sobrearquitectura</w:t>
            </w:r>
          </w:p>
        </w:tc>
        <w:tc>
          <w:tcPr>
            <w:tcW w:type="dxa" w:w="2778"/>
            <w:vAlign w:val="top"/>
            <w:tcMar>
              <w:top w:w="80" w:type="dxa"/>
              <w:start w:w="90" w:type="dxa"/>
              <w:bottom w:w="80" w:type="dxa"/>
              <w:end w:w="90" w:type="dxa"/>
            </w:tcMar>
          </w:tcPr>
          <w:p>
            <w:r>
              <w:rPr>
                <w:sz w:val="15"/>
              </w:rPr>
              <w:t>Ignacio: costo base; futuro: gatillos de escalamiento.</w:t>
            </w:r>
          </w:p>
        </w:tc>
      </w:tr>
      <w:tr>
        <w:trPr>
          <w:cantSplit w:val="true"/>
        </w:trPr>
        <w:tc>
          <w:tcPr>
            <w:tcW w:type="dxa" w:w="3061"/>
            <w:vAlign w:val="top"/>
            <w:tcMar>
              <w:top w:w="80" w:type="dxa"/>
              <w:start w:w="90" w:type="dxa"/>
              <w:bottom w:w="80" w:type="dxa"/>
              <w:end w:w="90" w:type="dxa"/>
            </w:tcMar>
          </w:tcPr>
          <w:p>
            <w:r>
              <w:rPr>
                <w:sz w:val="15"/>
              </w:rPr>
              <w:t>Local con seguridad fuerte</w:t>
            </w:r>
          </w:p>
        </w:tc>
        <w:tc>
          <w:tcPr>
            <w:tcW w:type="dxa" w:w="3685"/>
            <w:vAlign w:val="top"/>
            <w:tcMar>
              <w:top w:w="80" w:type="dxa"/>
              <w:start w:w="90" w:type="dxa"/>
              <w:bottom w:w="80" w:type="dxa"/>
              <w:end w:w="90" w:type="dxa"/>
            </w:tcMar>
          </w:tcPr>
          <w:p>
            <w:r>
              <w:rPr>
                <w:sz w:val="15"/>
              </w:rPr>
              <w:t>EA1 riesgos + contexto MINSAL</w:t>
            </w:r>
          </w:p>
        </w:tc>
        <w:tc>
          <w:tcPr>
            <w:tcW w:type="dxa" w:w="2778"/>
            <w:vAlign w:val="top"/>
            <w:tcMar>
              <w:top w:w="80" w:type="dxa"/>
              <w:start w:w="90" w:type="dxa"/>
              <w:bottom w:w="80" w:type="dxa"/>
              <w:end w:w="90" w:type="dxa"/>
            </w:tcMar>
          </w:tcPr>
          <w:p>
            <w:r>
              <w:rPr>
                <w:sz w:val="15"/>
              </w:rPr>
              <w:t>Vicente: ciberseguridad; Ignacio: costos seguridad/continuidad.</w:t>
            </w:r>
          </w:p>
        </w:tc>
      </w:tr>
      <w:tr>
        <w:trPr>
          <w:cantSplit w:val="true"/>
        </w:trPr>
        <w:tc>
          <w:tcPr>
            <w:tcW w:type="dxa" w:w="3061"/>
            <w:vAlign w:val="top"/>
            <w:tcMar>
              <w:top w:w="80" w:type="dxa"/>
              <w:start w:w="90" w:type="dxa"/>
              <w:bottom w:w="80" w:type="dxa"/>
              <w:end w:w="90" w:type="dxa"/>
            </w:tcMar>
          </w:tcPr>
          <w:p>
            <w:r>
              <w:rPr>
                <w:sz w:val="15"/>
              </w:rPr>
              <w:t>Híbrida con minimización/pseudonimización</w:t>
            </w:r>
          </w:p>
        </w:tc>
        <w:tc>
          <w:tcPr>
            <w:tcW w:type="dxa" w:w="3685"/>
            <w:vAlign w:val="top"/>
            <w:tcMar>
              <w:top w:w="80" w:type="dxa"/>
              <w:start w:w="90" w:type="dxa"/>
              <w:bottom w:w="80" w:type="dxa"/>
              <w:end w:w="90" w:type="dxa"/>
            </w:tcMar>
          </w:tcPr>
          <w:p>
            <w:r>
              <w:rPr>
                <w:sz w:val="15"/>
              </w:rPr>
              <w:t>EA1 privacidad + diseño del caso</w:t>
            </w:r>
          </w:p>
        </w:tc>
        <w:tc>
          <w:tcPr>
            <w:tcW w:type="dxa" w:w="2778"/>
            <w:vAlign w:val="top"/>
            <w:tcMar>
              <w:top w:w="80" w:type="dxa"/>
              <w:start w:w="90" w:type="dxa"/>
              <w:bottom w:w="80" w:type="dxa"/>
              <w:end w:w="90" w:type="dxa"/>
            </w:tcMar>
          </w:tcPr>
          <w:p>
            <w:r>
              <w:rPr>
                <w:sz w:val="15"/>
              </w:rPr>
              <w:t>César/Vicente: ética/legal; Ignacio: integración.</w:t>
            </w:r>
          </w:p>
        </w:tc>
      </w:tr>
      <w:tr>
        <w:trPr>
          <w:cantSplit w:val="true"/>
        </w:trPr>
        <w:tc>
          <w:tcPr>
            <w:tcW w:type="dxa" w:w="3061"/>
            <w:vAlign w:val="top"/>
            <w:tcMar>
              <w:top w:w="80" w:type="dxa"/>
              <w:start w:w="90" w:type="dxa"/>
              <w:bottom w:w="80" w:type="dxa"/>
              <w:end w:w="90" w:type="dxa"/>
            </w:tcMar>
          </w:tcPr>
          <w:p>
            <w:r>
              <w:rPr>
                <w:sz w:val="15"/>
              </w:rPr>
              <w:t>Metodología adaptativa</w:t>
            </w:r>
          </w:p>
        </w:tc>
        <w:tc>
          <w:tcPr>
            <w:tcW w:type="dxa" w:w="3685"/>
            <w:vAlign w:val="top"/>
            <w:tcMar>
              <w:top w:w="80" w:type="dxa"/>
              <w:start w:w="90" w:type="dxa"/>
              <w:bottom w:w="80" w:type="dxa"/>
              <w:end w:w="90" w:type="dxa"/>
            </w:tcMar>
          </w:tcPr>
          <w:p>
            <w:r>
              <w:rPr>
                <w:sz w:val="15"/>
              </w:rPr>
              <w:t>Plan Maestro + incertidumbre de proyectos de datos</w:t>
            </w:r>
          </w:p>
        </w:tc>
        <w:tc>
          <w:tcPr>
            <w:tcW w:type="dxa" w:w="2778"/>
            <w:vAlign w:val="top"/>
            <w:tcMar>
              <w:top w:w="80" w:type="dxa"/>
              <w:start w:w="90" w:type="dxa"/>
              <w:bottom w:w="80" w:type="dxa"/>
              <w:end w:w="90" w:type="dxa"/>
            </w:tcMar>
          </w:tcPr>
          <w:p>
            <w:r>
              <w:rPr>
                <w:sz w:val="15"/>
              </w:rPr>
              <w:t>EDT/Gantt: ciclos, hitos y revisiones.</w:t>
            </w:r>
          </w:p>
        </w:tc>
      </w:tr>
      <w:tr>
        <w:trPr>
          <w:cantSplit w:val="true"/>
        </w:trPr>
        <w:tc>
          <w:tcPr>
            <w:tcW w:type="dxa" w:w="3061"/>
            <w:vAlign w:val="top"/>
            <w:tcMar>
              <w:top w:w="80" w:type="dxa"/>
              <w:start w:w="90" w:type="dxa"/>
              <w:bottom w:w="80" w:type="dxa"/>
              <w:end w:w="90" w:type="dxa"/>
            </w:tcMar>
          </w:tcPr>
          <w:p>
            <w:r>
              <w:rPr>
                <w:sz w:val="15"/>
              </w:rPr>
              <w:t>36 meses</w:t>
            </w:r>
          </w:p>
        </w:tc>
        <w:tc>
          <w:tcPr>
            <w:tcW w:type="dxa" w:w="3685"/>
            <w:vAlign w:val="top"/>
            <w:tcMar>
              <w:top w:w="80" w:type="dxa"/>
              <w:start w:w="90" w:type="dxa"/>
              <w:bottom w:w="80" w:type="dxa"/>
              <w:end w:w="90" w:type="dxa"/>
            </w:tcMar>
          </w:tcPr>
          <w:p>
            <w:r>
              <w:rPr>
                <w:sz w:val="15"/>
              </w:rPr>
              <w:t>Comparabilidad CAPEX/OPEX</w:t>
            </w:r>
          </w:p>
        </w:tc>
        <w:tc>
          <w:tcPr>
            <w:tcW w:type="dxa" w:w="2778"/>
            <w:vAlign w:val="top"/>
            <w:tcMar>
              <w:top w:w="80" w:type="dxa"/>
              <w:start w:w="90" w:type="dxa"/>
              <w:bottom w:w="80" w:type="dxa"/>
              <w:end w:w="90" w:type="dxa"/>
            </w:tcMar>
          </w:tcPr>
          <w:p>
            <w:r>
              <w:rPr>
                <w:sz w:val="15"/>
              </w:rPr>
              <w:t>Ignacio: TCO.</w:t>
            </w:r>
          </w:p>
        </w:tc>
      </w:tr>
      <w:tr>
        <w:trPr>
          <w:cantSplit w:val="true"/>
        </w:trPr>
        <w:tc>
          <w:tcPr>
            <w:tcW w:type="dxa" w:w="3061"/>
            <w:vAlign w:val="top"/>
            <w:tcMar>
              <w:top w:w="80" w:type="dxa"/>
              <w:start w:w="90" w:type="dxa"/>
              <w:bottom w:w="80" w:type="dxa"/>
              <w:end w:w="90" w:type="dxa"/>
            </w:tcMar>
          </w:tcPr>
          <w:p>
            <w:r>
              <w:rPr>
                <w:sz w:val="15"/>
              </w:rPr>
              <w:t>Piloto controlado</w:t>
            </w:r>
          </w:p>
        </w:tc>
        <w:tc>
          <w:tcPr>
            <w:tcW w:type="dxa" w:w="3685"/>
            <w:vAlign w:val="top"/>
            <w:tcMar>
              <w:top w:w="80" w:type="dxa"/>
              <w:start w:w="90" w:type="dxa"/>
              <w:bottom w:w="80" w:type="dxa"/>
              <w:end w:w="90" w:type="dxa"/>
            </w:tcMar>
          </w:tcPr>
          <w:p>
            <w:r>
              <w:rPr>
                <w:sz w:val="15"/>
              </w:rPr>
              <w:t>Evitar notebook trivial y producción ficticia</w:t>
            </w:r>
          </w:p>
        </w:tc>
        <w:tc>
          <w:tcPr>
            <w:tcW w:type="dxa" w:w="2778"/>
            <w:vAlign w:val="top"/>
            <w:tcMar>
              <w:top w:w="80" w:type="dxa"/>
              <w:start w:w="90" w:type="dxa"/>
              <w:bottom w:w="80" w:type="dxa"/>
              <w:end w:w="90" w:type="dxa"/>
            </w:tcMar>
          </w:tcPr>
          <w:p>
            <w:r>
              <w:rPr>
                <w:sz w:val="15"/>
              </w:rPr>
              <w:t>Todos: alcance de análisis.</w:t>
            </w:r>
          </w:p>
        </w:tc>
      </w:tr>
      <w:tr>
        <w:trPr>
          <w:cantSplit w:val="true"/>
        </w:trPr>
        <w:tc>
          <w:tcPr>
            <w:tcW w:type="dxa" w:w="3061"/>
            <w:vAlign w:val="top"/>
            <w:tcMar>
              <w:top w:w="80" w:type="dxa"/>
              <w:start w:w="90" w:type="dxa"/>
              <w:bottom w:w="80" w:type="dxa"/>
              <w:end w:w="90" w:type="dxa"/>
            </w:tcMar>
          </w:tcPr>
          <w:p>
            <w:r>
              <w:rPr>
                <w:sz w:val="15"/>
              </w:rPr>
              <w:t>20→25→30 usuarios</w:t>
            </w:r>
          </w:p>
        </w:tc>
        <w:tc>
          <w:tcPr>
            <w:tcW w:type="dxa" w:w="3685"/>
            <w:vAlign w:val="top"/>
            <w:tcMar>
              <w:top w:w="80" w:type="dxa"/>
              <w:start w:w="90" w:type="dxa"/>
              <w:bottom w:w="80" w:type="dxa"/>
              <w:end w:w="90" w:type="dxa"/>
            </w:tcMar>
          </w:tcPr>
          <w:p>
            <w:r>
              <w:rPr>
                <w:sz w:val="15"/>
              </w:rPr>
              <w:t>Supuesto fundamentado en escala departamental</w:t>
            </w:r>
          </w:p>
        </w:tc>
        <w:tc>
          <w:tcPr>
            <w:tcW w:type="dxa" w:w="2778"/>
            <w:vAlign w:val="top"/>
            <w:tcMar>
              <w:top w:w="80" w:type="dxa"/>
              <w:start w:w="90" w:type="dxa"/>
              <w:bottom w:w="80" w:type="dxa"/>
              <w:end w:w="90" w:type="dxa"/>
            </w:tcMar>
          </w:tcPr>
          <w:p>
            <w:r>
              <w:rPr>
                <w:sz w:val="15"/>
              </w:rPr>
              <w:t>Ignacio: sizing; Vicente: accesos.</w:t>
            </w:r>
          </w:p>
        </w:tc>
      </w:tr>
      <w:tr>
        <w:trPr>
          <w:cantSplit w:val="true"/>
        </w:trPr>
        <w:tc>
          <w:tcPr>
            <w:tcW w:type="dxa" w:w="3061"/>
            <w:vAlign w:val="top"/>
            <w:tcMar>
              <w:top w:w="80" w:type="dxa"/>
              <w:start w:w="90" w:type="dxa"/>
              <w:bottom w:w="80" w:type="dxa"/>
              <w:end w:w="90" w:type="dxa"/>
            </w:tcMar>
          </w:tcPr>
          <w:p>
            <w:r>
              <w:rPr>
                <w:sz w:val="15"/>
              </w:rPr>
              <w:t>10k + crecimiento de registros</w:t>
            </w:r>
          </w:p>
        </w:tc>
        <w:tc>
          <w:tcPr>
            <w:tcW w:type="dxa" w:w="3685"/>
            <w:vAlign w:val="top"/>
            <w:tcMar>
              <w:top w:w="80" w:type="dxa"/>
              <w:start w:w="90" w:type="dxa"/>
              <w:bottom w:w="80" w:type="dxa"/>
              <w:end w:w="90" w:type="dxa"/>
            </w:tcMar>
          </w:tcPr>
          <w:p>
            <w:r>
              <w:rPr>
                <w:sz w:val="15"/>
              </w:rPr>
              <w:t>Supuesto con benchmark público</w:t>
            </w:r>
          </w:p>
        </w:tc>
        <w:tc>
          <w:tcPr>
            <w:tcW w:type="dxa" w:w="2778"/>
            <w:vAlign w:val="top"/>
            <w:tcMar>
              <w:top w:w="80" w:type="dxa"/>
              <w:start w:w="90" w:type="dxa"/>
              <w:bottom w:w="80" w:type="dxa"/>
              <w:end w:w="90" w:type="dxa"/>
            </w:tcMar>
          </w:tcPr>
          <w:p>
            <w:r>
              <w:rPr>
                <w:sz w:val="15"/>
              </w:rPr>
              <w:t>Ignacio: storage/compute; planificación: operación.</w:t>
            </w:r>
          </w:p>
        </w:tc>
      </w:tr>
      <w:tr>
        <w:trPr>
          <w:cantSplit w:val="true"/>
        </w:trPr>
        <w:tc>
          <w:tcPr>
            <w:tcW w:type="dxa" w:w="3061"/>
            <w:vAlign w:val="top"/>
            <w:tcMar>
              <w:top w:w="80" w:type="dxa"/>
              <w:start w:w="90" w:type="dxa"/>
              <w:bottom w:w="80" w:type="dxa"/>
              <w:end w:w="90" w:type="dxa"/>
            </w:tcMar>
          </w:tcPr>
          <w:p>
            <w:r>
              <w:rPr>
                <w:sz w:val="15"/>
              </w:rPr>
              <w:t>Batch diario</w:t>
            </w:r>
          </w:p>
        </w:tc>
        <w:tc>
          <w:tcPr>
            <w:tcW w:type="dxa" w:w="3685"/>
            <w:vAlign w:val="top"/>
            <w:tcMar>
              <w:top w:w="80" w:type="dxa"/>
              <w:start w:w="90" w:type="dxa"/>
              <w:bottom w:w="80" w:type="dxa"/>
              <w:end w:w="90" w:type="dxa"/>
            </w:tcMar>
          </w:tcPr>
          <w:p>
            <w:r>
              <w:rPr>
                <w:sz w:val="15"/>
              </w:rPr>
              <w:t>Prevención no crítica + costo-beneficio</w:t>
            </w:r>
          </w:p>
        </w:tc>
        <w:tc>
          <w:tcPr>
            <w:tcW w:type="dxa" w:w="2778"/>
            <w:vAlign w:val="top"/>
            <w:tcMar>
              <w:top w:w="80" w:type="dxa"/>
              <w:start w:w="90" w:type="dxa"/>
              <w:bottom w:w="80" w:type="dxa"/>
              <w:end w:w="90" w:type="dxa"/>
            </w:tcMar>
          </w:tcPr>
          <w:p>
            <w:r>
              <w:rPr>
                <w:sz w:val="15"/>
              </w:rPr>
              <w:t>Ignacio: consumo; Vicente: pipeline.</w:t>
            </w:r>
          </w:p>
        </w:tc>
      </w:tr>
      <w:tr>
        <w:trPr>
          <w:cantSplit w:val="true"/>
        </w:trPr>
        <w:tc>
          <w:tcPr>
            <w:tcW w:type="dxa" w:w="3061"/>
            <w:vAlign w:val="top"/>
            <w:tcMar>
              <w:top w:w="80" w:type="dxa"/>
              <w:start w:w="90" w:type="dxa"/>
              <w:bottom w:w="80" w:type="dxa"/>
              <w:end w:w="90" w:type="dxa"/>
            </w:tcMar>
          </w:tcPr>
          <w:p>
            <w:r>
              <w:rPr>
                <w:sz w:val="15"/>
              </w:rPr>
              <w:t>2 reentrenamientos/año</w:t>
            </w:r>
          </w:p>
        </w:tc>
        <w:tc>
          <w:tcPr>
            <w:tcW w:type="dxa" w:w="3685"/>
            <w:vAlign w:val="top"/>
            <w:tcMar>
              <w:top w:w="80" w:type="dxa"/>
              <w:start w:w="90" w:type="dxa"/>
              <w:bottom w:w="80" w:type="dxa"/>
              <w:end w:w="90" w:type="dxa"/>
            </w:tcMar>
          </w:tcPr>
          <w:p>
            <w:r>
              <w:rPr>
                <w:sz w:val="15"/>
              </w:rPr>
              <w:t>Mantenimiento responsable sin automatización excesiva</w:t>
            </w:r>
          </w:p>
        </w:tc>
        <w:tc>
          <w:tcPr>
            <w:tcW w:type="dxa" w:w="2778"/>
            <w:vAlign w:val="top"/>
            <w:tcMar>
              <w:top w:w="80" w:type="dxa"/>
              <w:start w:w="90" w:type="dxa"/>
              <w:bottom w:w="80" w:type="dxa"/>
              <w:end w:w="90" w:type="dxa"/>
            </w:tcMar>
          </w:tcPr>
          <w:p>
            <w:r>
              <w:rPr>
                <w:sz w:val="15"/>
              </w:rPr>
              <w:t>Ignacio: costo; Vicente: drift/validación.</w:t>
            </w:r>
          </w:p>
        </w:tc>
      </w:tr>
      <w:tr>
        <w:trPr>
          <w:cantSplit w:val="true"/>
        </w:trPr>
        <w:tc>
          <w:tcPr>
            <w:tcW w:type="dxa" w:w="3061"/>
            <w:vAlign w:val="top"/>
            <w:tcMar>
              <w:top w:w="80" w:type="dxa"/>
              <w:start w:w="90" w:type="dxa"/>
              <w:bottom w:w="80" w:type="dxa"/>
              <w:end w:w="90" w:type="dxa"/>
            </w:tcMar>
          </w:tcPr>
          <w:p>
            <w:r>
              <w:rPr>
                <w:sz w:val="15"/>
              </w:rPr>
              <w:t>99% / RTO 8h / RPO 24h</w:t>
            </w:r>
          </w:p>
        </w:tc>
        <w:tc>
          <w:tcPr>
            <w:tcW w:type="dxa" w:w="3685"/>
            <w:vAlign w:val="top"/>
            <w:tcMar>
              <w:top w:w="80" w:type="dxa"/>
              <w:start w:w="90" w:type="dxa"/>
              <w:bottom w:w="80" w:type="dxa"/>
              <w:end w:w="90" w:type="dxa"/>
            </w:tcMar>
          </w:tcPr>
          <w:p>
            <w:r>
              <w:rPr>
                <w:sz w:val="15"/>
              </w:rPr>
              <w:t>No crítico 24/7 + continuidad mínima</w:t>
            </w:r>
          </w:p>
        </w:tc>
        <w:tc>
          <w:tcPr>
            <w:tcW w:type="dxa" w:w="2778"/>
            <w:vAlign w:val="top"/>
            <w:tcMar>
              <w:top w:w="80" w:type="dxa"/>
              <w:start w:w="90" w:type="dxa"/>
              <w:bottom w:w="80" w:type="dxa"/>
              <w:end w:w="90" w:type="dxa"/>
            </w:tcMar>
          </w:tcPr>
          <w:p>
            <w:r>
              <w:rPr>
                <w:sz w:val="15"/>
              </w:rPr>
              <w:t>Ignacio: respaldo; Vicente: riesgos; planificación: pruebas.</w:t>
            </w:r>
          </w:p>
        </w:tc>
      </w:tr>
    </w:tbl>
    <w:p>
      <w:pPr>
        <w:spacing w:after="20"/>
      </w:pPr>
    </w:p>
    <w:p>
      <w:pPr>
        <w:pStyle w:val="Heading1"/>
      </w:pPr>
      <w:r>
        <w:t>15. Referencias y fuentes de apoyo</w:t>
      </w:r>
    </w:p>
    <w:p>
      <w:r>
        <w:t>Las referencias del curso se listan como material docente; las fuentes externas se utilizan para contexto y fundamentación de decisiones específicas. En el informe final del grupo deberán formatearse y depurarse según APA 7, manteniendo fecha de consulta cuando corresponda.</w:t>
      </w:r>
    </w:p>
    <w:p>
      <w:pPr>
        <w:pStyle w:val="Heading2"/>
      </w:pPr>
      <w:r>
        <w:t>15.1 Material docente y documentos internos</w:t>
      </w:r>
    </w:p>
    <w:p>
      <w:pPr>
        <w:ind w:left="340" w:hanging="340"/>
      </w:pPr>
      <w:r>
        <w:t>SCY1102 Gestión de Proyectos de Datos. (2025). 1.1.1 Evaluación de Proyectos de Ciencia de Datos [Material docente].</w:t>
      </w:r>
    </w:p>
    <w:p>
      <w:pPr>
        <w:ind w:left="340" w:hanging="340"/>
      </w:pPr>
      <w:r>
        <w:t>SCY1102 Gestión de Proyectos de Datos. (2025). 1.2.1 Evaluación de Factibilidad Técnica y Ética de un Proyecto de Ciencia de Datos [Presentación].</w:t>
      </w:r>
    </w:p>
    <w:p>
      <w:pPr>
        <w:ind w:left="340" w:hanging="340"/>
      </w:pPr>
      <w:r>
        <w:t>SCY1102 Gestión de Proyectos de Datos. (2025). 1.3.1 Evaluación de Factibilidad Financiera y de Riesgos de Proyectos de Ciencia de Datos [Presentación].</w:t>
      </w:r>
    </w:p>
    <w:p>
      <w:pPr>
        <w:ind w:left="340" w:hanging="340"/>
      </w:pPr>
      <w:r>
        <w:t>SCY1102 Gestión de Proyectos de Datos. (2025). 1.4.1 Integración y Comunicación de los Resultados de un Proyecto de Ciencia de Datos [Presentación].</w:t>
      </w:r>
    </w:p>
    <w:p>
      <w:pPr>
        <w:ind w:left="340" w:hanging="340"/>
      </w:pPr>
      <w:r>
        <w:t>SCY1102 Gestión de Proyectos de Datos. (2025). Evaluación Parcial N°1: Instrucciones y pauta de evaluación — Estudiante.</w:t>
      </w:r>
    </w:p>
    <w:p>
      <w:pPr>
        <w:ind w:left="340" w:hanging="340"/>
      </w:pPr>
      <w:r>
        <w:t>Equipo de proyecto. (2026). Plan Maestro del Encargo — Heart Disease Dataset, equipo de 5 [Documento interno].</w:t>
      </w:r>
    </w:p>
    <w:p>
      <w:pPr>
        <w:ind w:left="340" w:hanging="340"/>
      </w:pPr>
      <w:r>
        <w:t>JohnSmith88. Heart Disease Dataset [Dataset]. Kaggle. https://www.kaggle.com/datasets/johnsmith88/heart-disease-dataset</w:t>
      </w:r>
    </w:p>
    <w:p>
      <w:pPr>
        <w:pStyle w:val="Heading2"/>
      </w:pPr>
      <w:r>
        <w:t>15.2 Fuentes externas de contexto y arquitectura</w:t>
      </w:r>
    </w:p>
    <w:p>
      <w:pPr>
        <w:ind w:left="340" w:hanging="340"/>
      </w:pPr>
      <w:r>
        <w:t xml:space="preserve">Google Cloud. (2026). What is Cloud Run. </w:t>
      </w:r>
      <w:hyperlink r:id="rId11">
        <w:r>
          <w:rPr>
            <w:color w:val="0563C1"/>
            <w:u w:val="single"/>
          </w:rPr>
          <w:t>https://docs.cloud.google.com/run/docs/overview/what-is-cloud-run</w:t>
        </w:r>
      </w:hyperlink>
    </w:p>
    <w:p>
      <w:pPr>
        <w:ind w:left="340" w:hanging="340"/>
      </w:pPr>
      <w:r>
        <w:t xml:space="preserve">Google Cloud. (2026). Resource location restrictions / Santiago (southamerica-west1). </w:t>
      </w:r>
      <w:hyperlink r:id="rId12">
        <w:r>
          <w:rPr>
            <w:color w:val="0563C1"/>
            <w:u w:val="single"/>
          </w:rPr>
          <w:t>https://docs.cloud.google.com/organization-policy/restrict-locations?hl=es</w:t>
        </w:r>
      </w:hyperlink>
    </w:p>
    <w:p>
      <w:pPr>
        <w:ind w:left="340" w:hanging="340"/>
      </w:pPr>
      <w:r>
        <w:t xml:space="preserve">Ministerio de Salud de Chile. Seguridad de la Información y Ciberseguridad del MINSAL. </w:t>
      </w:r>
      <w:hyperlink r:id="rId13">
        <w:r>
          <w:rPr>
            <w:color w:val="0563C1"/>
            <w:u w:val="single"/>
          </w:rPr>
          <w:t>https://www.minsal.cl/seguridad_de_la_informacion/</w:t>
        </w:r>
      </w:hyperlink>
    </w:p>
    <w:p>
      <w:pPr>
        <w:ind w:left="340" w:hanging="340"/>
      </w:pPr>
      <w:r>
        <w:t xml:space="preserve">Ministerio de Salud de Chile. Plan Director / Hoja de Ruta de Ciberseguridad y Seguridad de la Información para el Sector Salud. </w:t>
      </w:r>
      <w:hyperlink r:id="rId14">
        <w:r>
          <w:rPr>
            <w:color w:val="0563C1"/>
            <w:u w:val="single"/>
          </w:rPr>
          <w:t>https://www.minsal.cl/wp-content/uploads/2015/08/PLAN-DE-CIBERSEGURIDAD-Y-SEGURIDAD-DE-LA-INFORMACION-SECTOR-SALUD-2024-2025-ITS-NC-03-V1.1.pdf</w:t>
        </w:r>
      </w:hyperlink>
    </w:p>
    <w:p>
      <w:pPr>
        <w:ind w:left="340" w:hanging="340"/>
      </w:pPr>
      <w:r>
        <w:t xml:space="preserve">Hospital Dr. Sótero del Río. Quiénes somos. </w:t>
      </w:r>
      <w:hyperlink r:id="rId15">
        <w:r>
          <w:rPr>
            <w:color w:val="0563C1"/>
            <w:u w:val="single"/>
          </w:rPr>
          <w:t>https://www.hospitalsoterodelrio.cl/web/quienessomos/</w:t>
        </w:r>
      </w:hyperlink>
    </w:p>
    <w:p>
      <w:pPr>
        <w:ind w:left="340" w:hanging="340"/>
      </w:pPr>
      <w:r>
        <w:t xml:space="preserve">Hospital Dr. Sótero del Río. (2017). El valioso trabajo de la Unidad de Cardiología Infantil. </w:t>
      </w:r>
      <w:hyperlink r:id="rId16">
        <w:r>
          <w:rPr>
            <w:color w:val="0563C1"/>
            <w:u w:val="single"/>
          </w:rPr>
          <w:t>https://www.hospitalsoterodelrio.cl/web/el-valioso-trabajo-de-la-unidad-de-cardiologia-infantil/</w:t>
        </w:r>
      </w:hyperlink>
    </w:p>
    <w:p>
      <w:pPr>
        <w:ind w:left="340" w:hanging="340"/>
      </w:pPr>
      <w:r>
        <w:t xml:space="preserve">Lagos Barrios, R. (2024). Método para medir brechas de consultas médicas de especialidad en la programación de hospitales públicos. Revista Médica de Chile, 152(10), 1049–1059. </w:t>
      </w:r>
      <w:hyperlink r:id="rId17">
        <w:r>
          <w:rPr>
            <w:color w:val="0563C1"/>
            <w:u w:val="single"/>
          </w:rPr>
          <w:t>https://www.scielo.cl/scielo.php?pid=S0034-98872024001001049&amp;script=sci_arttext</w:t>
        </w:r>
      </w:hyperlink>
    </w:p>
    <w:p>
      <w:pPr>
        <w:ind w:left="340" w:hanging="340"/>
      </w:pPr>
      <w:r>
        <w:t xml:space="preserve">Ministerio de Salud de Chile. Orientaciones para la planificación — Programa de Salud Cardiovascular. </w:t>
      </w:r>
      <w:hyperlink r:id="rId18">
        <w:r>
          <w:rPr>
            <w:color w:val="0563C1"/>
            <w:u w:val="single"/>
          </w:rPr>
          <w:t>https://www.minsal.cl/orientaciones-para-la-planificacion/</w:t>
        </w:r>
      </w:hyperlink>
    </w:p>
    <w:p>
      <w:pPr>
        <w:pStyle w:val="Heading1"/>
      </w:pPr>
      <w:r>
        <w:t>16. Checklist antes de integrar al informe EP1</w:t>
      </w:r>
    </w:p>
    <w:p>
      <w:pPr>
        <w:pStyle w:val="ListBullet"/>
      </w:pPr>
      <w:r>
        <w:t>Mantener D1–D6 como línea base; cualquier cambio debe comunicarse a Finanzas, EDT/Gantt, Riesgos e Integración.</w:t>
      </w:r>
    </w:p>
    <w:p>
      <w:pPr>
        <w:pStyle w:val="ListBullet"/>
      </w:pPr>
      <w:r>
        <w:t>No declarar una alternativa “ganadora” antes de que Ignacio y Vicente terminen y César integre ética/riesgos/costos.</w:t>
      </w:r>
    </w:p>
    <w:p>
      <w:pPr>
        <w:pStyle w:val="ListBullet"/>
      </w:pPr>
      <w:r>
        <w:t>Usar exactamente los mismos supuestos en Cloud, Local e Híbrida.</w:t>
      </w:r>
    </w:p>
    <w:p>
      <w:pPr>
        <w:pStyle w:val="ListBullet"/>
      </w:pPr>
      <w:r>
        <w:t>Distinguir siempre dato real, referencia externa y supuesto de planificación.</w:t>
      </w:r>
    </w:p>
    <w:p>
      <w:pPr>
        <w:pStyle w:val="ListBullet"/>
      </w:pPr>
      <w:r>
        <w:t>Toda cifra de costos debe tener tarifario/cotización/supuesto reproducible.</w:t>
      </w:r>
    </w:p>
    <w:p>
      <w:pPr>
        <w:pStyle w:val="ListBullet"/>
      </w:pPr>
      <w:r>
        <w:t>Conservar la decisión de sistema de apoyo y no diagnóstico autónomo.</w:t>
      </w:r>
    </w:p>
    <w:p>
      <w:pPr>
        <w:pStyle w:val="ListBullet"/>
      </w:pPr>
      <w:r>
        <w:t>El informe final EP1 debe sintetizarse a 4–6 páginas, letra 11, interlineado simple y APA; este documento maestro puede ser más extenso.</w:t>
      </w:r>
    </w:p>
    <w:p>
      <w:pPr>
        <w:pStyle w:val="ListBullet"/>
      </w:pPr>
      <w:r>
        <w:t>Revisar la consistencia del nombre del responsable de EDT/Gantt: el Plan Maestro cargado menciona a Fabián Leal, mientras la composición de equipo informada en el proyecto puede utilizar otro nombre. Corregir antes de entrega final.</w:t>
      </w:r>
    </w:p>
    <w:tbl>
      <w:tblPr>
        <w:tblW w:type="auto" w:w="0"/>
        <w:jc w:val="center"/>
        <w:tblLook w:firstColumn="1" w:firstRow="1" w:lastColumn="0" w:lastRow="0" w:noHBand="0" w:noVBand="1" w:val="04A0"/>
      </w:tblPr>
      <w:tblGrid>
        <w:gridCol w:w="9866"/>
      </w:tblGrid>
      <w:tr>
        <w:tc>
          <w:tcPr>
            <w:tcW w:type="dxa" w:w="9866"/>
            <w:shd w:fill="E2F0D9"/>
            <w:tcMar>
              <w:top w:w="110" w:type="dxa"/>
              <w:start w:w="120" w:type="dxa"/>
              <w:bottom w:w="110" w:type="dxa"/>
              <w:end w:w="120" w:type="dxa"/>
            </w:tcMar>
          </w:tcPr>
          <w:p>
            <w:r>
              <w:rPr>
                <w:b/>
              </w:rPr>
              <w:t xml:space="preserve">Estado final · </w:t>
            </w:r>
            <w:r>
              <w:t>D1, D2, D3, D4, D5 y D6 quedan cerrados como línea base conceptual v1.0, junto con ocho supuestos comunes y handoffs operativos. Los elementos pendientes están identificados en la sección 12 y corresponden a responsabilidades posteriores del equipo.</w:t>
            </w:r>
          </w:p>
        </w:tc>
      </w:tr>
    </w:tbl>
    <w:p>
      <w:pPr>
        <w:spacing w:after="0"/>
      </w:pP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Informe Maestro Lucas · Línea base D1–D6 · v1.0</w:t>
    </w:r>
    <w:r>
      <w:t xml:space="preserve">               </w:t>
    </w: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SCY1102 · Gestión de Proyectos de Datos · Heart Disease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cloud.google.com/run/docs/overview/what-is-cloud-run" TargetMode="External"/><Relationship Id="rId12" Type="http://schemas.openxmlformats.org/officeDocument/2006/relationships/hyperlink" Target="https://docs.cloud.google.com/organization-policy/restrict-locations?hl=es" TargetMode="External"/><Relationship Id="rId13" Type="http://schemas.openxmlformats.org/officeDocument/2006/relationships/hyperlink" Target="https://www.minsal.cl/seguridad_de_la_informacion/" TargetMode="External"/><Relationship Id="rId14" Type="http://schemas.openxmlformats.org/officeDocument/2006/relationships/hyperlink" Target="https://www.minsal.cl/wp-content/uploads/2015/08/PLAN-DE-CIBERSEGURIDAD-Y-SEGURIDAD-DE-LA-INFORMACION-SECTOR-SALUD-2024-2025-ITS-NC-03-V1.1.pdf" TargetMode="External"/><Relationship Id="rId15" Type="http://schemas.openxmlformats.org/officeDocument/2006/relationships/hyperlink" Target="https://www.hospitalsoterodelrio.cl/web/quienessomos/" TargetMode="External"/><Relationship Id="rId16" Type="http://schemas.openxmlformats.org/officeDocument/2006/relationships/hyperlink" Target="https://www.hospitalsoterodelrio.cl/web/el-valioso-trabajo-de-la-unidad-de-cardiologia-infantil/" TargetMode="External"/><Relationship Id="rId17" Type="http://schemas.openxmlformats.org/officeDocument/2006/relationships/hyperlink" Target="https://www.scielo.cl/scielo.php?pid=S0034-98872024001001049&amp;script=sci_arttext" TargetMode="External"/><Relationship Id="rId18" Type="http://schemas.openxmlformats.org/officeDocument/2006/relationships/hyperlink" Target="https://www.minsal.cl/orientaciones-para-la-planificac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