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8F0B9" w14:textId="77777777" w:rsidR="00971A8C" w:rsidRPr="00971A8C" w:rsidRDefault="00971A8C" w:rsidP="00971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es-DO"/>
        </w:rPr>
        <w:t>Supplementary Material S1</w:t>
      </w:r>
    </w:p>
    <w:p w14:paraId="02E7915F" w14:textId="7B58517E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S4.1. Complete Search Strategy</w:t>
      </w:r>
    </w:p>
    <w:p w14:paraId="08C0AAC7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The search strategy applied in PubMed was as follows:</w:t>
      </w:r>
    </w:p>
    <w:p w14:paraId="62644FC9" w14:textId="77777777" w:rsidR="00971A8C" w:rsidRPr="00971A8C" w:rsidRDefault="00971A8C" w:rsidP="00971A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("disulfidptosis") AND ("cancer" OR "tumor" OR "carcinoma" OR "neoplasm") AND ("prognosis" OR "survival" OR "biomarker" OR "prognostic") AND ("tumor microenvironment" OR "immune infiltration" OR "TCGA" OR "gene signature")</w:t>
      </w:r>
    </w:p>
    <w:p w14:paraId="1F68B623" w14:textId="2DB32EBD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No language or study type filters were applied, in order to maximize retrieval sensitivity. The Google Scholar strategy was constructed through syntactic adaptation of the same terms, preserving full conceptual coverage.</w:t>
      </w:r>
    </w:p>
    <w:p w14:paraId="0F202B65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S4.2. TCGA-LIHC Preprocessing Details</w:t>
      </w:r>
    </w:p>
    <w:p w14:paraId="602D6A87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The raw expression matrix was normalized to log₂(FPKM+1) units from the 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fpkm_unstrand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assay of the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SummarizedExperiment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object.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Ensembl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identifiers were mapped to gene symbols using the annotation table included in 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rowData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. Genes with expression &gt; 0.1 in at least 10% of samples were retained; entries with missing or duplicated symbols were excluded.</w:t>
      </w:r>
    </w:p>
    <w:p w14:paraId="000C8E2A" w14:textId="0D4E7335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For the PCA score, the 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prcomp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function was applied to the canonical gene submatrix with centering and scaling enabled; PC1 was oriented so that its correlation with the mean panel expression was positive. For k-means clustering, 50 random initializations (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set.seed</w:t>
      </w:r>
      <w:proofErr w:type="spellEnd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(42)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) were run on the three standardized scores of the 371 primary tumors; the optimal number of clusters (k = 2) was selected by the average silhouette coefficient method (evaluated range: k = 2–6).</w:t>
      </w:r>
    </w:p>
    <w:p w14:paraId="7CB6A0A5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S4.3. Complete List of R Packages and Versions</w:t>
      </w:r>
    </w:p>
    <w:p w14:paraId="053DCD69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Meta-analysis module: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meta v8.5.0,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metafor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v5.0.1, ggplot2 v4.0.3, patchwork v1.3.2,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ggpubr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v0.6.3,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dplyr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v1.2.1,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tidyr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v1.3.2, scales v1.4.0,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stringr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v1.6.0,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RColorBrewer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v1.1.3,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forcats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v1.0.1,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showtext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v0.9.8. The 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dmetar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package was unavailable in the execution environment; an equivalent manual fallback was implemented in the script.</w:t>
      </w:r>
    </w:p>
    <w:p w14:paraId="2EFDF2D0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Bioinformatic module: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TCGAbiolinks,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SummarizedExperiment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limma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clusterProfiler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org.Hs.eg.db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and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enrichplot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(all via Bioconductor); IOBR v0.99.9 (GitHub);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GEOquery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Biobase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(Bioconductor); survival,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survminer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ggplot2 (≥ 3.4.0),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ggrepel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cluster, patchwork,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cowplot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data.table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openxlsx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, and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dplyr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(CRAN).</w:t>
      </w:r>
    </w:p>
    <w:p w14:paraId="5F58DBD8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Bias risk figures (QUIPS):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ggplot2 v4.0.3,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dplyr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v1.2.1,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tidyr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v1.3.2,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forcats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v1.0.1, scales v1.4.0, patchwork v1.3.2,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ggtext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v0.1.2,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showtext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v0.9.8.</w:t>
      </w:r>
    </w:p>
    <w:p w14:paraId="0E769A49" w14:textId="2E937EAE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All analyses involving a stochastic component were executed with a fixed seed (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set.seed</w:t>
      </w:r>
      <w:proofErr w:type="spellEnd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(42)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).</w:t>
      </w:r>
    </w:p>
    <w:p w14:paraId="77099BB0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S4.4. Note on Leave-One-Out Analysis Implementation</w:t>
      </w:r>
    </w:p>
    <w:p w14:paraId="720A360D" w14:textId="3CF4663A" w:rsidR="00822255" w:rsidRPr="00477E75" w:rsidRDefault="00971A8C" w:rsidP="0047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The leave-one-out analysis was implemented via manual code based on meta v8.5.0, as the 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dmetar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package was unavailable in the execution environment. The script includes an equivalent automatic fallback. The complete code is available at: </w:t>
      </w:r>
      <w:hyperlink r:id="rId4" w:history="1">
        <w:r w:rsidRPr="00971A8C">
          <w:rPr>
            <w:rStyle w:val="Hipervnculo"/>
            <w:rFonts w:ascii="Times New Roman" w:eastAsia="Times New Roman" w:hAnsi="Times New Roman" w:cs="Times New Roman"/>
            <w:sz w:val="18"/>
            <w:szCs w:val="18"/>
            <w:lang w:val="en-US" w:eastAsia="es-DO"/>
          </w:rPr>
          <w:t>https://github.com/CespedesDavid/disulfidptosis-hcc</w:t>
        </w:r>
      </w:hyperlink>
    </w:p>
    <w:sectPr w:rsidR="00822255" w:rsidRPr="0047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0B"/>
    <w:rsid w:val="00070FB7"/>
    <w:rsid w:val="00453114"/>
    <w:rsid w:val="00477E75"/>
    <w:rsid w:val="005208B4"/>
    <w:rsid w:val="005E3D3B"/>
    <w:rsid w:val="007010D7"/>
    <w:rsid w:val="007C2E59"/>
    <w:rsid w:val="00822255"/>
    <w:rsid w:val="008D3B59"/>
    <w:rsid w:val="00971A8C"/>
    <w:rsid w:val="00AB0E27"/>
    <w:rsid w:val="00B9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6AAE6"/>
  <w15:chartTrackingRefBased/>
  <w15:docId w15:val="{4347F207-4E93-4954-B480-F71BD941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14"/>
  </w:style>
  <w:style w:type="paragraph" w:styleId="Ttulo1">
    <w:name w:val="heading 1"/>
    <w:basedOn w:val="Normal"/>
    <w:link w:val="Ttulo1Car"/>
    <w:uiPriority w:val="9"/>
    <w:qFormat/>
    <w:rsid w:val="00971A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1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4531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53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453114"/>
    <w:rPr>
      <w:b/>
      <w:bCs/>
    </w:rPr>
  </w:style>
  <w:style w:type="character" w:styleId="nfasis">
    <w:name w:val="Emphasis"/>
    <w:basedOn w:val="Fuentedeprrafopredeter"/>
    <w:uiPriority w:val="20"/>
    <w:qFormat/>
    <w:rsid w:val="00453114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971A8C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character" w:styleId="CdigoHTML">
    <w:name w:val="HTML Code"/>
    <w:basedOn w:val="Fuentedeprrafopredeter"/>
    <w:uiPriority w:val="99"/>
    <w:semiHidden/>
    <w:unhideWhenUsed/>
    <w:rsid w:val="00971A8C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71A8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espedesDavid/disulfidptosis-hc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424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Céspedes</dc:creator>
  <cp:keywords/>
  <dc:description/>
  <cp:lastModifiedBy>David Céspedes</cp:lastModifiedBy>
  <cp:revision>9</cp:revision>
  <dcterms:created xsi:type="dcterms:W3CDTF">2026-06-20T20:52:00Z</dcterms:created>
  <dcterms:modified xsi:type="dcterms:W3CDTF">2026-06-21T01:17:00Z</dcterms:modified>
</cp:coreProperties>
</file>