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TENSOR</w:t>
      </w:r>
    </w:p>
    <w:p>
      <w:r>
        <w:rPr>
          <w:i/>
          <w:color w:val="555555"/>
          <w:sz w:val="18"/>
        </w:rPr>
        <w:t>Proyecto Atlas Urabá — Inteligencia geoespacial del territorio</w:t>
      </w:r>
    </w:p>
    <w:p>
      <w:r>
        <w:rPr>
          <w:color w:val="555555"/>
          <w:sz w:val="16"/>
        </w:rPr>
        <w:t>NIT [VERIFICAR]  ·  [VERIFICAR] (correo)  ·  [VERIFICAR] (tel.)</w:t>
      </w:r>
    </w:p>
    <w:p>
      <w:r>
        <w:rPr>
          <w:color w:val="1F3A5F"/>
          <w:sz w:val="12"/>
        </w:rPr>
        <w:t>_______________________________________________________________________________________________</w:t>
      </w:r>
    </w:p>
    <w:p>
      <w:pPr>
        <w:jc w:val="right"/>
      </w:pPr>
      <w:r>
        <w:rPr>
          <w:sz w:val="22"/>
        </w:rPr>
        <w:t>Medellín, 3 de junio de 2026</w:t>
      </w:r>
    </w:p>
    <w:p>
      <w:pPr>
        <w:jc w:val="right"/>
      </w:pPr>
      <w:r>
        <w:rPr>
          <w:color w:val="555555"/>
          <w:sz w:val="18"/>
        </w:rPr>
        <w:t>Radicado de salida: [VERIFICAR]</w:t>
      </w:r>
    </w:p>
    <w:p/>
    <w:p>
      <w:r>
        <w:rPr>
          <w:sz w:val="22"/>
        </w:rPr>
        <w:t>Señores</w:t>
      </w:r>
    </w:p>
    <w:p>
      <w:r>
        <w:rPr>
          <w:b/>
          <w:color w:val="1F3A5F"/>
          <w:sz w:val="22"/>
        </w:rPr>
        <w:t>ALCALDÍA MUNICIPAL DE APARTADÓ</w:t>
      </w:r>
    </w:p>
    <w:p>
      <w:r>
        <w:rPr>
          <w:sz w:val="22"/>
        </w:rPr>
        <w:t>Secretaría de Planeación Municipal</w:t>
      </w:r>
    </w:p>
    <w:p>
      <w:r>
        <w:rPr>
          <w:sz w:val="22"/>
        </w:rPr>
        <w:t>Dirección: [VERIFICAR] (Palacio Municipal de Apartadó)</w:t>
      </w:r>
    </w:p>
    <w:p/>
    <w:p>
      <w:r>
        <w:rPr>
          <w:b/>
        </w:rPr>
        <w:t xml:space="preserve">Referencia: </w:t>
      </w:r>
      <w:r>
        <w:t>Derecho de petición de acceso a información pública — Estratificación socioeconómica vigente del municipio de Apartadó (DIVIPOLA 05045).</w:t>
      </w:r>
    </w:p>
    <w:p>
      <w:r>
        <w:rPr>
          <w:b/>
        </w:rPr>
        <w:t xml:space="preserve">Asunto: </w:t>
      </w:r>
      <w:r>
        <w:t>Solicitud del shapefile de estratificación socioeconómica por manzana y por lado de manzana, junto con los actos administrativos que la adoptan.</w:t>
      </w:r>
    </w:p>
    <w:p/>
    <w:p>
      <w:r>
        <w:t>Respetados señores de la Secretaría de Planeación del municipio de Apartadó:</w:t>
      </w:r>
    </w:p>
    <w:p>
      <w:pPr>
        <w:jc w:val="both"/>
      </w:pPr>
      <w:r>
        <w:t>En el marco del proyecto Atlas Urabá, una iniciativa de inteligencia geoespacial para la caracterización del territorio de la subregión de Urabá, y en condición de peticionarios interesados en el acceso a información pública, nos dirigimos a ustedes para solicitar la estratificación socioeconómica vigente del municipio, en formato geográfico abierto.</w:t>
      </w:r>
    </w:p>
    <w:p>
      <w:r>
        <w:rPr>
          <w:b/>
          <w:color w:val="1F3A5F"/>
          <w:sz w:val="22"/>
        </w:rPr>
        <w:t>Fundamento legal</w:t>
      </w:r>
    </w:p>
    <w:p>
      <w:pPr>
        <w:jc w:val="both"/>
      </w:pPr>
      <w:r>
        <w:t>La presente solicitud se formula en ejercicio del derecho fundamental de petición consagrado en el artículo 23 de la Constitución Política y reglamentado por la Ley 1755 de 2015, que sustituyó el Título II de la Ley 1437 de 2011 (Código de Procedimiento Administrativo y de lo Contencioso Administrativo). De conformidad con la Ley 1712 de 2014 (Ley de Transparencia y del Derecho de Acceso a la Información Pública Nacional), la información geográfica y catastral en poder de las entidades públicas constituye información pública sujeta al principio de máxima publicidad (artículo 2), por lo que su entrega procede de manera gratuita, salvo los costos de reproducción (artículo 26), y en formato abierto, reutilizable y procesable por medios electrónicos cuando ello sea posible (artículos 6 y 11).</w:t>
      </w:r>
    </w:p>
    <w:p>
      <w:pPr>
        <w:jc w:val="both"/>
      </w:pPr>
      <w:r>
        <w:t>De manera específica, la competencia municipal sobre la estratificación socioeconómica se fundamenta en la Ley 142 de 1994 (Régimen de Servicios Públicos Domiciliarios, artículos 101 a 104), que asigna a los alcaldes la adopción, mediante decreto, de los resultados de la estratificación realizada conforme a las metodologías del DANE, así como su conservación y actualización. La estratificación adoptada por acto administrativo es información pública conforme a la Ley 1712 de 2014.</w:t>
      </w:r>
    </w:p>
    <w:p>
      <w:r>
        <w:rPr>
          <w:b/>
          <w:color w:val="1F3A5F"/>
          <w:sz w:val="22"/>
        </w:rPr>
        <w:t>Información solicitada</w:t>
      </w:r>
    </w:p>
    <w:p>
      <w:pPr>
        <w:pStyle w:val="ListNumber"/>
        <w:jc w:val="both"/>
      </w:pPr>
      <w:r>
        <w:t>Capa geográfica (shapefile) de la estratificación socioeconómica urbana vigente del municipio, desagregada por LADO DE MANZANA, con el código de manzana y el estrato asignado a cada lado.</w:t>
      </w:r>
    </w:p>
    <w:p>
      <w:pPr>
        <w:pStyle w:val="ListNumber"/>
        <w:jc w:val="both"/>
      </w:pPr>
      <w:r>
        <w:t>En su defecto, o de manera complementaria, la capa geográfica (shapefile) de estratificación urbana vigente desagregada por MANZANA, con el código de manzana y su estrato.</w:t>
      </w:r>
    </w:p>
    <w:p>
      <w:pPr>
        <w:pStyle w:val="ListNumber"/>
        <w:jc w:val="both"/>
      </w:pPr>
      <w:r>
        <w:t>Capa geográfica (shapefile) de la estratificación de fincas y viviendas dispersas rurales vigente, si el municipio la mantiene.</w:t>
      </w:r>
    </w:p>
    <w:p>
      <w:pPr>
        <w:pStyle w:val="ListNumber"/>
        <w:jc w:val="both"/>
      </w:pPr>
      <w:r>
        <w:t>Copia del o los actos administrativos (decretos) vigentes mediante los cuales se adoptó la estratificación socioeconómica urbana y rural, con indicación de su fecha de expedición y de la última actualización general realizada.</w:t>
      </w:r>
    </w:p>
    <w:p>
      <w:pPr>
        <w:pStyle w:val="ListNumber"/>
        <w:jc w:val="both"/>
      </w:pPr>
      <w:r>
        <w:t>Diccionario de datos o tabla de atributos que describa los campos de las capas entregadas (nombre del campo, tipo y significado).</w:t>
      </w:r>
    </w:p>
    <w:p>
      <w:pPr>
        <w:pStyle w:val="ListNumber"/>
        <w:jc w:val="both"/>
      </w:pPr>
      <w:r>
        <w:t>Sistema de referencia de coordenadas (datum y proyección, p. ej. MAGNA-SIRGAS / EPSG:4686) en que se entrega la información geográfica.</w:t>
      </w:r>
    </w:p>
    <w:p>
      <w:pPr>
        <w:pStyle w:val="ListNumber"/>
        <w:jc w:val="both"/>
      </w:pPr>
      <w:r>
        <w:t>Fecha de corte o vigencia de la información entregada.</w:t>
      </w:r>
    </w:p>
    <w:p>
      <w:r>
        <w:rPr>
          <w:b/>
          <w:color w:val="1F3A5F"/>
          <w:sz w:val="22"/>
        </w:rPr>
        <w:t>Formato solicitado</w:t>
      </w:r>
    </w:p>
    <w:p>
      <w:pPr>
        <w:jc w:val="both"/>
      </w:pPr>
      <w:r>
        <w:t>Solicitamos que la información geográfica se entregue preferiblemente en formato shapefile (.shp con sus archivos asociados .shx, .dbf, .prj y .cpg) comprimido en un archivo .zip. De no ser posible ese formato, aceptamos GeoPackage (.gpkg), File Geodatabase (.gdb) o GeoJSON. Para los actos administrativos, solicitamos copia digital en PDF. La entrega puede realizarse por correo electrónico a la dirección de notificaciones indicada al final de este oficio o mediante enlace de descarga.</w:t>
      </w:r>
    </w:p>
    <w:p>
      <w:r>
        <w:rPr>
          <w:b/>
          <w:color w:val="1F3A5F"/>
          <w:sz w:val="22"/>
        </w:rPr>
        <w:t>Plazo legal de respuesta</w:t>
      </w:r>
    </w:p>
    <w:p>
      <w:pPr>
        <w:jc w:val="both"/>
      </w:pPr>
      <w:r>
        <w:t>Solicitamos respetuosamente dar respuesta de fondo a esta petición dentro de los QUINCE (15) DÍAS HÁBILES siguientes a su recepción, término previsto para las peticiones de acceso a información pública en el artículo 14 de la Ley 1755 de 2015 y en el artículo 26 de la Ley 1712 de 2014. En caso de que la entidad considere que la información solicitada reposa total o parcialmente en otra autoridad, agradecemos remitir la petición al competente dentro de los cinco (5) días hábiles siguientes e informarnos de tal remisión, conforme al artículo 21 de la Ley 1755 de 2015. Si la información tuviere carácter reservado, solicitamos motivar la reserva indicando la norma específica que la sustenta (artículo 28 de la Ley 1712 de 2014).</w:t>
      </w:r>
    </w:p>
    <w:p/>
    <w:p/>
    <w:p>
      <w:r>
        <w:t>Atentamente,</w:t>
      </w:r>
    </w:p>
    <w:p/>
    <w:p/>
    <w:p/>
    <w:p>
      <w:r>
        <w:rPr>
          <w:b/>
        </w:rPr>
        <w:t>[VERIFICAR]</w:t>
      </w:r>
    </w:p>
    <w:p>
      <w:r>
        <w:t>Representante / Responsable del proyecto Atlas Urabá — Tensor</w:t>
      </w:r>
    </w:p>
    <w:p/>
    <w:p>
      <w:r>
        <w:rPr>
          <w:b/>
          <w:color w:val="1F3A5F"/>
          <w:sz w:val="22"/>
        </w:rPr>
        <w:t>Datos de contacto para notificación de la respuesta</w:t>
      </w:r>
    </w:p>
    <w:p>
      <w:r>
        <w:rPr>
          <w:b/>
          <w:sz w:val="20"/>
        </w:rPr>
        <w:t xml:space="preserve">Entidad solicitante: </w:t>
      </w:r>
      <w:r>
        <w:rPr>
          <w:sz w:val="20"/>
        </w:rPr>
        <w:t>Tensor [VERIFICAR]</w:t>
      </w:r>
    </w:p>
    <w:p>
      <w:r>
        <w:rPr>
          <w:b/>
          <w:sz w:val="20"/>
        </w:rPr>
        <w:t xml:space="preserve">NIT: </w:t>
      </w:r>
      <w:r>
        <w:rPr>
          <w:sz w:val="20"/>
        </w:rPr>
        <w:t>[VERIFICAR]</w:t>
      </w:r>
    </w:p>
    <w:p>
      <w:r>
        <w:rPr>
          <w:b/>
          <w:sz w:val="20"/>
        </w:rPr>
        <w:t xml:space="preserve">Representante / Responsable del proyecto: </w:t>
      </w:r>
      <w:r>
        <w:rPr>
          <w:sz w:val="20"/>
        </w:rPr>
        <w:t>[VERIFICAR]</w:t>
      </w:r>
    </w:p>
    <w:p>
      <w:r>
        <w:rPr>
          <w:b/>
          <w:sz w:val="20"/>
        </w:rPr>
        <w:t xml:space="preserve">Cargo: </w:t>
      </w:r>
      <w:r>
        <w:rPr>
          <w:sz w:val="20"/>
        </w:rPr>
        <w:t>[VERIFICAR]</w:t>
      </w:r>
    </w:p>
    <w:p>
      <w:r>
        <w:rPr>
          <w:b/>
          <w:sz w:val="20"/>
        </w:rPr>
        <w:t xml:space="preserve">Dirección de notificación física: </w:t>
      </w:r>
      <w:r>
        <w:rPr>
          <w:sz w:val="20"/>
        </w:rPr>
        <w:t>[VERIFICAR]</w:t>
      </w:r>
    </w:p>
    <w:p>
      <w:r>
        <w:rPr>
          <w:b/>
          <w:sz w:val="20"/>
        </w:rPr>
        <w:t xml:space="preserve">Correo electrónico para notificaciones: </w:t>
      </w:r>
      <w:r>
        <w:rPr>
          <w:sz w:val="20"/>
        </w:rPr>
        <w:t>[VERIFICAR]</w:t>
      </w:r>
    </w:p>
    <w:p>
      <w:r>
        <w:rPr>
          <w:b/>
          <w:sz w:val="20"/>
        </w:rPr>
        <w:t xml:space="preserve">Teléfono de contacto: </w:t>
      </w:r>
      <w:r>
        <w:rPr>
          <w:sz w:val="20"/>
        </w:rPr>
        <w:t>[VERIFICAR]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