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TENSOR</w:t>
      </w:r>
    </w:p>
    <w:p>
      <w:r>
        <w:rPr>
          <w:i/>
          <w:color w:val="555555"/>
          <w:sz w:val="18"/>
        </w:rPr>
        <w:t>Proyecto Atlas Urabá — Inteligencia geoespacial del territorio</w:t>
      </w:r>
    </w:p>
    <w:p>
      <w:r>
        <w:rPr>
          <w:color w:val="555555"/>
          <w:sz w:val="16"/>
        </w:rPr>
        <w:t>NIT [VERIFICAR]  ·  [VERIFICAR] (correo)  ·  [VERIFICAR] (tel.)</w:t>
      </w:r>
    </w:p>
    <w:p>
      <w:r>
        <w:rPr>
          <w:color w:val="1F3A5F"/>
          <w:sz w:val="12"/>
        </w:rPr>
        <w:t>_______________________________________________________________________________________________</w:t>
      </w:r>
    </w:p>
    <w:p>
      <w:pPr>
        <w:jc w:val="right"/>
      </w:pPr>
      <w:r>
        <w:rPr>
          <w:sz w:val="22"/>
        </w:rPr>
        <w:t>Medellín, 3 de junio de 2026</w:t>
      </w:r>
    </w:p>
    <w:p>
      <w:pPr>
        <w:jc w:val="right"/>
      </w:pPr>
      <w:r>
        <w:rPr>
          <w:color w:val="555555"/>
          <w:sz w:val="18"/>
        </w:rPr>
        <w:t>Radicado de salida: [VERIFICAR]</w:t>
      </w:r>
    </w:p>
    <w:p/>
    <w:p>
      <w:r>
        <w:rPr>
          <w:sz w:val="22"/>
        </w:rPr>
        <w:t>Señores</w:t>
      </w:r>
    </w:p>
    <w:p>
      <w:r>
        <w:rPr>
          <w:b/>
          <w:color w:val="1F3A5F"/>
          <w:sz w:val="22"/>
        </w:rPr>
        <w:t>ALCALDÍA MUNICIPAL DE TURBO</w:t>
      </w:r>
    </w:p>
    <w:p>
      <w:r>
        <w:rPr>
          <w:sz w:val="22"/>
        </w:rPr>
        <w:t>Secretaría de Planeación Municipal</w:t>
      </w:r>
    </w:p>
    <w:p>
      <w:r>
        <w:rPr>
          <w:sz w:val="22"/>
        </w:rPr>
        <w:t>Dirección: [VERIFICAR] (Palacio Municipal de Turbo)</w:t>
      </w:r>
    </w:p>
    <w:p/>
    <w:p>
      <w:r>
        <w:rPr>
          <w:b/>
        </w:rPr>
        <w:t xml:space="preserve">Referencia: </w:t>
      </w:r>
      <w:r>
        <w:t>Derecho de petición de acceso a información pública — Plan de Ordenamiento Territorial (POT/PBOT/EOT) y clasificación del uso del suelo del municipio de Turbo (DIVIPOLA 05837).</w:t>
      </w:r>
    </w:p>
    <w:p>
      <w:r>
        <w:rPr>
          <w:b/>
        </w:rPr>
        <w:t xml:space="preserve">Asunto: </w:t>
      </w:r>
      <w:r>
        <w:t>Solicitud de la cartografía oficial de uso y clasificación del suelo en formato shapefile, junto con el acuerdo municipal y el documento técnico de soporte vigentes.</w:t>
      </w:r>
    </w:p>
    <w:p/>
    <w:p>
      <w:r>
        <w:t>Respetados señores de la Secretaría de Planeación del municipio de Turbo:</w:t>
      </w:r>
    </w:p>
    <w:p>
      <w:pPr>
        <w:jc w:val="both"/>
      </w:pPr>
      <w:r>
        <w:t>En el marco del proyecto Atlas Urabá, iniciativa de inteligencia geoespacial sobre la subregión de Urabá, solicitamos respetuosamente la cartografía oficial del ordenamiento territorial del municipio, en particular las capas de clasificación y uso del suelo, en formato geográfico abierto y reutilizable.</w:t>
      </w:r>
    </w:p>
    <w:p>
      <w:r>
        <w:rPr>
          <w:b/>
          <w:color w:val="1F3A5F"/>
          <w:sz w:val="22"/>
        </w:rPr>
        <w:t>Fundamento legal</w:t>
      </w:r>
    </w:p>
    <w:p>
      <w:pPr>
        <w:jc w:val="both"/>
      </w:pPr>
      <w:r>
        <w:t>La presente solicitud se formula en ejercicio del derecho fundamental de petición consagrado en el artículo 23 de la Constitución Política y reglamentado por la Ley 1755 de 2015, que sustituyó el Título II de la Ley 1437 de 2011 (Código de Procedimiento Administrativo y de lo Contencioso Administrativo). De conformidad con la Ley 1712 de 2014 (Ley de Transparencia y del Derecho de Acceso a la Información Pública Nacional), la información geográfica y catastral en poder de las entidades públicas constituye información pública sujeta al principio de máxima publicidad (artículo 2), por lo que su entrega procede de manera gratuita, salvo los costos de reproducción (artículo 26), y en formato abierto, reutilizable y procesable por medios electrónicos cuando ello sea posible (artículos 6 y 11).</w:t>
      </w:r>
    </w:p>
    <w:p>
      <w:pPr>
        <w:jc w:val="both"/>
      </w:pPr>
      <w:r>
        <w:t>De manera específica, los instrumentos de ordenamiento territorial (POT, PBOT o EOT según la categoría del municipio) y su cartografía son adoptados mediante acuerdo del Concejo Municipal conforme a la Ley 388 de 1997 y al Decreto 1077 de 2015 (Decreto Único Reglamentario del Sector Vivienda, Ciudad y Territorio). La cartografía del POT es un documento público que hace parte integral del acto administrativo que lo adopta y, por tanto, es información pública de obligatoria divulgación conforme a la Ley 1712 de 2014.</w:t>
      </w:r>
    </w:p>
    <w:p>
      <w:r>
        <w:rPr>
          <w:b/>
          <w:color w:val="1F3A5F"/>
          <w:sz w:val="22"/>
        </w:rPr>
        <w:t>Información solicitada</w:t>
      </w:r>
    </w:p>
    <w:p>
      <w:pPr>
        <w:pStyle w:val="ListNumber"/>
        <w:jc w:val="both"/>
      </w:pPr>
      <w:r>
        <w:t>Capa geográfica (shapefile) de CLASIFICACIÓN DEL SUELO del municipio (suelo urbano, de expansión urbana, rural, suburbano y de protección), conforme al POT/PBOT/EOT vigente.</w:t>
      </w:r>
    </w:p>
    <w:p>
      <w:pPr>
        <w:pStyle w:val="ListNumber"/>
        <w:jc w:val="both"/>
      </w:pPr>
      <w:r>
        <w:t>Capa geográfica (shapefile) de USOS DEL SUELO URBANO (zonificación de usos: residencial, comercial, industrial, dotacional, mixto, etc.).</w:t>
      </w:r>
    </w:p>
    <w:p>
      <w:pPr>
        <w:pStyle w:val="ListNumber"/>
        <w:jc w:val="both"/>
      </w:pPr>
      <w:r>
        <w:t>Capa geográfica (shapefile) de USOS DEL SUELO RURAL y de las áreas de actividad o categorías de uso rural definidas por el plan.</w:t>
      </w:r>
    </w:p>
    <w:p>
      <w:pPr>
        <w:pStyle w:val="ListNumber"/>
        <w:jc w:val="both"/>
      </w:pPr>
      <w:r>
        <w:t>Capa geográfica (shapefile) del PERÍMETRO URBANO y del perímetro de expansión vigentes.</w:t>
      </w:r>
    </w:p>
    <w:p>
      <w:pPr>
        <w:pStyle w:val="ListNumber"/>
        <w:jc w:val="both"/>
      </w:pPr>
      <w:r>
        <w:t>Capas geográficas (shapefile) de áreas de protección ambiental, amenazas y riesgos, y demás capas temáticas del componente cartográfico del POT/PBOT/EOT, si están disponibles.</w:t>
      </w:r>
    </w:p>
    <w:p>
      <w:pPr>
        <w:pStyle w:val="ListNumber"/>
        <w:jc w:val="both"/>
      </w:pPr>
      <w:r>
        <w:t>Copia del Acuerdo Municipal vigente que adopta el POT/PBOT/EOT y de sus modificaciones o revisiones posteriores, con indicación de su número, fecha y estado de vigencia.</w:t>
      </w:r>
    </w:p>
    <w:p>
      <w:pPr>
        <w:pStyle w:val="ListNumber"/>
        <w:jc w:val="both"/>
      </w:pPr>
      <w:r>
        <w:t>Documento Técnico de Soporte (DTS) y, si existe, la cartografía complementaria publicada.</w:t>
      </w:r>
    </w:p>
    <w:p>
      <w:pPr>
        <w:pStyle w:val="ListNumber"/>
        <w:jc w:val="both"/>
      </w:pPr>
      <w:r>
        <w:t>Diccionario de datos o tabla de atributos de las capas entregadas y el sistema de referencia de coordenadas (datum y proyección, p. ej. MAGNA-SIRGAS / EPSG:4686).</w:t>
      </w:r>
    </w:p>
    <w:p>
      <w:pPr>
        <w:pStyle w:val="ListNumber"/>
        <w:jc w:val="both"/>
      </w:pPr>
      <w:r>
        <w:t>Indicación del estado del proceso de revisión o ajuste del POT, si actualmente se encuentra en formulación o revisión.</w:t>
      </w:r>
    </w:p>
    <w:p>
      <w:r>
        <w:rPr>
          <w:b/>
          <w:color w:val="1F3A5F"/>
          <w:sz w:val="22"/>
        </w:rPr>
        <w:t>Formato solicitado</w:t>
      </w:r>
    </w:p>
    <w:p>
      <w:pPr>
        <w:jc w:val="both"/>
      </w:pPr>
      <w:r>
        <w:t>Solicitamos que la cartografía se entregue preferiblemente en formato shapefile (.shp con sus archivos asociados .shx, .dbf, .prj y .cpg) comprimido en un archivo .zip, una capa por tema. De no ser posible, aceptamos GeoPackage (.gpkg), File Geodatabase (.gdb), DWG georreferenciado o GeoJSON. El Acuerdo Municipal y el DTS pueden entregarse en PDF. La entrega puede realizarse por correo electrónico a la dirección de notificaciones indicada al final de este oficio o mediante enlace de descarga.</w:t>
      </w:r>
    </w:p>
    <w:p>
      <w:r>
        <w:rPr>
          <w:b/>
          <w:color w:val="1F3A5F"/>
          <w:sz w:val="22"/>
        </w:rPr>
        <w:t>Plazo legal de respuesta</w:t>
      </w:r>
    </w:p>
    <w:p>
      <w:pPr>
        <w:jc w:val="both"/>
      </w:pPr>
      <w:r>
        <w:t>Solicitamos respetuosamente dar respuesta de fondo a esta petición dentro de los QUINCE (15) DÍAS HÁBILES siguientes a su recepción, término previsto para las peticiones de acceso a información pública en el artículo 14 de la Ley 1755 de 2015 y en el artículo 26 de la Ley 1712 de 2014. En caso de que la entidad considere que la información solicitada reposa total o parcialmente en otra autoridad, agradecemos remitir la petición al competente dentro de los cinco (5) días hábiles siguientes e informarnos de tal remisión, conforme al artículo 21 de la Ley 1755 de 2015. Si la información tuviere carácter reservado, solicitamos motivar la reserva indicando la norma específica que la sustenta (artículo 28 de la Ley 1712 de 2014).</w:t>
      </w:r>
    </w:p>
    <w:p/>
    <w:p/>
    <w:p>
      <w:r>
        <w:t>Atentamente,</w:t>
      </w:r>
    </w:p>
    <w:p/>
    <w:p/>
    <w:p/>
    <w:p>
      <w:r>
        <w:rPr>
          <w:b/>
        </w:rPr>
        <w:t>[VERIFICAR]</w:t>
      </w:r>
    </w:p>
    <w:p>
      <w:r>
        <w:t>Representante / Responsable del proyecto Atlas Urabá — Tensor</w:t>
      </w:r>
    </w:p>
    <w:p/>
    <w:p>
      <w:r>
        <w:rPr>
          <w:b/>
          <w:color w:val="1F3A5F"/>
          <w:sz w:val="22"/>
        </w:rPr>
        <w:t>Datos de contacto para notificación de la respuesta</w:t>
      </w:r>
    </w:p>
    <w:p>
      <w:r>
        <w:rPr>
          <w:b/>
          <w:sz w:val="20"/>
        </w:rPr>
        <w:t xml:space="preserve">Entidad solicitante: </w:t>
      </w:r>
      <w:r>
        <w:rPr>
          <w:sz w:val="20"/>
        </w:rPr>
        <w:t>Tensor [VERIFICAR]</w:t>
      </w:r>
    </w:p>
    <w:p>
      <w:r>
        <w:rPr>
          <w:b/>
          <w:sz w:val="20"/>
        </w:rPr>
        <w:t xml:space="preserve">NIT: </w:t>
      </w:r>
      <w:r>
        <w:rPr>
          <w:sz w:val="20"/>
        </w:rPr>
        <w:t>[VERIFICAR]</w:t>
      </w:r>
    </w:p>
    <w:p>
      <w:r>
        <w:rPr>
          <w:b/>
          <w:sz w:val="20"/>
        </w:rPr>
        <w:t xml:space="preserve">Representante / Responsable del proyecto: </w:t>
      </w:r>
      <w:r>
        <w:rPr>
          <w:sz w:val="20"/>
        </w:rPr>
        <w:t>[VERIFICAR]</w:t>
      </w:r>
    </w:p>
    <w:p>
      <w:r>
        <w:rPr>
          <w:b/>
          <w:sz w:val="20"/>
        </w:rPr>
        <w:t xml:space="preserve">Cargo: </w:t>
      </w:r>
      <w:r>
        <w:rPr>
          <w:sz w:val="20"/>
        </w:rPr>
        <w:t>[VERIFICAR]</w:t>
      </w:r>
    </w:p>
    <w:p>
      <w:r>
        <w:rPr>
          <w:b/>
          <w:sz w:val="20"/>
        </w:rPr>
        <w:t xml:space="preserve">Dirección de notificación física: </w:t>
      </w:r>
      <w:r>
        <w:rPr>
          <w:sz w:val="20"/>
        </w:rPr>
        <w:t>[VERIFICAR]</w:t>
      </w:r>
    </w:p>
    <w:p>
      <w:r>
        <w:rPr>
          <w:b/>
          <w:sz w:val="20"/>
        </w:rPr>
        <w:t xml:space="preserve">Correo electrónico para notificaciones: </w:t>
      </w:r>
      <w:r>
        <w:rPr>
          <w:sz w:val="20"/>
        </w:rPr>
        <w:t>[VERIFICAR]</w:t>
      </w:r>
    </w:p>
    <w:p>
      <w:r>
        <w:rPr>
          <w:b/>
          <w:sz w:val="20"/>
        </w:rPr>
        <w:t xml:space="preserve">Teléfono de contacto: </w:t>
      </w:r>
      <w:r>
        <w:rPr>
          <w:sz w:val="20"/>
        </w:rPr>
        <w:t>[VERIFICAR]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