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TENSOR</w:t>
      </w:r>
    </w:p>
    <w:p>
      <w:r>
        <w:rPr>
          <w:i/>
          <w:color w:val="555555"/>
          <w:sz w:val="18"/>
        </w:rPr>
        <w:t>Proyecto Atlas Urabá — Inteligencia geoespacial del territorio</w:t>
      </w:r>
    </w:p>
    <w:p>
      <w:r>
        <w:rPr>
          <w:color w:val="555555"/>
          <w:sz w:val="16"/>
        </w:rPr>
        <w:t>NIT [VERIFICAR]  ·  [VERIFICAR] (correo)  ·  [VERIFICAR] (tel.)</w:t>
      </w:r>
    </w:p>
    <w:p>
      <w:r>
        <w:rPr>
          <w:color w:val="1F3A5F"/>
          <w:sz w:val="12"/>
        </w:rPr>
        <w:t>_______________________________________________________________________________________________</w:t>
      </w:r>
    </w:p>
    <w:p>
      <w:pPr>
        <w:jc w:val="right"/>
      </w:pPr>
      <w:r>
        <w:rPr>
          <w:sz w:val="22"/>
        </w:rPr>
        <w:t>Medellín, 3 de junio de 2026</w:t>
      </w:r>
    </w:p>
    <w:p>
      <w:pPr>
        <w:jc w:val="right"/>
      </w:pPr>
      <w:r>
        <w:rPr>
          <w:color w:val="555555"/>
          <w:sz w:val="18"/>
        </w:rPr>
        <w:t>Radicado de salida: [VERIFICAR]</w:t>
      </w:r>
    </w:p>
    <w:p/>
    <w:p>
      <w:r>
        <w:rPr>
          <w:sz w:val="22"/>
        </w:rPr>
        <w:t>Señores</w:t>
      </w:r>
    </w:p>
    <w:p>
      <w:r>
        <w:rPr>
          <w:b/>
          <w:color w:val="1F3A5F"/>
          <w:sz w:val="22"/>
        </w:rPr>
        <w:t>INSTITUTO COLOMBIANO AGROPECUARIO — ICA</w:t>
      </w:r>
    </w:p>
    <w:p>
      <w:r>
        <w:rPr>
          <w:sz w:val="22"/>
        </w:rPr>
        <w:t>Seccional / Gerencia Seccional Urabá</w:t>
      </w:r>
    </w:p>
    <w:p>
      <w:r>
        <w:rPr>
          <w:sz w:val="22"/>
        </w:rPr>
        <w:t>Dirección Técnica de Epidemiología y Vigilancia Fitosanitaria</w:t>
      </w:r>
    </w:p>
    <w:p>
      <w:r>
        <w:rPr>
          <w:sz w:val="22"/>
        </w:rPr>
        <w:t>Dirección: [VERIFICAR] (sede ICA Urabá)</w:t>
      </w:r>
    </w:p>
    <w:p/>
    <w:p>
      <w:r>
        <w:rPr>
          <w:b/>
        </w:rPr>
        <w:t xml:space="preserve">Referencia: </w:t>
      </w:r>
      <w:r>
        <w:t>Derecho de petición de acceso a información pública — Registro de predios exportadores de banano y plátano y vigilancia fitosanitaria de Fusarium oxysporum f. sp. cubense raza 4 tropical (Foc R4T / TR4) en la subregión de Urabá.</w:t>
      </w:r>
    </w:p>
    <w:p>
      <w:r>
        <w:rPr>
          <w:b/>
        </w:rPr>
        <w:t xml:space="preserve">Asunto: </w:t>
      </w:r>
      <w:r>
        <w:t>Solicitud de los registros y la cartografía de predios productores/exportadores y de los datos de vigilancia y zonificación del Foc TR4, en formato geográfico abierto.</w:t>
      </w:r>
    </w:p>
    <w:p/>
    <w:p>
      <w:r>
        <w:t>Respetados señores del Instituto Colombiano Agropecuario, seccional Urabá:</w:t>
      </w:r>
    </w:p>
    <w:p>
      <w:pPr>
        <w:jc w:val="both"/>
      </w:pPr>
      <w:r>
        <w:t>En el marco del proyecto Atlas Urabá, iniciativa de inteligencia geoespacial sobre la subregión de Urabá (Antioquia), y dada la relevancia sanitaria del Fusarium oxysporum f. sp. cubense raza 4 tropical (Foc R4T / TR4) para la cadena del banano y plátano, solicitamos respetuosamente la información de registro de predios y de vigilancia fitosanitaria que reposa en esa entidad, en formato abierto.</w:t>
      </w:r>
    </w:p>
    <w:p>
      <w:r>
        <w:rPr>
          <w:b/>
          <w:color w:val="1F3A5F"/>
          <w:sz w:val="22"/>
        </w:rPr>
        <w:t>Fundamento legal</w:t>
      </w:r>
    </w:p>
    <w:p>
      <w:pPr>
        <w:jc w:val="both"/>
      </w:pPr>
      <w:r>
        <w:t>La presente solicitud se formula en ejercicio del derecho fundamental de petición consagrado en el artículo 23 de la Constitución Política y reglamentado por la Ley 1755 de 2015, que sustituyó el Título II de la Ley 1437 de 2011 (Código de Procedimiento Administrativo y de lo Contencioso Administrativo). De conformidad con la Ley 1712 de 2014 (Ley de Transparencia y del Derecho de Acceso a la Información Pública Nacional), la información geográfica y catastral en poder de las entidades públicas constituye información pública sujeta al principio de máxima publicidad (artículo 2), por lo que su entrega procede de manera gratuita, salvo los costos de reproducción (artículo 26), y en formato abierto, reutilizable y procesable por medios electrónicos cuando ello sea posible (artículos 6 y 11).</w:t>
      </w:r>
    </w:p>
    <w:p>
      <w:pPr>
        <w:jc w:val="both"/>
      </w:pPr>
      <w:r>
        <w:t>De manera específica, el ICA es la autoridad sanitaria y fitosanitaria del país conforme a la Ley 101 de 1993 y al Decreto 4765 de 2008, y administra el registro de predios productores y exportadores de vegetales y la vigilancia fitosanitaria. La emergencia sanitaria por Foc R4T fue declarada mediante la Resolución ICA 09444 de 2019 y desarrollada en actos administrativos posteriores sobre medidas de cuarentena, bioseguridad y registro. La información estadística, los registros y la cartografía de vigilancia que no tengan reserva legal son información pública conforme a la Ley 1712 de 2014. Cuando algún dato individual de predios esté protegido por reserva (p. ej. datos personales del productor conforme a la Ley 1581 de 2012), solicitamos su entrega de forma anonimizada o agregada, conforme al principio de divulgación parcial del artículo 21 de la Ley 1712 de 2014.</w:t>
      </w:r>
    </w:p>
    <w:p>
      <w:r>
        <w:rPr>
          <w:b/>
          <w:color w:val="1F3A5F"/>
          <w:sz w:val="22"/>
        </w:rPr>
        <w:t>Información solicitada</w:t>
      </w:r>
    </w:p>
    <w:p>
      <w:pPr>
        <w:pStyle w:val="ListNumber"/>
        <w:jc w:val="both"/>
      </w:pPr>
      <w:r>
        <w:t>Listado y/o capa geográfica (shapefile) de los predios REGISTRADOS COMO EXPORTADORES de banano y plátano en la jurisdicción de la seccional Urabá, con su ubicación georreferenciada (punto o polígono), municipio, vereda y número o código de registro ante el ICA. Si la ubicación predial precisa tiene reserva, solicitamos la información agregada por vereda o por municipio.</w:t>
      </w:r>
    </w:p>
    <w:p>
      <w:pPr>
        <w:pStyle w:val="ListNumber"/>
        <w:jc w:val="both"/>
      </w:pPr>
      <w:r>
        <w:t>Listado y/o capa geográfica (shapefile) de predios PRODUCTORES de banano y plátano registrados ante el ICA en la subregión de Urabá, con área sembrada y municipio.</w:t>
      </w:r>
    </w:p>
    <w:p>
      <w:pPr>
        <w:pStyle w:val="ListNumber"/>
        <w:jc w:val="both"/>
      </w:pPr>
      <w:r>
        <w:t>Capa geográfica (shapefile) de la ZONIFICACIÓN de vigilancia y manejo del Foc R4T / TR4 en Urabá: áreas con presencia confirmada, áreas de contención o cuarentena, zonas tampón (buffer) y áreas libres, vigentes a la fecha.</w:t>
      </w:r>
    </w:p>
    <w:p>
      <w:pPr>
        <w:pStyle w:val="ListNumber"/>
        <w:jc w:val="both"/>
      </w:pPr>
      <w:r>
        <w:t>Datos de los FOCOS o predios con detección positiva de Foc R4T en Urabá (georreferencia o ubicación agregada, fecha de detección y estado de manejo), en lo que no tenga reserva.</w:t>
      </w:r>
    </w:p>
    <w:p>
      <w:pPr>
        <w:pStyle w:val="ListNumber"/>
        <w:jc w:val="both"/>
      </w:pPr>
      <w:r>
        <w:t>Estadísticas de vigilancia fitosanitaria del Foc R4T en Urabá: número de predios monitoreados, muestras tomadas y resultados, por municipio y por periodo disponible.</w:t>
      </w:r>
    </w:p>
    <w:p>
      <w:pPr>
        <w:pStyle w:val="ListNumber"/>
        <w:jc w:val="both"/>
      </w:pPr>
      <w:r>
        <w:t>Relación de los actos administrativos del ICA vigentes sobre el Foc R4T y sobre el registro de predios exportadores aplicables a Urabá (número, fecha y objeto).</w:t>
      </w:r>
    </w:p>
    <w:p>
      <w:pPr>
        <w:pStyle w:val="ListNumber"/>
        <w:jc w:val="both"/>
      </w:pPr>
      <w:r>
        <w:t>Diccionario de datos o tabla de atributos de las capas entregadas y el sistema de referencia de coordenadas (datum y proyección, p. ej. MAGNA-SIRGAS / EPSG:4686).</w:t>
      </w:r>
    </w:p>
    <w:p>
      <w:pPr>
        <w:pStyle w:val="ListNumber"/>
        <w:jc w:val="both"/>
      </w:pPr>
      <w:r>
        <w:t>Fecha de corte o vigencia de la información entregada.</w:t>
      </w:r>
    </w:p>
    <w:p>
      <w:r>
        <w:rPr>
          <w:b/>
          <w:color w:val="1F3A5F"/>
          <w:sz w:val="22"/>
        </w:rPr>
        <w:t>Formato solicitado</w:t>
      </w:r>
    </w:p>
    <w:p>
      <w:pPr>
        <w:jc w:val="both"/>
      </w:pPr>
      <w:r>
        <w:t>Solicitamos que la información geográfica se entregue preferiblemente en formato shapefile (.shp con sus archivos asociados .shx, .dbf, .prj y .cpg) comprimido en .zip. De no ser posible, aceptamos GeoPackage (.gpkg), File Geodatabase (.gdb), KML/KMZ o GeoJSON. Los listados pueden entregarse en formato tabular abierto (CSV o XLSX) y los actos administrativos en PDF. La entrega puede realizarse por correo electrónico a la dirección de notificaciones indicada al final de este oficio o mediante enlace de descarga.</w:t>
      </w:r>
    </w:p>
    <w:p>
      <w:r>
        <w:rPr>
          <w:b/>
          <w:color w:val="1F3A5F"/>
          <w:sz w:val="22"/>
        </w:rPr>
        <w:t>Plazo legal de respuesta</w:t>
      </w:r>
    </w:p>
    <w:p>
      <w:pPr>
        <w:jc w:val="both"/>
      </w:pPr>
      <w:r>
        <w:t>Solicitamos respetuosamente dar respuesta de fondo a esta petición dentro de los QUINCE (15) DÍAS HÁBILES siguientes a su recepción, término previsto para las peticiones de acceso a información pública en el artículo 14 de la Ley 1755 de 2015 y en el artículo 26 de la Ley 1712 de 2014. En caso de que la entidad considere que la información solicitada reposa total o parcialmente en otra autoridad, agradecemos remitir la petición al competente dentro de los cinco (5) días hábiles siguientes e informarnos de tal remisión, conforme al artículo 21 de la Ley 1755 de 2015. Si la información tuviere carácter reservado, solicitamos motivar la reserva indicando la norma específica que la sustenta (artículo 28 de la Ley 1712 de 2014).</w:t>
      </w:r>
    </w:p>
    <w:p/>
    <w:p/>
    <w:p>
      <w:r>
        <w:t>Atentamente,</w:t>
      </w:r>
    </w:p>
    <w:p/>
    <w:p/>
    <w:p/>
    <w:p>
      <w:r>
        <w:rPr>
          <w:b/>
        </w:rPr>
        <w:t>[VERIFICAR]</w:t>
      </w:r>
    </w:p>
    <w:p>
      <w:r>
        <w:t>Representante / Responsable del proyecto Atlas Urabá — Tensor</w:t>
      </w:r>
    </w:p>
    <w:p/>
    <w:p>
      <w:r>
        <w:rPr>
          <w:b/>
          <w:color w:val="1F3A5F"/>
          <w:sz w:val="22"/>
        </w:rPr>
        <w:t>Datos de contacto para notificación de la respuesta</w:t>
      </w:r>
    </w:p>
    <w:p>
      <w:r>
        <w:rPr>
          <w:b/>
          <w:sz w:val="20"/>
        </w:rPr>
        <w:t xml:space="preserve">Entidad solicitante: </w:t>
      </w:r>
      <w:r>
        <w:rPr>
          <w:sz w:val="20"/>
        </w:rPr>
        <w:t>Tensor [VERIFICAR]</w:t>
      </w:r>
    </w:p>
    <w:p>
      <w:r>
        <w:rPr>
          <w:b/>
          <w:sz w:val="20"/>
        </w:rPr>
        <w:t xml:space="preserve">NIT: </w:t>
      </w:r>
      <w:r>
        <w:rPr>
          <w:sz w:val="20"/>
        </w:rPr>
        <w:t>[VERIFICAR]</w:t>
      </w:r>
    </w:p>
    <w:p>
      <w:r>
        <w:rPr>
          <w:b/>
          <w:sz w:val="20"/>
        </w:rPr>
        <w:t xml:space="preserve">Representante / Responsable del proyecto: </w:t>
      </w:r>
      <w:r>
        <w:rPr>
          <w:sz w:val="20"/>
        </w:rPr>
        <w:t>[VERIFICAR]</w:t>
      </w:r>
    </w:p>
    <w:p>
      <w:r>
        <w:rPr>
          <w:b/>
          <w:sz w:val="20"/>
        </w:rPr>
        <w:t xml:space="preserve">Cargo: </w:t>
      </w:r>
      <w:r>
        <w:rPr>
          <w:sz w:val="20"/>
        </w:rPr>
        <w:t>[VERIFICAR]</w:t>
      </w:r>
    </w:p>
    <w:p>
      <w:r>
        <w:rPr>
          <w:b/>
          <w:sz w:val="20"/>
        </w:rPr>
        <w:t xml:space="preserve">Dirección de notificación física: </w:t>
      </w:r>
      <w:r>
        <w:rPr>
          <w:sz w:val="20"/>
        </w:rPr>
        <w:t>[VERIFICAR]</w:t>
      </w:r>
    </w:p>
    <w:p>
      <w:r>
        <w:rPr>
          <w:b/>
          <w:sz w:val="20"/>
        </w:rPr>
        <w:t xml:space="preserve">Correo electrónico para notificaciones: </w:t>
      </w:r>
      <w:r>
        <w:rPr>
          <w:sz w:val="20"/>
        </w:rPr>
        <w:t>[VERIFICAR]</w:t>
      </w:r>
    </w:p>
    <w:p>
      <w:r>
        <w:rPr>
          <w:b/>
          <w:sz w:val="20"/>
        </w:rPr>
        <w:t xml:space="preserve">Teléfono de contacto: </w:t>
      </w:r>
      <w:r>
        <w:rPr>
          <w:sz w:val="20"/>
        </w:rPr>
        <w:t>[VERIFICAR]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