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hd w:fill="1E3A5F" w:val="clear"/>
        <w:spacing w:after="400" w:before="400"/>
        <w:jc w:val="center"/>
      </w:pPr>
      <w:r>
        <w:rPr>
          <w:b/>
          <w:bCs/>
          <w:color w:val="FFFFFF"/>
          <w:sz w:val="48"/>
          <w:szCs w:val="48"/>
        </w:rPr>
        <w:t xml:space="preserve">SISTEMA DE GESTIÓN ACADÉMICA</w:t>
      </w:r>
    </w:p>
    <w:p>
      <w:pPr>
        <w:spacing w:before="200"/>
        <w:jc w:val="center"/>
      </w:pPr>
      <w:r>
        <w:rPr>
          <w:b/>
          <w:bCs/>
          <w:color w:val="1E3A5F"/>
          <w:sz w:val="72"/>
          <w:szCs w:val="72"/>
        </w:rPr>
        <w:t xml:space="preserve">AcTR-app</w:t>
      </w:r>
    </w:p>
    <w:p>
      <w:pPr>
        <w:spacing w:before="100"/>
        <w:jc w:val="center"/>
      </w:pPr>
      <w:r>
        <w:rPr>
          <w:i/>
          <w:iCs/>
          <w:color w:val="2D5A87"/>
          <w:sz w:val="28"/>
          <w:szCs w:val="28"/>
        </w:rPr>
        <w:t xml:space="preserve">Academic Tracking &amp; Reporting Application</w:t>
      </w:r>
    </w:p>
    <w:p>
      <w:pPr>
        <w:spacing w:before="800"/>
      </w:pPr>
    </w:p>
    <w:p>
      <w:pPr>
        <w:jc w:val="center"/>
      </w:pPr>
      <w:r>
        <w:rPr>
          <w:color w:val="4A90D9"/>
          <w:sz w:val="24"/>
          <w:szCs w:val="24"/>
        </w:rPr>
        <w:t xml:space="preserve">─────────────────────────────────</w:t>
      </w:r>
    </w:p>
    <w:p>
      <w:pPr>
        <w:spacing w:before="400"/>
      </w:pPr>
    </w:p>
    <w:p>
      <w:pPr>
        <w:jc w:val="center"/>
      </w:pPr>
      <w:r>
        <w:rPr>
          <w:b/>
          <w:bCs/>
          <w:color w:val="1E3A5F"/>
          <w:sz w:val="36"/>
          <w:szCs w:val="36"/>
        </w:rPr>
        <w:t xml:space="preserve">REPORTE INSTITUCIONAL</w:t>
      </w:r>
    </w:p>
    <w:p>
      <w:pPr>
        <w:spacing w:before="100"/>
        <w:jc w:val="center"/>
      </w:pPr>
      <w:r>
        <w:rPr>
          <w:color w:val="2D5A87"/>
          <w:sz w:val="24"/>
          <w:szCs w:val="24"/>
        </w:rPr>
        <w:t xml:space="preserve">Funcionalidades y Guía de Uso para Docentes y Directivos</w:t>
      </w:r>
    </w:p>
    <w:p>
      <w:pPr>
        <w:spacing w:before="1500"/>
      </w:pPr>
    </w:p>
    <w:p>
      <w:pPr>
        <w:shd w:fill="F0F7FF" w:val="clear"/>
        <w:spacing w:after="200" w:before="200"/>
        <w:jc w:val="center"/>
      </w:pPr>
      <w:r>
        <w:rPr>
          <w:color w:val="333333"/>
          <w:sz w:val="22"/>
          <w:szCs w:val="22"/>
        </w:rPr>
        <w:t xml:space="preserve">Publicación para Gaceta Institucional</w:t>
      </w:r>
    </w:p>
    <w:p>
      <w:pPr>
        <w:jc w:val="center"/>
      </w:pPr>
      <w:r>
        <w:rPr>
          <w:color w:val="2D5A87"/>
          <w:sz w:val="22"/>
          <w:szCs w:val="22"/>
        </w:rPr>
        <w:t xml:space="preserve">Enero 2025</w:t>
      </w:r>
    </w:p>
    <w:p>
      <w:pPr>
        <w:sectPr>
          <w:pgSz w:w="11906" w:h="16838" w:orient="portrait"/>
          <w:pgMar w:top="0" w:right="0" w:bottom="0" w:left="0" w:header="708" w:footer="708" w:gutter="0"/>
          <w:pgNumType/>
          <w:docGrid w:linePitch="360"/>
        </w:sectPr>
      </w:pPr>
    </w:p>
    <w:p>
      <w:pPr>
        <w:pStyle w:val="Heading1"/>
      </w:pPr>
      <w:r>
        <w:t xml:space="preserve">1. Introducción</w:t>
      </w:r>
    </w:p>
    <w:p>
      <w:pPr>
        <w:spacing w:after="200" w:line="360"/>
      </w:pPr>
      <w:r>
        <w:rPr>
          <w:color w:val="333333"/>
        </w:rPr>
        <w:t xml:space="preserve">AcTR-app (Academic Tracking &amp; Reporting Application) es una plataforma web integral diseñada para modernizar y optimizar los procesos de seguimiento académico en las instituciones educativas. Esta herramienta tecnológica permite a los docentes gestionar de manera eficiente la información de sus grupos, registrar asistencia, calificaciones, observaciones de conducta y generar reportes automatizados con apoyo de inteligencia artificial.</w:t>
      </w:r>
    </w:p>
    <w:p>
      <w:pPr>
        <w:spacing w:after="200" w:line="360"/>
      </w:pPr>
      <w:r>
        <w:rPr>
          <w:color w:val="333333"/>
        </w:rPr>
        <w:t xml:space="preserve">El sistema fue desarrollado utilizando tecnologías de vanguardia como Next.js 14, React y Firebase, garantizando una experiencia de usuario fluida, segura y accesible desde cualquier dispositivo con conexión a internet. Su diseño responsivo permite su uso tanto en computadoras de escritorio como en dispositivos móviles, facilitando el trabajo docente en cualquier momento y lugar.</w:t>
      </w:r>
    </w:p>
    <w:p>
      <w:pPr>
        <w:spacing w:after="200" w:line="360"/>
      </w:pPr>
      <w:r>
        <w:rPr>
          <w:color w:val="333333"/>
        </w:rPr>
        <w:t xml:space="preserve">La aplicación representa un avance significativo en la digitalización de los procesos académicos, eliminando el uso de papel y centralizando la información en una plataforma segura que cumple con los estándares de protección de datos establecidos por las autoridades educativas.</w:t>
      </w:r>
    </w:p>
    <w:p>
      <w:pPr>
        <w:pStyle w:val="Heading1"/>
      </w:pPr>
      <w:r>
        <w:t xml:space="preserve">2. Objetivos del Sistema</w:t>
      </w:r>
    </w:p>
    <w:p>
      <w:pPr>
        <w:pStyle w:val="Heading2"/>
      </w:pPr>
      <w:r>
        <w:t xml:space="preserve">2.1 Objetivo General</w:t>
      </w:r>
    </w:p>
    <w:p>
      <w:pPr>
        <w:spacing w:after="200" w:line="360"/>
      </w:pPr>
      <w:r>
        <w:rPr>
          <w:color w:val="333333"/>
        </w:rPr>
        <w:t xml:space="preserve">Proporcionar a la comunidad educativa una herramienta tecnológica integral que facilite el registro, seguimiento y análisis del desempeño académico de los estudiantes, optimizando los procesos administrativos y fortaleciendo la comunicación entre docentes, tutores y directivos.</w:t>
      </w:r>
    </w:p>
    <w:p>
      <w:pPr>
        <w:pStyle w:val="Heading2"/>
      </w:pPr>
      <w:r>
        <w:t xml:space="preserve">2.2 Objetivos Específicos</w:t>
      </w:r>
    </w:p>
    <w:p>
      <w:pPr>
        <w:pStyle w:val="ListParagraph"/>
        <w:numPr>
          <w:ilvl w:val="0"/>
          <w:numId w:val="2"/>
        </w:numPr>
      </w:pPr>
      <w:r>
        <w:rPr>
          <w:color w:val="333333"/>
        </w:rPr>
        <w:t xml:space="preserve">Digitalizar el registro de asistencia, calificaciones y observaciones de conducta</w:t>
      </w:r>
    </w:p>
    <w:p>
      <w:pPr>
        <w:pStyle w:val="ListParagraph"/>
        <w:numPr>
          <w:ilvl w:val="0"/>
          <w:numId w:val="2"/>
        </w:numPr>
      </w:pPr>
      <w:r>
        <w:rPr>
          <w:color w:val="333333"/>
        </w:rPr>
        <w:t xml:space="preserve">Automatizar la generación de reportes parciales y semestrales</w:t>
      </w:r>
    </w:p>
    <w:p>
      <w:pPr>
        <w:pStyle w:val="ListParagraph"/>
        <w:numPr>
          <w:ilvl w:val="0"/>
          <w:numId w:val="2"/>
        </w:numPr>
      </w:pPr>
      <w:r>
        <w:rPr>
          <w:color w:val="333333"/>
        </w:rPr>
        <w:t xml:space="preserve">Facilitar la identificación temprana de estudiantes en riesgo académico</w:t>
      </w:r>
    </w:p>
    <w:p>
      <w:pPr>
        <w:pStyle w:val="ListParagraph"/>
        <w:numPr>
          <w:ilvl w:val="0"/>
          <w:numId w:val="2"/>
        </w:numPr>
      </w:pPr>
      <w:r>
        <w:rPr>
          <w:color w:val="333333"/>
        </w:rPr>
        <w:t xml:space="preserve">Fortalecer la comunicación con tutores mediante canales digitales</w:t>
      </w:r>
    </w:p>
    <w:p>
      <w:pPr>
        <w:pStyle w:val="ListParagraph"/>
        <w:numPr>
          <w:ilvl w:val="0"/>
          <w:numId w:val="2"/>
        </w:numPr>
      </w:pPr>
      <w:r>
        <w:rPr>
          <w:color w:val="333333"/>
        </w:rPr>
        <w:t xml:space="preserve">Proporcionar estadísticas y métricas para la toma de decisiones institucionales</w:t>
      </w:r>
    </w:p>
    <w:p>
      <w:pPr>
        <w:pStyle w:val="ListParagraph"/>
        <w:numPr>
          <w:ilvl w:val="0"/>
          <w:numId w:val="2"/>
        </w:numPr>
        <w:spacing w:after="200"/>
      </w:pPr>
      <w:r>
        <w:rPr>
          <w:color w:val="333333"/>
        </w:rPr>
        <w:t xml:space="preserve">Garantizar la seguridad y confidencialidad de la información académica</w:t>
      </w:r>
    </w:p>
    <w:p>
      <w:pPr>
        <w:pStyle w:val="Heading1"/>
      </w:pPr>
      <w:r>
        <w:t xml:space="preserve">3. Funcionalidades Principales</w:t>
      </w:r>
    </w:p>
    <w:p>
      <w:pPr>
        <w:pStyle w:val="Heading2"/>
      </w:pPr>
      <w:r>
        <w:t xml:space="preserve">3.1 Gestión de Grupos y Estudiantes</w:t>
      </w:r>
    </w:p>
    <w:p>
      <w:pPr>
        <w:spacing w:after="200" w:line="360"/>
      </w:pPr>
      <w:r>
        <w:rPr>
          <w:color w:val="333333"/>
        </w:rPr>
        <w:t xml:space="preserve">El módulo de gestión de grupos permite a los docentes organizar su carga académica de manera eficiente. Cada grupo puede ser configurado con información detallada incluyendo la materia, semestre, turno y lista de estudiantes. La aplicación soporta la creación de múltiples grupos y permite cambiar rápidamente entre ellos para facilitar el trabajo del docente que atiende diferentes asignaturas.</w:t>
      </w:r>
    </w:p>
    <w:p>
      <w:pPr>
        <w:spacing w:after="100" w:line="360"/>
      </w:pPr>
      <w:r>
        <w:rPr>
          <w:b/>
          <w:bCs/>
          <w:color w:val="2D5A87"/>
        </w:rPr>
        <w:t xml:space="preserve">Características principales de este módulo:</w:t>
      </w:r>
    </w:p>
    <w:p>
      <w:pPr>
        <w:pStyle w:val="ListParagraph"/>
        <w:numPr>
          <w:ilvl w:val="0"/>
          <w:numId w:val="2"/>
        </w:numPr>
      </w:pPr>
      <w:r>
        <w:rPr>
          <w:color w:val="333333"/>
        </w:rPr>
        <w:t xml:space="preserve">Registro de grupos con datos completos (materia, semestre, periodo escolar)</w:t>
      </w:r>
    </w:p>
    <w:p>
      <w:pPr>
        <w:pStyle w:val="ListParagraph"/>
        <w:numPr>
          <w:ilvl w:val="0"/>
          <w:numId w:val="2"/>
        </w:numPr>
      </w:pPr>
      <w:r>
        <w:rPr>
          <w:color w:val="333333"/>
        </w:rPr>
        <w:t xml:space="preserve">Importación de listas de estudiantes desde archivos Excel o CSV</w:t>
      </w:r>
    </w:p>
    <w:p>
      <w:pPr>
        <w:pStyle w:val="ListParagraph"/>
        <w:numPr>
          <w:ilvl w:val="0"/>
          <w:numId w:val="2"/>
        </w:numPr>
      </w:pPr>
      <w:r>
        <w:rPr>
          <w:color w:val="333333"/>
        </w:rPr>
        <w:t xml:space="preserve">Ficha de estudiante con información de contacto del tutor</w:t>
      </w:r>
    </w:p>
    <w:p>
      <w:pPr>
        <w:pStyle w:val="ListParagraph"/>
        <w:numPr>
          <w:ilvl w:val="0"/>
          <w:numId w:val="2"/>
        </w:numPr>
      </w:pPr>
      <w:r>
        <w:rPr>
          <w:color w:val="333333"/>
        </w:rPr>
        <w:t xml:space="preserve">Configuración de criterios de evaluación personalizados por grupo</w:t>
      </w:r>
    </w:p>
    <w:p>
      <w:pPr>
        <w:pStyle w:val="ListParagraph"/>
        <w:numPr>
          <w:ilvl w:val="0"/>
          <w:numId w:val="2"/>
        </w:numPr>
        <w:spacing w:after="200"/>
      </w:pPr>
      <w:r>
        <w:rPr>
          <w:color w:val="333333"/>
        </w:rPr>
        <w:t xml:space="preserve">Vinculación con grupos oficiales institucionales</w:t>
      </w:r>
    </w:p>
    <w:p>
      <w:pPr>
        <w:pStyle w:val="Heading2"/>
      </w:pPr>
      <w:r>
        <w:t xml:space="preserve">3.2 Control de Asistencia</w:t>
      </w:r>
    </w:p>
    <w:p>
      <w:pPr>
        <w:spacing w:after="200" w:line="360"/>
      </w:pPr>
      <w:r>
        <w:rPr>
          <w:color w:val="333333"/>
        </w:rPr>
        <w:t xml:space="preserve">El sistema de control de asistencia permite registrar de manera rápida y precisa la presencia de los estudiantes en cada sesión de clase. La interfaz intuitiva presenta una lista de estudiantes con casillas de verificación que pueden ser marcadas con un solo clic. El sistema calcula automáticamente los porcentajes de asistencia y genera alertas cuando un estudiante alcanza el límite de faltas establecido por la institución.</w:t>
      </w:r>
    </w:p>
    <w:p>
      <w:pPr>
        <w:spacing w:after="100" w:line="360"/>
      </w:pPr>
      <w:r>
        <w:rPr>
          <w:b/>
          <w:bCs/>
          <w:color w:val="2D5A87"/>
        </w:rPr>
        <w:t xml:space="preserve">Funcionalidades destacadas:</w:t>
      </w:r>
    </w:p>
    <w:p>
      <w:pPr>
        <w:pStyle w:val="ListParagraph"/>
        <w:numPr>
          <w:ilvl w:val="0"/>
          <w:numId w:val="2"/>
        </w:numPr>
      </w:pPr>
      <w:r>
        <w:rPr>
          <w:color w:val="333333"/>
        </w:rPr>
        <w:t xml:space="preserve">Registro diario de asistencia con un solo clic</w:t>
      </w:r>
    </w:p>
    <w:p>
      <w:pPr>
        <w:pStyle w:val="ListParagraph"/>
        <w:numPr>
          <w:ilvl w:val="0"/>
          <w:numId w:val="2"/>
        </w:numPr>
      </w:pPr>
      <w:r>
        <w:rPr>
          <w:color w:val="333333"/>
        </w:rPr>
        <w:t xml:space="preserve">Cálculo automático de porcentajes de asistencia por parcial y semestre</w:t>
      </w:r>
    </w:p>
    <w:p>
      <w:pPr>
        <w:pStyle w:val="ListParagraph"/>
        <w:numPr>
          <w:ilvl w:val="0"/>
          <w:numId w:val="2"/>
        </w:numPr>
      </w:pPr>
      <w:r>
        <w:rPr>
          <w:color w:val="333333"/>
        </w:rPr>
        <w:t xml:space="preserve">Visualización de historial de asistencia en formato calendario</w:t>
      </w:r>
    </w:p>
    <w:p>
      <w:pPr>
        <w:pStyle w:val="ListParagraph"/>
        <w:numPr>
          <w:ilvl w:val="0"/>
          <w:numId w:val="2"/>
        </w:numPr>
      </w:pPr>
      <w:r>
        <w:rPr>
          <w:color w:val="333333"/>
        </w:rPr>
        <w:t xml:space="preserve">Generación de justificaciones de inasistencia</w:t>
      </w:r>
    </w:p>
    <w:p>
      <w:pPr>
        <w:pStyle w:val="ListParagraph"/>
        <w:numPr>
          <w:ilvl w:val="0"/>
          <w:numId w:val="2"/>
        </w:numPr>
        <w:spacing w:after="200"/>
      </w:pPr>
      <w:r>
        <w:rPr>
          <w:color w:val="333333"/>
        </w:rPr>
        <w:t xml:space="preserve">Sincronización con sistema de reportes para tutores</w:t>
      </w:r>
    </w:p>
    <w:p>
      <w:pPr>
        <w:pStyle w:val="Heading2"/>
      </w:pPr>
      <w:r>
        <w:t xml:space="preserve">3.3 Sistema de Calificaciones</w:t>
      </w:r>
    </w:p>
    <w:p>
      <w:pPr>
        <w:spacing w:after="200" w:line="360"/>
      </w:pPr>
      <w:r>
        <w:rPr>
          <w:color w:val="333333"/>
        </w:rPr>
        <w:t xml:space="preserve">El módulo de calificaciones ofrece flexibilidad para adaptarse a diferentes esquemas de evaluación. Los docentes pueden configurar criterios de evaluación personalizados (exámenes, tareas, proyectos, participaciones) con ponderaciones específicas. El sistema calcula automáticamente las calificaciones parciales y finales, aplicando las fórmulas configuradas y generando promedios por grupo y por estudiante.</w:t>
      </w:r>
    </w:p>
    <w:p>
      <w:pPr>
        <w:spacing w:after="100" w:line="360"/>
      </w:pPr>
      <w:r>
        <w:rPr>
          <w:b/>
          <w:bCs/>
          <w:color w:val="2D5A87"/>
        </w:rPr>
        <w:t xml:space="preserve">Opciones de evaluación disponibles:</w:t>
      </w:r>
    </w:p>
    <w:p>
      <w:pPr>
        <w:pStyle w:val="ListParagraph"/>
        <w:numPr>
          <w:ilvl w:val="0"/>
          <w:numId w:val="2"/>
        </w:numPr>
      </w:pPr>
      <w:r>
        <w:rPr>
          <w:color w:val="333333"/>
        </w:rPr>
        <w:t xml:space="preserve">Evaluación por criterios configurables con ponderaciones</w:t>
      </w:r>
    </w:p>
    <w:p>
      <w:pPr>
        <w:pStyle w:val="ListParagraph"/>
        <w:numPr>
          <w:ilvl w:val="0"/>
          <w:numId w:val="2"/>
        </w:numPr>
      </w:pPr>
      <w:r>
        <w:rPr>
          <w:color w:val="333333"/>
        </w:rPr>
        <w:t xml:space="preserve">Asignación directa de calificaciones por parcial</w:t>
      </w:r>
    </w:p>
    <w:p>
      <w:pPr>
        <w:pStyle w:val="ListParagraph"/>
        <w:numPr>
          <w:ilvl w:val="0"/>
          <w:numId w:val="2"/>
        </w:numPr>
      </w:pPr>
      <w:r>
        <w:rPr>
          <w:color w:val="333333"/>
        </w:rPr>
        <w:t xml:space="preserve">Registro de calificaciones de recuperación</w:t>
      </w:r>
    </w:p>
    <w:p>
      <w:pPr>
        <w:pStyle w:val="ListParagraph"/>
        <w:numPr>
          <w:ilvl w:val="0"/>
          <w:numId w:val="2"/>
        </w:numPr>
      </w:pPr>
      <w:r>
        <w:rPr>
          <w:color w:val="333333"/>
        </w:rPr>
        <w:t xml:space="preserve">Sistema de méritos y reconocimientos</w:t>
      </w:r>
    </w:p>
    <w:p>
      <w:pPr>
        <w:pStyle w:val="ListParagraph"/>
        <w:numPr>
          <w:ilvl w:val="0"/>
          <w:numId w:val="2"/>
        </w:numPr>
        <w:spacing w:after="200"/>
      </w:pPr>
      <w:r>
        <w:rPr>
          <w:color w:val="333333"/>
        </w:rPr>
        <w:t xml:space="preserve">Cálculo automático de índice de riesgo académico (IRC)</w:t>
      </w:r>
    </w:p>
    <w:p>
      <w:pPr>
        <w:pStyle w:val="Heading2"/>
      </w:pPr>
      <w:r>
        <w:t xml:space="preserve">3.4 Bitácora de Observaciones</w:t>
      </w:r>
    </w:p>
    <w:p>
      <w:pPr>
        <w:spacing w:after="200" w:line="360"/>
      </w:pPr>
      <w:r>
        <w:rPr>
          <w:color w:val="333333"/>
        </w:rPr>
        <w:t xml:space="preserve">La bitácora electrónica permite a los docentes registrar observaciones sobre el comportamiento, desempeño y situaciones relevantes de cada estudiante. Este módulo es fundamental para el seguimiento integral del estudiante, ya que documenta tanto aspectos positivos (méritos, reconocimientos) como situaciones que requieren atención especial (problemas de conducta, canalizaciones).</w:t>
      </w:r>
    </w:p>
    <w:p>
      <w:pPr>
        <w:spacing w:after="100" w:line="360"/>
      </w:pPr>
      <w:r>
        <w:rPr>
          <w:b/>
          <w:bCs/>
          <w:color w:val="2D5A87"/>
        </w:rPr>
        <w:t xml:space="preserve">Tipos de observaciones soportadas:</w:t>
      </w:r>
    </w:p>
    <w:p>
      <w:pPr>
        <w:pStyle w:val="ListParagraph"/>
        <w:numPr>
          <w:ilvl w:val="0"/>
          <w:numId w:val="2"/>
        </w:numPr>
      </w:pPr>
      <w:r>
        <w:rPr>
          <w:color w:val="333333"/>
        </w:rPr>
        <w:t xml:space="preserve">Problemas de conducta y episodios emocionales</w:t>
      </w:r>
    </w:p>
    <w:p>
      <w:pPr>
        <w:pStyle w:val="ListParagraph"/>
        <w:numPr>
          <w:ilvl w:val="0"/>
          <w:numId w:val="2"/>
        </w:numPr>
      </w:pPr>
      <w:r>
        <w:rPr>
          <w:color w:val="333333"/>
        </w:rPr>
        <w:t xml:space="preserve">Méritos y reconocimientos académicos</w:t>
      </w:r>
    </w:p>
    <w:p>
      <w:pPr>
        <w:pStyle w:val="ListParagraph"/>
        <w:numPr>
          <w:ilvl w:val="0"/>
          <w:numId w:val="2"/>
        </w:numPr>
      </w:pPr>
      <w:r>
        <w:rPr>
          <w:color w:val="333333"/>
        </w:rPr>
        <w:t xml:space="preserve">Asesorías académicas brindadas</w:t>
      </w:r>
    </w:p>
    <w:p>
      <w:pPr>
        <w:pStyle w:val="ListParagraph"/>
        <w:numPr>
          <w:ilvl w:val="0"/>
          <w:numId w:val="2"/>
        </w:numPr>
      </w:pPr>
      <w:r>
        <w:rPr>
          <w:color w:val="333333"/>
        </w:rPr>
        <w:t xml:space="preserve">Canalizaciones a áreas especializadas (psicología, tutoría, dirección)</w:t>
      </w:r>
    </w:p>
    <w:p>
      <w:pPr>
        <w:pStyle w:val="ListParagraph"/>
        <w:numPr>
          <w:ilvl w:val="0"/>
          <w:numId w:val="2"/>
        </w:numPr>
        <w:spacing w:after="200"/>
      </w:pPr>
      <w:r>
        <w:rPr>
          <w:color w:val="333333"/>
        </w:rPr>
        <w:t xml:space="preserve">Seguimiento de casos con actualizaciones y cierre</w:t>
      </w:r>
    </w:p>
    <w:p>
      <w:pPr>
        <w:pStyle w:val="Heading2"/>
      </w:pPr>
      <w:r>
        <w:t xml:space="preserve">3.5 Generación de Reportes con Inteligencia Artificial</w:t>
      </w:r>
    </w:p>
    <w:p>
      <w:pPr>
        <w:spacing w:after="200" w:line="360"/>
      </w:pPr>
      <w:r>
        <w:rPr>
          <w:color w:val="333333"/>
        </w:rPr>
        <w:t xml:space="preserve">Una de las innovaciones más significativas de AcTR-app es la integración de inteligencia artificial para la generación de reportes. Utilizando tecnología Google Gemini, el sistema puede analizar automáticamente los datos académicos de un estudiante o grupo y generar reportes narrativos personalizados en cuestión de segundos. Estos reportes incluyen análisis del desempeño, identificación de áreas de oportunidad y recomendaciones pedagógicas.</w:t>
      </w:r>
    </w:p>
    <w:p>
      <w:pPr>
        <w:spacing w:after="100" w:line="360"/>
      </w:pPr>
      <w:r>
        <w:rPr>
          <w:b/>
          <w:bCs/>
          <w:color w:val="2D5A87"/>
        </w:rPr>
        <w:t xml:space="preserve">Tipos de reportes disponibles:</w:t>
      </w:r>
    </w:p>
    <w:p>
      <w:pPr>
        <w:pStyle w:val="ListParagraph"/>
        <w:numPr>
          <w:ilvl w:val="0"/>
          <w:numId w:val="2"/>
        </w:numPr>
      </w:pPr>
      <w:r>
        <w:rPr>
          <w:color w:val="333333"/>
        </w:rPr>
        <w:t xml:space="preserve">Reportes parciales con retroalimentación personalizada por estudiante</w:t>
      </w:r>
    </w:p>
    <w:p>
      <w:pPr>
        <w:pStyle w:val="ListParagraph"/>
        <w:numPr>
          <w:ilvl w:val="0"/>
          <w:numId w:val="2"/>
        </w:numPr>
      </w:pPr>
      <w:r>
        <w:rPr>
          <w:color w:val="333333"/>
        </w:rPr>
        <w:t xml:space="preserve">Reportes grupales con análisis de tendencias del grupo</w:t>
      </w:r>
    </w:p>
    <w:p>
      <w:pPr>
        <w:pStyle w:val="ListParagraph"/>
        <w:numPr>
          <w:ilvl w:val="0"/>
          <w:numId w:val="2"/>
        </w:numPr>
      </w:pPr>
      <w:r>
        <w:rPr>
          <w:color w:val="333333"/>
        </w:rPr>
        <w:t xml:space="preserve">Reportes semestrales consolidados</w:t>
      </w:r>
    </w:p>
    <w:p>
      <w:pPr>
        <w:pStyle w:val="ListParagraph"/>
        <w:numPr>
          <w:ilvl w:val="0"/>
          <w:numId w:val="2"/>
        </w:numPr>
      </w:pPr>
      <w:r>
        <w:rPr>
          <w:color w:val="333333"/>
        </w:rPr>
        <w:t xml:space="preserve">Reportes de estudiantes en riesgo académico</w:t>
      </w:r>
    </w:p>
    <w:p>
      <w:pPr>
        <w:pStyle w:val="ListParagraph"/>
        <w:numPr>
          <w:ilvl w:val="0"/>
          <w:numId w:val="2"/>
        </w:numPr>
        <w:spacing w:after="200"/>
      </w:pPr>
      <w:r>
        <w:rPr>
          <w:color w:val="333333"/>
        </w:rPr>
        <w:t xml:space="preserve">Exportación a PDF para impresión y archivo</w:t>
      </w:r>
    </w:p>
    <w:p>
      <w:pPr>
        <w:pStyle w:val="Heading1"/>
      </w:pPr>
      <w:r>
        <w:t xml:space="preserve">4. Módulo de Estadísticas y Dashboard</w:t>
      </w:r>
    </w:p>
    <w:p>
      <w:pPr>
        <w:spacing w:after="200" w:line="360"/>
      </w:pPr>
      <w:r>
        <w:rPr>
          <w:color w:val="333333"/>
        </w:rPr>
        <w:t xml:space="preserve">El dashboard principal proporciona una visión general del estado académico de todos los grupos del docente. A través de gráficas interactivas y métricas clave, los usuarios pueden identificar rápidamente tendencias, comparar el desempeño entre grupos y detectar situaciones que requieren atención inmediata. Este módulo es particularmente útil para directivos que necesitan supervisar el rendimiento general de la institución.</w:t>
      </w:r>
    </w:p>
    <w:p>
      <w:pPr>
        <w:spacing w:after="100" w:line="360"/>
      </w:pPr>
      <w:r>
        <w:rPr>
          <w:b/>
          <w:bCs/>
          <w:color w:val="2D5A87"/>
        </w:rPr>
        <w:t xml:space="preserve">Indicadores disponibles: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500"/>
      </w:tblGrid>
      <w:tr>
        <w:trPr>
          <w:tblHeader/>
        </w:trPr>
        <w:tc>
          <w:tcPr>
            <w:tcBorders>
              <w:top w:val="single" w:color="4A90D9" w:sz="1"/>
              <w:left w:val="single" w:color="4A90D9" w:sz="1"/>
              <w:bottom w:val="single" w:color="4A90D9" w:sz="1"/>
              <w:right w:val="single" w:color="4A90D9" w:sz="1"/>
            </w:tcBorders>
            <w:shd w:fill="E8F4FD" w:val="clear"/>
            <w:vAlign w:val="center"/>
          </w:tcPr>
          <w:p>
            <w:pPr>
              <w:jc w:val="center"/>
            </w:pPr>
            <w:r>
              <w:rPr>
                <w:b/>
                <w:bCs/>
                <w:sz w:val="22"/>
                <w:szCs w:val="22"/>
              </w:rPr>
              <w:t xml:space="preserve">Indicador</w:t>
            </w:r>
          </w:p>
        </w:tc>
        <w:tc>
          <w:tcPr>
            <w:tcBorders>
              <w:top w:val="single" w:color="4A90D9" w:sz="1"/>
              <w:left w:val="single" w:color="4A90D9" w:sz="1"/>
              <w:bottom w:val="single" w:color="4A90D9" w:sz="1"/>
              <w:right w:val="single" w:color="4A90D9" w:sz="1"/>
            </w:tcBorders>
            <w:shd w:fill="E8F4FD" w:val="clear"/>
            <w:vAlign w:val="center"/>
          </w:tcPr>
          <w:p>
            <w:pPr>
              <w:jc w:val="center"/>
            </w:pPr>
            <w:r>
              <w:rPr>
                <w:b/>
                <w:bCs/>
                <w:sz w:val="22"/>
                <w:szCs w:val="22"/>
              </w:rPr>
              <w:t xml:space="preserve">Descripción</w:t>
            </w:r>
          </w:p>
        </w:tc>
      </w:tr>
      <w:tr>
        <w:tc>
          <w:tcPr>
            <w:tcBorders>
              <w:top w:val="single" w:color="4A90D9" w:sz="1"/>
              <w:left w:val="single" w:color="4A90D9" w:sz="1"/>
              <w:bottom w:val="single" w:color="4A90D9" w:sz="1"/>
              <w:right w:val="single" w:color="4A90D9" w:sz="1"/>
            </w:tcBorders>
          </w:tcPr>
          <w:p>
            <w:r>
              <w:rPr>
                <w:sz w:val="22"/>
                <w:szCs w:val="22"/>
              </w:rPr>
              <w:t xml:space="preserve">Promedio general</w:t>
            </w:r>
          </w:p>
        </w:tc>
        <w:tc>
          <w:tcPr>
            <w:tcBorders>
              <w:top w:val="single" w:color="4A90D9" w:sz="1"/>
              <w:left w:val="single" w:color="4A90D9" w:sz="1"/>
              <w:bottom w:val="single" w:color="4A90D9" w:sz="1"/>
              <w:right w:val="single" w:color="4A90D9" w:sz="1"/>
            </w:tcBorders>
          </w:tcPr>
          <w:p>
            <w:r>
              <w:rPr>
                <w:sz w:val="22"/>
                <w:szCs w:val="22"/>
              </w:rPr>
              <w:t xml:space="preserve">Promedio aritmético de calificaciones por grupo</w:t>
            </w:r>
          </w:p>
        </w:tc>
      </w:tr>
      <w:tr>
        <w:tc>
          <w:tcPr>
            <w:tcBorders>
              <w:top w:val="single" w:color="4A90D9" w:sz="1"/>
              <w:left w:val="single" w:color="4A90D9" w:sz="1"/>
              <w:bottom w:val="single" w:color="4A90D9" w:sz="1"/>
              <w:right w:val="single" w:color="4A90D9" w:sz="1"/>
            </w:tcBorders>
          </w:tcPr>
          <w:p>
            <w:r>
              <w:rPr>
                <w:sz w:val="22"/>
                <w:szCs w:val="22"/>
              </w:rPr>
              <w:t xml:space="preserve">Porcentaje de asistencia</w:t>
            </w:r>
          </w:p>
        </w:tc>
        <w:tc>
          <w:tcPr>
            <w:tcBorders>
              <w:top w:val="single" w:color="4A90D9" w:sz="1"/>
              <w:left w:val="single" w:color="4A90D9" w:sz="1"/>
              <w:bottom w:val="single" w:color="4A90D9" w:sz="1"/>
              <w:right w:val="single" w:color="4A90D9" w:sz="1"/>
            </w:tcBorders>
          </w:tcPr>
          <w:p>
            <w:r>
              <w:rPr>
                <w:sz w:val="22"/>
                <w:szCs w:val="22"/>
              </w:rPr>
              <w:t xml:space="preserve">Tasa de asistencia global y por parcial</w:t>
            </w:r>
          </w:p>
        </w:tc>
      </w:tr>
      <w:tr>
        <w:tc>
          <w:tcPr>
            <w:tcBorders>
              <w:top w:val="single" w:color="4A90D9" w:sz="1"/>
              <w:left w:val="single" w:color="4A90D9" w:sz="1"/>
              <w:bottom w:val="single" w:color="4A90D9" w:sz="1"/>
              <w:right w:val="single" w:color="4A90D9" w:sz="1"/>
            </w:tcBorders>
          </w:tcPr>
          <w:p>
            <w:r>
              <w:rPr>
                <w:sz w:val="22"/>
                <w:szCs w:val="22"/>
              </w:rPr>
              <w:t xml:space="preserve">Estudiantes en riesgo</w:t>
            </w:r>
          </w:p>
        </w:tc>
        <w:tc>
          <w:tcPr>
            <w:tcBorders>
              <w:top w:val="single" w:color="4A90D9" w:sz="1"/>
              <w:left w:val="single" w:color="4A90D9" w:sz="1"/>
              <w:bottom w:val="single" w:color="4A90D9" w:sz="1"/>
              <w:right w:val="single" w:color="4A90D9" w:sz="1"/>
            </w:tcBorders>
          </w:tcPr>
          <w:p>
            <w:r>
              <w:rPr>
                <w:sz w:val="22"/>
                <w:szCs w:val="22"/>
              </w:rPr>
              <w:t xml:space="preserve">Número y lista de estudiantes con bajo rendimiento</w:t>
            </w:r>
          </w:p>
        </w:tc>
      </w:tr>
      <w:tr>
        <w:tc>
          <w:tcPr>
            <w:tcBorders>
              <w:top w:val="single" w:color="4A90D9" w:sz="1"/>
              <w:left w:val="single" w:color="4A90D9" w:sz="1"/>
              <w:bottom w:val="single" w:color="4A90D9" w:sz="1"/>
              <w:right w:val="single" w:color="4A90D9" w:sz="1"/>
            </w:tcBorders>
          </w:tcPr>
          <w:p>
            <w:r>
              <w:rPr>
                <w:sz w:val="22"/>
                <w:szCs w:val="22"/>
              </w:rPr>
              <w:t xml:space="preserve">Distribución de calificaciones</w:t>
            </w:r>
          </w:p>
        </w:tc>
        <w:tc>
          <w:tcPr>
            <w:tcBorders>
              <w:top w:val="single" w:color="4A90D9" w:sz="1"/>
              <w:left w:val="single" w:color="4A90D9" w:sz="1"/>
              <w:bottom w:val="single" w:color="4A90D9" w:sz="1"/>
              <w:right w:val="single" w:color="4A90D9" w:sz="1"/>
            </w:tcBorders>
          </w:tcPr>
          <w:p>
            <w:r>
              <w:rPr>
                <w:sz w:val="22"/>
                <w:szCs w:val="22"/>
              </w:rPr>
              <w:t xml:space="preserve">Gráfica de barras mostrando rangos de calificaciones</w:t>
            </w:r>
          </w:p>
        </w:tc>
      </w:tr>
      <w:tr>
        <w:tc>
          <w:tcPr>
            <w:tcBorders>
              <w:top w:val="single" w:color="4A90D9" w:sz="1"/>
              <w:left w:val="single" w:color="4A90D9" w:sz="1"/>
              <w:bottom w:val="single" w:color="4A90D9" w:sz="1"/>
              <w:right w:val="single" w:color="4A90D9" w:sz="1"/>
            </w:tcBorders>
          </w:tcPr>
          <w:p>
            <w:r>
              <w:rPr>
                <w:sz w:val="22"/>
                <w:szCs w:val="22"/>
              </w:rPr>
              <w:t xml:space="preserve">Tendencia de rendimiento</w:t>
            </w:r>
          </w:p>
        </w:tc>
        <w:tc>
          <w:tcPr>
            <w:tcBorders>
              <w:top w:val="single" w:color="4A90D9" w:sz="1"/>
              <w:left w:val="single" w:color="4A90D9" w:sz="1"/>
              <w:bottom w:val="single" w:color="4A90D9" w:sz="1"/>
              <w:right w:val="single" w:color="4A90D9" w:sz="1"/>
            </w:tcBorders>
          </w:tcPr>
          <w:p>
            <w:r>
              <w:rPr>
                <w:sz w:val="22"/>
                <w:szCs w:val="22"/>
              </w:rPr>
              <w:t xml:space="preserve">Evolución del promedio a lo largo del semestre</w:t>
            </w:r>
          </w:p>
        </w:tc>
      </w:tr>
    </w:tbl>
    <w:p>
      <w:pPr>
        <w:spacing w:after="200" w:before="100"/>
        <w:jc w:val="center"/>
      </w:pPr>
      <w:r>
        <w:rPr>
          <w:i/>
          <w:iCs/>
          <w:color w:val="2D5A87"/>
          <w:sz w:val="18"/>
          <w:szCs w:val="18"/>
        </w:rPr>
        <w:t xml:space="preserve">Tabla 1: Indicadores del Dashboard</w:t>
      </w:r>
    </w:p>
    <w:p>
      <w:pPr>
        <w:pStyle w:val="Heading1"/>
      </w:pPr>
      <w:r>
        <w:t xml:space="preserve">5. Comunicación con Tutores</w:t>
      </w:r>
    </w:p>
    <w:p>
      <w:pPr>
        <w:spacing w:after="200" w:line="360"/>
      </w:pPr>
      <w:r>
        <w:rPr>
          <w:color w:val="333333"/>
        </w:rPr>
        <w:t xml:space="preserve">AcTR-app fortalece el vínculo entre la institución y las familias mediante un sistema integral de comunicación. El módulo de contactos permite acceder rápidamente a la información de los tutores de cada estudiante y establecer comunicación directa a través de WhatsApp o correo electrónico. Esta funcionalidad es especialmente valiosa para informar sobre el desempeño académico, citar a reuniones o dar seguimiento a casos especiales.</w:t>
      </w:r>
    </w:p>
    <w:p>
      <w:pPr>
        <w:pStyle w:val="Heading2"/>
      </w:pPr>
      <w:r>
        <w:t xml:space="preserve">5.1 Características del Módulo de Comunicación</w:t>
      </w:r>
    </w:p>
    <w:p>
      <w:pPr>
        <w:pStyle w:val="ListParagraph"/>
        <w:numPr>
          <w:ilvl w:val="0"/>
          <w:numId w:val="2"/>
        </w:numPr>
      </w:pPr>
      <w:r>
        <w:rPr>
          <w:color w:val="333333"/>
        </w:rPr>
        <w:t xml:space="preserve">Directorio de tutores con información de contacto actualizada</w:t>
      </w:r>
    </w:p>
    <w:p>
      <w:pPr>
        <w:pStyle w:val="ListParagraph"/>
        <w:numPr>
          <w:ilvl w:val="0"/>
          <w:numId w:val="2"/>
        </w:numPr>
      </w:pPr>
      <w:r>
        <w:rPr>
          <w:color w:val="333333"/>
        </w:rPr>
        <w:t xml:space="preserve">Integración con WhatsApp para comunicación instantánea</w:t>
      </w:r>
    </w:p>
    <w:p>
      <w:pPr>
        <w:pStyle w:val="ListParagraph"/>
        <w:numPr>
          <w:ilvl w:val="0"/>
          <w:numId w:val="2"/>
        </w:numPr>
      </w:pPr>
      <w:r>
        <w:rPr>
          <w:color w:val="333333"/>
        </w:rPr>
        <w:t xml:space="preserve">Generación de mensajes predefinidos para situaciones comunes</w:t>
      </w:r>
    </w:p>
    <w:p>
      <w:pPr>
        <w:pStyle w:val="ListParagraph"/>
        <w:numPr>
          <w:ilvl w:val="0"/>
          <w:numId w:val="2"/>
        </w:numPr>
      </w:pPr>
      <w:r>
        <w:rPr>
          <w:color w:val="333333"/>
        </w:rPr>
        <w:t xml:space="preserve">Registro de comunicaciones realizadas</w:t>
      </w:r>
    </w:p>
    <w:p>
      <w:pPr>
        <w:pStyle w:val="ListParagraph"/>
        <w:numPr>
          <w:ilvl w:val="0"/>
          <w:numId w:val="2"/>
        </w:numPr>
        <w:spacing w:after="200"/>
      </w:pPr>
      <w:r>
        <w:rPr>
          <w:color w:val="333333"/>
        </w:rPr>
        <w:t xml:space="preserve">Notificaciones automatizadas de reportes generados</w:t>
      </w:r>
    </w:p>
    <w:p>
      <w:pPr>
        <w:pStyle w:val="Heading1"/>
      </w:pPr>
      <w:r>
        <w:t xml:space="preserve">6. Seguridad y Privacidad de Datos</w:t>
      </w:r>
    </w:p>
    <w:p>
      <w:pPr>
        <w:spacing w:after="200" w:line="360"/>
      </w:pPr>
      <w:r>
        <w:rPr>
          <w:color w:val="333333"/>
        </w:rPr>
        <w:t xml:space="preserve">La protección de la información académica es una prioridad fundamental en AcTR-app. El sistema implementa múltiples capas de seguridad para garantizar la confidencialidad, integridad y disponibilidad de los datos. La infraestructura está construida sobre Firebase, plataforma de Google que cumple con los más altos estándares de seguridad internacionales.</w:t>
      </w:r>
    </w:p>
    <w:p>
      <w:pPr>
        <w:pStyle w:val="Heading2"/>
      </w:pPr>
      <w:r>
        <w:t xml:space="preserve">6.1 Medidas de Seguridad Implementadas</w:t>
      </w:r>
    </w:p>
    <w:p>
      <w:pPr>
        <w:pStyle w:val="ListParagraph"/>
        <w:numPr>
          <w:ilvl w:val="0"/>
          <w:numId w:val="2"/>
        </w:numPr>
      </w:pPr>
      <w:r>
        <w:rPr>
          <w:color w:val="333333"/>
        </w:rPr>
        <w:t xml:space="preserve">Autenticación segura mediante correo electrónico y contraseña</w:t>
      </w:r>
    </w:p>
    <w:p>
      <w:pPr>
        <w:pStyle w:val="ListParagraph"/>
        <w:numPr>
          <w:ilvl w:val="0"/>
          <w:numId w:val="2"/>
        </w:numPr>
      </w:pPr>
      <w:r>
        <w:rPr>
          <w:color w:val="333333"/>
        </w:rPr>
        <w:t xml:space="preserve">Encriptación de datos en tránsito y en reposo (SSL/TLS)</w:t>
      </w:r>
    </w:p>
    <w:p>
      <w:pPr>
        <w:pStyle w:val="ListParagraph"/>
        <w:numPr>
          <w:ilvl w:val="0"/>
          <w:numId w:val="2"/>
        </w:numPr>
      </w:pPr>
      <w:r>
        <w:rPr>
          <w:color w:val="333333"/>
        </w:rPr>
        <w:t xml:space="preserve">Control de acceso basado en roles (administrador, docente)</w:t>
      </w:r>
    </w:p>
    <w:p>
      <w:pPr>
        <w:pStyle w:val="ListParagraph"/>
        <w:numPr>
          <w:ilvl w:val="0"/>
          <w:numId w:val="2"/>
        </w:numPr>
      </w:pPr>
      <w:r>
        <w:rPr>
          <w:color w:val="333333"/>
        </w:rPr>
        <w:t xml:space="preserve">Respaldo automático de información en la nube</w:t>
      </w:r>
    </w:p>
    <w:p>
      <w:pPr>
        <w:pStyle w:val="ListParagraph"/>
        <w:numPr>
          <w:ilvl w:val="0"/>
          <w:numId w:val="2"/>
        </w:numPr>
      </w:pPr>
      <w:r>
        <w:rPr>
          <w:color w:val="333333"/>
        </w:rPr>
        <w:t xml:space="preserve">Funcionamiento offline con sincronización automática</w:t>
      </w:r>
    </w:p>
    <w:p>
      <w:pPr>
        <w:pStyle w:val="ListParagraph"/>
        <w:numPr>
          <w:ilvl w:val="0"/>
          <w:numId w:val="2"/>
        </w:numPr>
        <w:spacing w:after="200"/>
      </w:pPr>
      <w:r>
        <w:rPr>
          <w:color w:val="333333"/>
        </w:rPr>
        <w:t xml:space="preserve">Cumplimiento con regulaciones de protección de datos personales</w:t>
      </w:r>
    </w:p>
    <w:p>
      <w:pPr>
        <w:pStyle w:val="Heading1"/>
      </w:pPr>
      <w:r>
        <w:t xml:space="preserve">7. Beneficios para la Comunidad Educativa</w:t>
      </w:r>
    </w:p>
    <w:p>
      <w:pPr>
        <w:pStyle w:val="Heading2"/>
      </w:pPr>
      <w:r>
        <w:t xml:space="preserve">7.1 Para Docentes</w:t>
      </w:r>
    </w:p>
    <w:p>
      <w:pPr>
        <w:pStyle w:val="ListParagraph"/>
        <w:numPr>
          <w:ilvl w:val="0"/>
          <w:numId w:val="3"/>
        </w:numPr>
      </w:pPr>
      <w:r>
        <w:rPr>
          <w:color w:val="333333"/>
        </w:rPr>
        <w:t xml:space="preserve">Reducción significativa del tiempo dedicado a tareas administrativas</w:t>
      </w:r>
    </w:p>
    <w:p>
      <w:pPr>
        <w:pStyle w:val="ListParagraph"/>
        <w:numPr>
          <w:ilvl w:val="0"/>
          <w:numId w:val="3"/>
        </w:numPr>
      </w:pPr>
      <w:r>
        <w:rPr>
          <w:color w:val="333333"/>
        </w:rPr>
        <w:t xml:space="preserve">Acceso a información actualizada desde cualquier dispositivo</w:t>
      </w:r>
    </w:p>
    <w:p>
      <w:pPr>
        <w:pStyle w:val="ListParagraph"/>
        <w:numPr>
          <w:ilvl w:val="0"/>
          <w:numId w:val="3"/>
        </w:numPr>
      </w:pPr>
      <w:r>
        <w:rPr>
          <w:color w:val="333333"/>
        </w:rPr>
        <w:t xml:space="preserve">Generación automática de reportes con calidad profesional</w:t>
      </w:r>
    </w:p>
    <w:p>
      <w:pPr>
        <w:pStyle w:val="ListParagraph"/>
        <w:numPr>
          <w:ilvl w:val="0"/>
          <w:numId w:val="3"/>
        </w:numPr>
      </w:pPr>
      <w:r>
        <w:rPr>
          <w:color w:val="333333"/>
        </w:rPr>
        <w:t xml:space="preserve">Herramientas para identificar y atender estudiantes en riesgo</w:t>
      </w:r>
    </w:p>
    <w:p>
      <w:pPr>
        <w:pStyle w:val="ListParagraph"/>
        <w:numPr>
          <w:ilvl w:val="0"/>
          <w:numId w:val="3"/>
        </w:numPr>
        <w:spacing w:after="200"/>
      </w:pPr>
      <w:r>
        <w:rPr>
          <w:color w:val="333333"/>
        </w:rPr>
        <w:t xml:space="preserve">Eliminación del uso de papel y formatos físicos</w:t>
      </w:r>
    </w:p>
    <w:p>
      <w:pPr>
        <w:pStyle w:val="Heading2"/>
      </w:pPr>
      <w:r>
        <w:t xml:space="preserve">7.2 Para Directivos</w:t>
      </w:r>
    </w:p>
    <w:p>
      <w:pPr>
        <w:pStyle w:val="ListParagraph"/>
        <w:numPr>
          <w:ilvl w:val="0"/>
          <w:numId w:val="3"/>
        </w:numPr>
      </w:pPr>
      <w:r>
        <w:rPr>
          <w:color w:val="333333"/>
        </w:rPr>
        <w:t xml:space="preserve">Visibilidad en tiempo real del desempeño académico institucional</w:t>
      </w:r>
    </w:p>
    <w:p>
      <w:pPr>
        <w:pStyle w:val="ListParagraph"/>
        <w:numPr>
          <w:ilvl w:val="0"/>
          <w:numId w:val="3"/>
        </w:numPr>
      </w:pPr>
      <w:r>
        <w:rPr>
          <w:color w:val="333333"/>
        </w:rPr>
        <w:t xml:space="preserve">Datos estadísticos para la toma de decisiones informadas</w:t>
      </w:r>
    </w:p>
    <w:p>
      <w:pPr>
        <w:pStyle w:val="ListParagraph"/>
        <w:numPr>
          <w:ilvl w:val="0"/>
          <w:numId w:val="3"/>
        </w:numPr>
      </w:pPr>
      <w:r>
        <w:rPr>
          <w:color w:val="333333"/>
        </w:rPr>
        <w:t xml:space="preserve">Supervisión del cumplimiento de registros académicos</w:t>
      </w:r>
    </w:p>
    <w:p>
      <w:pPr>
        <w:pStyle w:val="ListParagraph"/>
        <w:numPr>
          <w:ilvl w:val="0"/>
          <w:numId w:val="3"/>
        </w:numPr>
      </w:pPr>
      <w:r>
        <w:rPr>
          <w:color w:val="333333"/>
        </w:rPr>
        <w:t xml:space="preserve">Centralización de la información académica</w:t>
      </w:r>
    </w:p>
    <w:p>
      <w:pPr>
        <w:pStyle w:val="ListParagraph"/>
        <w:numPr>
          <w:ilvl w:val="0"/>
          <w:numId w:val="3"/>
        </w:numPr>
        <w:spacing w:after="200"/>
      </w:pPr>
      <w:r>
        <w:rPr>
          <w:color w:val="333333"/>
        </w:rPr>
        <w:t xml:space="preserve">Generación de reportes institucionales automatizados</w:t>
      </w:r>
    </w:p>
    <w:p>
      <w:pPr>
        <w:pStyle w:val="Heading2"/>
      </w:pPr>
      <w:r>
        <w:t xml:space="preserve">7.3 Para Estudiantes y Tutores</w:t>
      </w:r>
    </w:p>
    <w:p>
      <w:pPr>
        <w:pStyle w:val="ListParagraph"/>
        <w:numPr>
          <w:ilvl w:val="0"/>
          <w:numId w:val="3"/>
        </w:numPr>
      </w:pPr>
      <w:r>
        <w:rPr>
          <w:color w:val="333333"/>
        </w:rPr>
        <w:t xml:space="preserve">Comunicación oportuna con docentes</w:t>
      </w:r>
    </w:p>
    <w:p>
      <w:pPr>
        <w:pStyle w:val="ListParagraph"/>
        <w:numPr>
          <w:ilvl w:val="0"/>
          <w:numId w:val="3"/>
        </w:numPr>
      </w:pPr>
      <w:r>
        <w:rPr>
          <w:color w:val="333333"/>
        </w:rPr>
        <w:t xml:space="preserve">Retroalimentación personalizada sobre el desempeño académico</w:t>
      </w:r>
    </w:p>
    <w:p>
      <w:pPr>
        <w:pStyle w:val="ListParagraph"/>
        <w:numPr>
          <w:ilvl w:val="0"/>
          <w:numId w:val="3"/>
        </w:numPr>
      </w:pPr>
      <w:r>
        <w:rPr>
          <w:color w:val="333333"/>
        </w:rPr>
        <w:t xml:space="preserve">Transparencia en el proceso de evaluación</w:t>
      </w:r>
    </w:p>
    <w:p>
      <w:pPr>
        <w:pStyle w:val="ListParagraph"/>
        <w:numPr>
          <w:ilvl w:val="0"/>
          <w:numId w:val="3"/>
        </w:numPr>
        <w:spacing w:after="200"/>
      </w:pPr>
      <w:r>
        <w:rPr>
          <w:color w:val="333333"/>
        </w:rPr>
        <w:t xml:space="preserve">Atención temprana a situaciones de riesgo académico</w:t>
      </w:r>
    </w:p>
    <w:p>
      <w:pPr>
        <w:pStyle w:val="Heading1"/>
      </w:pPr>
      <w:r>
        <w:t xml:space="preserve">8. Acceso al Sistema</w:t>
      </w:r>
    </w:p>
    <w:p>
      <w:pPr>
        <w:spacing w:after="200" w:line="360"/>
      </w:pPr>
      <w:r>
        <w:rPr>
          <w:color w:val="333333"/>
        </w:rPr>
        <w:t xml:space="preserve">AcTR-app está disponible como una aplicación web progresiva (PWA), lo que significa que puede ser accedida desde cualquier navegador moderno sin necesidad de instalar software adicional. Los usuarios autorizados pueden ingresar mediante su correo electrónico institucional y contraseña proporcionada por el administrador del sistema.</w:t>
      </w:r>
    </w:p>
    <w:p>
      <w:pPr>
        <w:pStyle w:val="Heading2"/>
      </w:pPr>
      <w:r>
        <w:t xml:space="preserve">8.1 Requisitos Técnicos</w:t>
      </w:r>
    </w:p>
    <w:p>
      <w:pPr>
        <w:pStyle w:val="ListParagraph"/>
        <w:numPr>
          <w:ilvl w:val="0"/>
          <w:numId w:val="4"/>
        </w:numPr>
      </w:pPr>
      <w:r>
        <w:rPr>
          <w:color w:val="333333"/>
        </w:rPr>
        <w:t xml:space="preserve">Navegador web actualizado (Chrome, Firefox, Edge, Safari)</w:t>
      </w:r>
    </w:p>
    <w:p>
      <w:pPr>
        <w:pStyle w:val="ListParagraph"/>
        <w:numPr>
          <w:ilvl w:val="0"/>
          <w:numId w:val="4"/>
        </w:numPr>
      </w:pPr>
      <w:r>
        <w:rPr>
          <w:color w:val="333333"/>
        </w:rPr>
        <w:t xml:space="preserve">Conexión a internet estable</w:t>
      </w:r>
    </w:p>
    <w:p>
      <w:pPr>
        <w:pStyle w:val="ListParagraph"/>
        <w:numPr>
          <w:ilvl w:val="0"/>
          <w:numId w:val="4"/>
        </w:numPr>
      </w:pPr>
      <w:r>
        <w:rPr>
          <w:color w:val="333333"/>
        </w:rPr>
        <w:t xml:space="preserve">Cuenta de usuario autorizada</w:t>
      </w:r>
    </w:p>
    <w:p>
      <w:pPr>
        <w:pStyle w:val="ListParagraph"/>
        <w:numPr>
          <w:ilvl w:val="0"/>
          <w:numId w:val="4"/>
        </w:numPr>
        <w:spacing w:after="200"/>
      </w:pPr>
      <w:r>
        <w:rPr>
          <w:color w:val="333333"/>
        </w:rPr>
        <w:t xml:space="preserve">Dispositivo compatible (computadora, tablet, smartphone)</w:t>
      </w:r>
    </w:p>
    <w:p>
      <w:pPr>
        <w:pStyle w:val="Heading2"/>
      </w:pPr>
      <w:r>
        <w:t xml:space="preserve">8.1 Proceso de Registro</w:t>
      </w:r>
    </w:p>
    <w:p>
      <w:pPr>
        <w:spacing w:after="100" w:line="360"/>
      </w:pPr>
      <w:r>
        <w:rPr>
          <w:color w:val="333333"/>
        </w:rPr>
        <w:t xml:space="preserve">El acceso a AcTR-app está restringido a personal autorizado. El proceso de registro es el siguiente:</w:t>
      </w:r>
    </w:p>
    <w:p>
      <w:pPr>
        <w:pStyle w:val="ListParagraph"/>
        <w:numPr>
          <w:ilvl w:val="0"/>
          <w:numId w:val="5"/>
        </w:numPr>
      </w:pPr>
      <w:r>
        <w:rPr>
          <w:color w:val="333333"/>
        </w:rPr>
        <w:t xml:space="preserve">El docente solicita acceso al administrador del sistema</w:t>
      </w:r>
    </w:p>
    <w:p>
      <w:pPr>
        <w:pStyle w:val="ListParagraph"/>
        <w:numPr>
          <w:ilvl w:val="0"/>
          <w:numId w:val="5"/>
        </w:numPr>
      </w:pPr>
      <w:r>
        <w:rPr>
          <w:color w:val="333333"/>
        </w:rPr>
        <w:t xml:space="preserve">El administrador autoriza el correo electrónico institucional</w:t>
      </w:r>
    </w:p>
    <w:p>
      <w:pPr>
        <w:pStyle w:val="ListParagraph"/>
        <w:numPr>
          <w:ilvl w:val="0"/>
          <w:numId w:val="5"/>
        </w:numPr>
      </w:pPr>
      <w:r>
        <w:rPr>
          <w:color w:val="333333"/>
        </w:rPr>
        <w:t xml:space="preserve">El docente accede a la página de registro y crea su cuenta</w:t>
      </w:r>
    </w:p>
    <w:p>
      <w:pPr>
        <w:pStyle w:val="ListParagraph"/>
        <w:numPr>
          <w:ilvl w:val="0"/>
          <w:numId w:val="5"/>
        </w:numPr>
      </w:pPr>
      <w:r>
        <w:rPr>
          <w:color w:val="333333"/>
        </w:rPr>
        <w:t xml:space="preserve">El sistema valida las credenciales y activa la cuenta</w:t>
      </w:r>
    </w:p>
    <w:p>
      <w:pPr>
        <w:pStyle w:val="ListParagraph"/>
        <w:numPr>
          <w:ilvl w:val="0"/>
          <w:numId w:val="5"/>
        </w:numPr>
        <w:spacing w:after="200"/>
      </w:pPr>
      <w:r>
        <w:rPr>
          <w:color w:val="333333"/>
        </w:rPr>
        <w:t xml:space="preserve">El docente puede comenzar a utilizar el sistema inmediatamente</w:t>
      </w:r>
    </w:p>
    <w:p>
      <w:pPr>
        <w:pStyle w:val="Heading1"/>
      </w:pPr>
      <w:r>
        <w:t xml:space="preserve">9. Soporte Técnico y Capacitación</w:t>
      </w:r>
    </w:p>
    <w:p>
      <w:pPr>
        <w:spacing w:after="200" w:line="360"/>
      </w:pPr>
      <w:r>
        <w:rPr>
          <w:color w:val="333333"/>
        </w:rPr>
        <w:t xml:space="preserve">La institución cuenta con recursos de apoyo para facilitar la adopción del sistema. Se han desarrollado materiales de capacitación, guías de usuario y sesiones de formación para garantizar que todos los docentes puedan aprovechar al máximo las funcionalidades de AcTR-app. El soporte técnico está disponible para resolver cualquier incidencia o duda que pueda surgir durante el uso de la aplicación.</w:t>
      </w:r>
    </w:p>
    <w:p>
      <w:pPr>
        <w:pStyle w:val="Heading1"/>
      </w:pPr>
      <w:r>
        <w:t xml:space="preserve">10. Conclusión</w:t>
      </w:r>
    </w:p>
    <w:p>
      <w:pPr>
        <w:spacing w:after="200" w:line="360"/>
      </w:pPr>
      <w:r>
        <w:rPr>
          <w:color w:val="333333"/>
        </w:rPr>
        <w:t xml:space="preserve">AcTR-app representa un paso importante hacia la modernización de los procesos académicos de nuestra institución. La plataforma integra las herramientas necesarias para que los docentes realicen su trabajo de manera más eficiente, los directivos cuenten con información oportuna para la toma de decisiones, y las familias mantengan una comunicación efectiva con la escuela.</w:t>
      </w:r>
    </w:p>
    <w:p>
      <w:pPr>
        <w:spacing w:after="200" w:line="360"/>
      </w:pPr>
      <w:r>
        <w:rPr>
          <w:color w:val="333333"/>
        </w:rPr>
        <w:t xml:space="preserve">La incorporación de inteligencia artificial para la generación de reportes posiciona a nuestra institución a la vanguardia de la innovación educativa, demostrando nuestro compromiso con la mejora continua y la adopción de tecnologías que benefician a toda la comunidad educativa.</w:t>
      </w:r>
    </w:p>
    <w:p>
      <w:pPr>
        <w:spacing w:after="200" w:line="360"/>
      </w:pPr>
      <w:r>
        <w:rPr>
          <w:color w:val="333333"/>
        </w:rPr>
        <w:t xml:space="preserve">Invitamos a todos los docentes y directivos a utilizar esta herramienta y a proporcionar retroalimentación para su mejora continua. Juntos podemos construir un entorno educativo más eficiente, transparente y centrado en el éxito de nuestros estudiantes.</w:t>
      </w:r>
    </w:p>
    <w:p>
      <w:pPr>
        <w:spacing w:before="400"/>
      </w:pPr>
    </w:p>
    <w:p>
      <w:pPr>
        <w:shd w:fill="F0F7FF" w:val="clear"/>
        <w:spacing w:after="200" w:before="200"/>
        <w:jc w:val="center"/>
      </w:pPr>
      <w:r>
        <w:rPr>
          <w:i/>
          <w:iCs/>
          <w:color w:val="2D5A87"/>
          <w:sz w:val="20"/>
          <w:szCs w:val="20"/>
        </w:rPr>
        <w:t xml:space="preserve">Para mayor información o solicitud de acceso, contactar a la Coordinación Académica</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D5A87"/>
        <w:sz w:val="18"/>
        <w:szCs w:val="18"/>
      </w:rPr>
      <w:t xml:space="preserve">Página </w:t>
    </w:r>
    <w:r>
      <w:rPr>
        <w:color w:val="2D5A87"/>
        <w:sz w:val="18"/>
        <w:szCs w:val="18"/>
      </w:rPr>
      <w:fldChar w:fldCharType="begin"/>
      <w:instrText xml:space="preserve">PAGE</w:instrText>
      <w:fldChar w:fldCharType="separate"/>
      <w:fldChar w:fldCharType="end"/>
    </w:r>
    <w:r>
      <w:rPr>
        <w:color w:val="2D5A87"/>
        <w:sz w:val="18"/>
        <w:szCs w:val="18"/>
      </w:rPr>
      <w:t xml:space="preserve"> de </w:t>
    </w:r>
    <w:r>
      <w:rPr>
        <w:color w:val="2D5A8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2D5A87"/>
        <w:sz w:val="18"/>
        <w:szCs w:val="18"/>
      </w:rPr>
      <w:t xml:space="preserve">AcTR-app | Sistema de Gestión Académica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1E3A5F"/>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E3A5F"/>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D5A87"/>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2026-02-28T19:09:56.602Z</dcterms:created>
  <dcterms:modified xsi:type="dcterms:W3CDTF">2026-02-28T19:09:56.602Z</dcterms:modified>
</cp:coreProperties>
</file>

<file path=docProps/custom.xml><?xml version="1.0" encoding="utf-8"?>
<Properties xmlns="http://schemas.openxmlformats.org/officeDocument/2006/custom-properties" xmlns:vt="http://schemas.openxmlformats.org/officeDocument/2006/docPropsVTypes"/>
</file>