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0B981"/>
          <w:sz w:val="19"/>
        </w:rPr>
        <w:t>⚡ CLIMATHON &amp; COP31 FINAL RAPORU</w:t>
        <w:br/>
      </w:r>
      <w:r>
        <w:rPr>
          <w:b/>
          <w:color w:val="0F172A"/>
          <w:sz w:val="44"/>
        </w:rPr>
        <w:t>SurgeTwin AI: Final Project Design Review (PDR)</w:t>
      </w:r>
    </w:p>
    <w:p>
      <w:pPr>
        <w:spacing w:before="0" w:after="280"/>
      </w:pPr>
      <w:r>
        <w:rPr>
          <w:i/>
          <w:color w:val="475569"/>
          <w:sz w:val="26"/>
        </w:rPr>
        <w:t>İklim Krizine Dirençli Şebeke Dijital İkizi &amp; Proaktif SCADA Karar Destek Motoru</w:t>
      </w:r>
    </w:p>
    <w:tbl>
      <w:tblPr>
        <w:tblW w:type="auto" w:w="0"/>
        <w:jc w:val="center"/>
        <w:tblLayout w:type="fixed"/>
        <w:tblLook w:firstColumn="1" w:firstRow="1" w:lastColumn="0" w:lastRow="0" w:noHBand="0" w:noVBand="1" w:val="04A0"/>
      </w:tblPr>
      <w:tblGrid>
        <w:gridCol w:w="4968"/>
        <w:gridCol w:w="4968"/>
      </w:tblGrid>
      <w:tr>
        <w:tc>
          <w:tcPr>
            <w:tcW w:type="dxa" w:w="4896"/>
            <w:shd w:fill="F1F5F9"/>
            <w:tcMar>
              <w:top w:w="100" w:type="dxa"/>
              <w:bottom w:w="100" w:type="dxa"/>
              <w:left w:w="150" w:type="dxa"/>
              <w:right w:w="150" w:type="dxa"/>
            </w:tcMar>
          </w:tcPr>
          <w:p>
            <w:pPr>
              <w:spacing w:before="40" w:after="40"/>
            </w:pPr>
            <w:r>
              <w:rPr>
                <w:b/>
                <w:color w:val="0F172A"/>
                <w:sz w:val="19"/>
              </w:rPr>
              <w:t>Geliştirici:</w:t>
            </w:r>
            <w:r>
              <w:rPr>
                <w:color w:val="334155"/>
                <w:sz w:val="19"/>
              </w:rPr>
              <w:t xml:space="preserve"> Ceyda Avcıoğlu</w:t>
            </w:r>
          </w:p>
        </w:tc>
        <w:tc>
          <w:tcPr>
            <w:tcW w:type="dxa" w:w="4896"/>
            <w:shd w:fill="F1F5F9"/>
            <w:tcMar>
              <w:top w:w="100" w:type="dxa"/>
              <w:bottom w:w="100" w:type="dxa"/>
              <w:left w:w="150" w:type="dxa"/>
              <w:right w:w="150" w:type="dxa"/>
            </w:tcMar>
          </w:tcPr>
          <w:p>
            <w:pPr>
              <w:spacing w:before="40" w:after="40"/>
            </w:pPr>
            <w:r>
              <w:rPr>
                <w:b/>
                <w:color w:val="0F172A"/>
                <w:sz w:val="19"/>
              </w:rPr>
              <w:t>Tarih &amp; Versiyon:</w:t>
            </w:r>
            <w:r>
              <w:rPr>
                <w:color w:val="334155"/>
                <w:sz w:val="19"/>
              </w:rPr>
              <w:t xml:space="preserve"> 25 Ekim 2026 · Final PDR v1.0</w:t>
            </w:r>
          </w:p>
        </w:tc>
      </w:tr>
      <w:tr>
        <w:tc>
          <w:tcPr>
            <w:tcW w:type="dxa" w:w="4896"/>
            <w:shd w:fill="F1F5F9"/>
            <w:tcMar>
              <w:top w:w="100" w:type="dxa"/>
              <w:bottom w:w="100" w:type="dxa"/>
              <w:left w:w="150" w:type="dxa"/>
              <w:right w:w="150" w:type="dxa"/>
            </w:tcMar>
          </w:tcPr>
          <w:p>
            <w:pPr>
              <w:spacing w:before="40" w:after="40"/>
            </w:pPr>
            <w:r>
              <w:rPr>
                <w:b/>
                <w:color w:val="0F172A"/>
                <w:sz w:val="19"/>
              </w:rPr>
              <w:t>Canlı Uygulama:</w:t>
            </w:r>
            <w:r>
              <w:rPr>
                <w:color w:val="334155"/>
                <w:sz w:val="19"/>
              </w:rPr>
              <w:t xml:space="preserve"> https://surgetwin-ai.vercel.app/</w:t>
            </w:r>
          </w:p>
        </w:tc>
        <w:tc>
          <w:tcPr>
            <w:tcW w:type="dxa" w:w="4896"/>
            <w:shd w:fill="F1F5F9"/>
            <w:tcMar>
              <w:top w:w="100" w:type="dxa"/>
              <w:bottom w:w="100" w:type="dxa"/>
              <w:left w:w="150" w:type="dxa"/>
              <w:right w:w="150" w:type="dxa"/>
            </w:tcMar>
          </w:tcPr>
          <w:p>
            <w:pPr>
              <w:spacing w:before="40" w:after="40"/>
            </w:pPr>
            <w:r>
              <w:rPr>
                <w:b/>
                <w:color w:val="0F172A"/>
                <w:sz w:val="19"/>
              </w:rPr>
              <w:t>Kaynak Kod:</w:t>
            </w:r>
            <w:r>
              <w:rPr>
                <w:color w:val="334155"/>
                <w:sz w:val="19"/>
              </w:rPr>
              <w:t xml:space="preserve"> github.com/CeyAv/surgetwin-ai</w:t>
            </w:r>
          </w:p>
        </w:tc>
      </w:tr>
    </w:tbl>
    <w:p>
      <w:pPr>
        <w:spacing w:after="200"/>
      </w:pPr>
    </w:p>
    <w:p>
      <w:pPr>
        <w:keepNext/>
        <w:spacing w:before="280" w:after="120"/>
      </w:pPr>
      <w:r>
        <w:rPr>
          <w:b/>
          <w:color w:val="0F172A"/>
          <w:sz w:val="30"/>
        </w:rPr>
        <w:t>1. Yönetici Özeti (Executive Summary)</w:t>
      </w:r>
    </w:p>
    <w:p>
      <w:r>
        <w:t>İklim değişikliği kaynaklı ani ve aşırı yağışlar (flash floods), özellikle kentsel vadi tabanlarına konumlandırılmış enerji altyapılarını varoluşsal bir tehditle karşı karşıya bırakmaktadır. Türkiye'nin ve İstanbul'un son 17 yıllık afet hafızası (Ayamama 2009, Vatan Caddesi 2019, Esenyurt 2022); vadi tabanındaki trafo köşklerinin su altında kalarak patladığını, trafo yağlarının çevreye sızdığını, şebekenin haftalarca devreye alınamadığını ve en kritik olarak metro drenaj pompalarının enerjisiz kalarak yüz binlerce yolcunun tünellerde mahsur kaldığını acı bir şekilde belgelemiştir.</w:t>
        <w:br/>
        <w:br/>
        <w:t>SurgeTwin AI, İTÜ Afet Yönetim Merkezi ve AKOM'un mekânsal hidroloji modelini yapay zekâ karar destek motoruyla birleştiren proaktif bir şebeke dijital ikizidir. Sistem; su seviyesi kritik eşiğe (kret kotuna) ulaştığında riskli üniteleri su altında patlamadan saniyeler önce uzaktan izole eder, enerjiyi yüksek kottaki güvenli ring hatları üzerinden kritik metro pompalarına aktarır (FLISR manevrası) ve saha personeli için dere yatağından kaçınan sokak bazlı yaya tahliye rotaları çizer.</w:t>
      </w:r>
    </w:p>
    <w:p>
      <w:pPr>
        <w:keepNext/>
        <w:spacing w:before="280" w:after="120"/>
      </w:pPr>
      <w:r>
        <w:rPr>
          <w:b/>
          <w:color w:val="0F172A"/>
          <w:sz w:val="30"/>
        </w:rPr>
        <w:t>2. Problem Tanımı &amp; Task 1 Mevcut Durum Analizi (Baseline)</w:t>
      </w:r>
    </w:p>
    <w:p>
      <w:r>
        <w:t>Mevcut elektrik dağıtım mimarisinde (BEDAŞ/TEİAŞ sahası), taşkın anında trafolar su seviyesi yükseldikçe çalışmaya devam etmekte; su kaide kotunu (genellikle 50 cm) aşıp buşing ve sargılara ulaştığında şiddetli bir ark patlamasıyla devre dışı kalmaktadır. Bu reaktif bekle-gör yaklaşımının bilançosu şu şekildedir:</w:t>
      </w:r>
    </w:p>
    <w:p>
      <w:pPr>
        <w:pStyle w:val="ListBullet"/>
        <w:spacing w:before="20" w:after="40"/>
      </w:pPr>
      <w:r>
        <w:rPr>
          <w:b/>
          <w:color w:val="B91C1C"/>
        </w:rPr>
        <w:t xml:space="preserve">Uzun Süreli Tedarik Felci (Ortalama 6 Hafta / 42 Gün): </w:t>
      </w:r>
      <w:r>
        <w:t>Su altında patlayarak sargıları ve manyetik çekirdeği yanan 154/34.5 kV güç trafoları sahada onarılamaz. Yeni ünitenin imalatı, testleri, nakliyesi ve montajı 6 hafta sürer.</w:t>
      </w:r>
    </w:p>
    <w:p>
      <w:pPr>
        <w:pStyle w:val="ListBullet"/>
        <w:spacing w:before="20" w:after="40"/>
      </w:pPr>
      <w:r>
        <w:rPr>
          <w:b/>
          <w:color w:val="B91C1C"/>
        </w:rPr>
        <w:t xml:space="preserve">Doğrudan Ekipman Kaybı: </w:t>
      </w:r>
      <w:r>
        <w:t>Tek bir havzada 4 kritik trafonun fiziksel infilakı doğrudan 2.4M $ - 3.2M $ donanım kaybı yaratır.</w:t>
      </w:r>
    </w:p>
    <w:p>
      <w:pPr>
        <w:pStyle w:val="ListBullet"/>
        <w:spacing w:before="20" w:after="40"/>
      </w:pPr>
      <w:r>
        <w:rPr>
          <w:b/>
          <w:color w:val="B91C1C"/>
        </w:rPr>
        <w:t xml:space="preserve">EPDK Mevzuat Cezaları: </w:t>
      </w:r>
      <w:r>
        <w:t>Enerji Piyasası Düzenleme Kurumu (EPDK) kalite ve kesinti tazminat kriterleri uyarınca sanayi arterlerinde günlük 850.000 TL'ye varan ceza tahakkuk eder.</w:t>
      </w:r>
    </w:p>
    <w:p>
      <w:pPr>
        <w:pStyle w:val="ListBullet"/>
        <w:spacing w:before="20" w:after="40"/>
      </w:pPr>
      <w:r>
        <w:rPr>
          <w:b/>
          <w:color w:val="B91C1C"/>
        </w:rPr>
        <w:t xml:space="preserve">Kentsel Ulaşım &amp; Can Güvenliği Krizi: </w:t>
      </w:r>
      <w:r>
        <w:t>Raylı sistem drenaj pompalarının enerjisiz kalması sonucu metro tünellerini yüz binlerce metreküp su basmakta; 100.000+ yolcu tünellerde mahsur kalmaktadır.</w:t>
      </w:r>
    </w:p>
    <w:p>
      <w:pPr>
        <w:pStyle w:val="ListBullet"/>
        <w:spacing w:before="20" w:after="40"/>
      </w:pPr>
      <w:r>
        <w:rPr>
          <w:b/>
          <w:color w:val="B91C1C"/>
        </w:rPr>
        <w:t xml:space="preserve">Çevresel Toksik Felaket: </w:t>
      </w:r>
      <w:r>
        <w:t>Her trafo köşkündeki 2 ila 4 ton mineral trafo yağı sel sularına karışarak Ayamama ve Cendere dereleri üzerinden deniz ekosistemine yayılmaktadır.</w:t>
      </w:r>
    </w:p>
    <w:p>
      <w:pPr>
        <w:keepNext/>
        <w:spacing w:before="280" w:after="120"/>
      </w:pPr>
      <w:r>
        <w:rPr>
          <w:b/>
          <w:color w:val="0F172A"/>
          <w:sz w:val="30"/>
        </w:rPr>
        <w:t>3. SurgeTwin AI Çözüm Mimarisi &amp; Temel İnovasyonlar</w:t>
      </w:r>
    </w:p>
    <w:p>
      <w:r>
        <w:t>SurgeTwin AI, altyapıyı reaktif 'yangın söndürme' anlayışından çıkarıp 'öngör-koru-aktar' döngüsüne taşıyan 4 ana bileşenden oluşur:</w:t>
      </w:r>
    </w:p>
    <w:p>
      <w:pPr>
        <w:pStyle w:val="ListBullet"/>
        <w:spacing w:before="20" w:after="40"/>
      </w:pPr>
      <w:r>
        <w:rPr>
          <w:b/>
          <w:color w:val="059669"/>
        </w:rPr>
        <w:t xml:space="preserve">Mekânsal CBS &amp; Kret Kotu Modeli: </w:t>
      </w:r>
      <w:r>
        <w:t>İstanbul'un 5 kronik havzasında (Ayamama, Cendere, Haramidere, Vatan Caddesi, İkitelli OSB) trafo kret kotları ve vadi tabanı rakımları haritalanmıştır. Su seviyesi 50 cm eşiğine ulaştığında sistem otomatik olarak acil durum HUD'ını tetikler.</w:t>
      </w:r>
    </w:p>
    <w:p>
      <w:pPr>
        <w:pStyle w:val="ListBullet"/>
        <w:spacing w:before="20" w:after="40"/>
      </w:pPr>
      <w:r>
        <w:rPr>
          <w:b/>
          <w:color w:val="059669"/>
        </w:rPr>
        <w:t xml:space="preserve">Yapay Zekâ Karar Destek Motoru: </w:t>
      </w:r>
      <w:r>
        <w:t>Kıdemli SCADA &amp; Hidroloji Mühendisi personasıyla kurgulanan karar motoru; yağış debisine göre patlama dakikasını öngörür, operatöre Siemens SCADA uyumlu proaktif izolasyon adımlarını ve meger yalıtım testi reçetelerini sunar.</w:t>
      </w:r>
    </w:p>
    <w:p>
      <w:pPr>
        <w:pStyle w:val="ListBullet"/>
        <w:spacing w:before="20" w:after="40"/>
      </w:pPr>
      <w:r>
        <w:rPr>
          <w:b/>
          <w:color w:val="059669"/>
        </w:rPr>
        <w:t xml:space="preserve">Proaktif FLISR Ring Manevrası: </w:t>
      </w:r>
      <w:r>
        <w:t>Tüm ilin elektriğini kesmek yerine sadece su altındaki trafolar uzaktan izole edilir; kritik metro pompaları İTÜ Maslak veya Yenibosna tepe ring hatlarına milisaniyeler içinde aktarılır.</w:t>
      </w:r>
    </w:p>
    <w:p>
      <w:pPr>
        <w:pStyle w:val="ListBullet"/>
        <w:spacing w:before="20" w:after="40"/>
      </w:pPr>
      <w:r>
        <w:rPr>
          <w:b/>
          <w:color w:val="059669"/>
        </w:rPr>
        <w:t xml:space="preserve">Sokak Bazlı Saha Tahliye Algoritması (OSRM): </w:t>
      </w:r>
      <w:r>
        <w:t>Dere yatağından kaçınarak sokak, köprü ve kaldırımları adım adım takip eden OpenStreetMap yaya tahliye ağı ile ekipler güvenli sırt toplanma noktalarına yönlendirilir (Ayamama: 163 düğüm, 3.82 km, +69 m kot kazanımı).</w:t>
      </w:r>
    </w:p>
    <w:p>
      <w:pPr>
        <w:pStyle w:val="ListBullet"/>
        <w:spacing w:before="20" w:after="40"/>
      </w:pPr>
      <w:r>
        <w:rPr>
          <w:b/>
          <w:color w:val="059669"/>
        </w:rPr>
        <w:t xml:space="preserve">Resmi AFAD &amp; BEDAŞ Raporlaması: </w:t>
      </w:r>
      <w:r>
        <w:t>Kriz anındaki mühendislik kararları ve kurtarılan donanım resmi teknik rapor formatında tek tıkla dokümante edilir.</w:t>
      </w:r>
    </w:p>
    <w:p>
      <w:pPr>
        <w:keepNext/>
        <w:spacing w:before="280" w:after="120"/>
      </w:pPr>
      <w:r>
        <w:rPr>
          <w:b/>
          <w:color w:val="0F172A"/>
          <w:sz w:val="30"/>
        </w:rPr>
        <w:t>4. Kapsamlı Benchmark Analizi (Karşılaştırma)</w:t>
      </w:r>
    </w:p>
    <w:p>
      <w:r>
        <w:t>SurgeTwin AI'ın mevcut yöntemlerle karşılaştırmalı analizi:</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20" w:type="dxa"/>
              <w:right w:w="120" w:type="dxa"/>
            </w:tcMar>
          </w:tcPr>
          <w:p>
            <w:r>
              <w:rPr>
                <w:b/>
                <w:color w:val="FFFFFF"/>
                <w:sz w:val="19"/>
              </w:rPr>
              <w:t>Kriter / Metrik</w:t>
            </w:r>
          </w:p>
        </w:tc>
        <w:tc>
          <w:tcPr>
            <w:tcW w:type="dxa" w:w="3312"/>
            <w:shd w:fill="0F172A"/>
            <w:tcMar>
              <w:top w:w="120" w:type="dxa"/>
              <w:bottom w:w="120" w:type="dxa"/>
              <w:left w:w="120" w:type="dxa"/>
              <w:right w:w="120" w:type="dxa"/>
            </w:tcMar>
          </w:tcPr>
          <w:p>
            <w:r>
              <w:rPr>
                <w:b/>
                <w:color w:val="FFFFFF"/>
                <w:sz w:val="19"/>
              </w:rPr>
              <w:t>Geleneksel Dağıtım (Mevcut Durum)</w:t>
            </w:r>
          </w:p>
        </w:tc>
        <w:tc>
          <w:tcPr>
            <w:tcW w:type="dxa" w:w="3312"/>
            <w:shd w:fill="0F172A"/>
            <w:tcMar>
              <w:top w:w="120" w:type="dxa"/>
              <w:bottom w:w="120" w:type="dxa"/>
              <w:left w:w="120" w:type="dxa"/>
              <w:right w:w="120" w:type="dxa"/>
            </w:tcMar>
          </w:tcPr>
          <w:p>
            <w:r>
              <w:rPr>
                <w:b/>
                <w:color w:val="FFFFFF"/>
                <w:sz w:val="19"/>
              </w:rPr>
              <w:t>SurgeTwin AI (Proaktif İkiz)</w:t>
            </w:r>
          </w:p>
        </w:tc>
      </w:tr>
      <w:tr>
        <w:tc>
          <w:tcPr>
            <w:tcW w:type="dxa" w:w="2592"/>
            <w:shd w:fill="F8FAFC"/>
            <w:tcMar>
              <w:top w:w="80" w:type="dxa"/>
              <w:bottom w:w="80" w:type="dxa"/>
              <w:left w:w="100" w:type="dxa"/>
              <w:right w:w="100" w:type="dxa"/>
            </w:tcMar>
          </w:tcPr>
          <w:p>
            <w:pPr>
              <w:spacing w:before="40" w:after="40"/>
            </w:pPr>
            <w:r>
              <w:rPr>
                <w:b/>
                <w:color w:val="0F172A"/>
                <w:sz w:val="18"/>
              </w:rPr>
              <w:t>Müdahale Yaklaşımı</w:t>
            </w:r>
          </w:p>
        </w:tc>
        <w:tc>
          <w:tcPr>
            <w:tcW w:type="dxa" w:w="3600"/>
            <w:shd w:fill="F8FAFC"/>
            <w:tcMar>
              <w:top w:w="80" w:type="dxa"/>
              <w:bottom w:w="80" w:type="dxa"/>
              <w:left w:w="100" w:type="dxa"/>
              <w:right w:w="100" w:type="dxa"/>
            </w:tcMar>
          </w:tcPr>
          <w:p>
            <w:pPr>
              <w:spacing w:before="40" w:after="40"/>
            </w:pPr>
            <w:r>
              <w:rPr>
                <w:color w:val="B91C1C"/>
                <w:sz w:val="18"/>
              </w:rPr>
              <w:t>Reaktif (Trafo patladıktan sonra manuel müdahale)</w:t>
            </w:r>
          </w:p>
        </w:tc>
        <w:tc>
          <w:tcPr>
            <w:tcW w:type="dxa" w:w="3600"/>
            <w:shd w:fill="F8FAFC"/>
            <w:tcMar>
              <w:top w:w="80" w:type="dxa"/>
              <w:bottom w:w="80" w:type="dxa"/>
              <w:left w:w="100" w:type="dxa"/>
              <w:right w:w="100" w:type="dxa"/>
            </w:tcMar>
          </w:tcPr>
          <w:p>
            <w:pPr>
              <w:spacing w:before="40" w:after="40"/>
            </w:pPr>
            <w:r>
              <w:rPr>
                <w:b/>
                <w:color w:val="059669"/>
                <w:sz w:val="18"/>
              </w:rPr>
              <w:t>Proaktif &amp; Kestirimci (İnfilaktan önce uzaktan izolasyon)</w:t>
            </w:r>
          </w:p>
        </w:tc>
      </w:tr>
      <w:tr>
        <w:tc>
          <w:tcPr>
            <w:tcW w:type="dxa" w:w="2592"/>
            <w:shd w:fill="FFFFFF"/>
            <w:tcMar>
              <w:top w:w="80" w:type="dxa"/>
              <w:bottom w:w="80" w:type="dxa"/>
              <w:left w:w="100" w:type="dxa"/>
              <w:right w:w="100" w:type="dxa"/>
            </w:tcMar>
          </w:tcPr>
          <w:p>
            <w:pPr>
              <w:spacing w:before="40" w:after="40"/>
            </w:pPr>
            <w:r>
              <w:rPr>
                <w:b/>
                <w:color w:val="0F172A"/>
                <w:sz w:val="18"/>
              </w:rPr>
              <w:t>Karar Destek Mekanizması</w:t>
            </w:r>
          </w:p>
        </w:tc>
        <w:tc>
          <w:tcPr>
            <w:tcW w:type="dxa" w:w="3600"/>
            <w:shd w:fill="FFFFFF"/>
            <w:tcMar>
              <w:top w:w="80" w:type="dxa"/>
              <w:bottom w:w="80" w:type="dxa"/>
              <w:left w:w="100" w:type="dxa"/>
              <w:right w:w="100" w:type="dxa"/>
            </w:tcMar>
          </w:tcPr>
          <w:p>
            <w:pPr>
              <w:spacing w:before="40" w:after="40"/>
            </w:pPr>
            <w:r>
              <w:rPr>
                <w:color w:val="B91C1C"/>
                <w:sz w:val="18"/>
              </w:rPr>
              <w:t>Saha operatörünün panik ve kriz anı inisiyatifi</w:t>
            </w:r>
          </w:p>
        </w:tc>
        <w:tc>
          <w:tcPr>
            <w:tcW w:type="dxa" w:w="3600"/>
            <w:shd w:fill="FFFFFF"/>
            <w:tcMar>
              <w:top w:w="80" w:type="dxa"/>
              <w:bottom w:w="80" w:type="dxa"/>
              <w:left w:w="100" w:type="dxa"/>
              <w:right w:w="100" w:type="dxa"/>
            </w:tcMar>
          </w:tcPr>
          <w:p>
            <w:pPr>
              <w:spacing w:before="40" w:after="40"/>
            </w:pPr>
            <w:r>
              <w:rPr>
                <w:b/>
                <w:color w:val="059669"/>
                <w:sz w:val="18"/>
              </w:rPr>
              <w:t>Yapay Zekâ Destekli Otomatik Eylem Reçetesi &amp; SCADA HUD</w:t>
            </w:r>
          </w:p>
        </w:tc>
      </w:tr>
      <w:tr>
        <w:tc>
          <w:tcPr>
            <w:tcW w:type="dxa" w:w="2592"/>
            <w:shd w:fill="F8FAFC"/>
            <w:tcMar>
              <w:top w:w="80" w:type="dxa"/>
              <w:bottom w:w="80" w:type="dxa"/>
              <w:left w:w="100" w:type="dxa"/>
              <w:right w:w="100" w:type="dxa"/>
            </w:tcMar>
          </w:tcPr>
          <w:p>
            <w:pPr>
              <w:spacing w:before="40" w:after="40"/>
            </w:pPr>
            <w:r>
              <w:rPr>
                <w:b/>
                <w:color w:val="0F172A"/>
                <w:sz w:val="18"/>
              </w:rPr>
              <w:t>Devreye Alma Süresi</w:t>
            </w:r>
          </w:p>
        </w:tc>
        <w:tc>
          <w:tcPr>
            <w:tcW w:type="dxa" w:w="3600"/>
            <w:shd w:fill="F8FAFC"/>
            <w:tcMar>
              <w:top w:w="80" w:type="dxa"/>
              <w:bottom w:w="80" w:type="dxa"/>
              <w:left w:w="100" w:type="dxa"/>
              <w:right w:w="100" w:type="dxa"/>
            </w:tcMar>
          </w:tcPr>
          <w:p>
            <w:pPr>
              <w:spacing w:before="40" w:after="40"/>
            </w:pPr>
            <w:r>
              <w:rPr>
                <w:color w:val="B91C1C"/>
                <w:sz w:val="18"/>
              </w:rPr>
              <w:t>6 Hafta (42 Gün) - Yeni trafo siparişi ve montajı</w:t>
            </w:r>
          </w:p>
        </w:tc>
        <w:tc>
          <w:tcPr>
            <w:tcW w:type="dxa" w:w="3600"/>
            <w:shd w:fill="F8FAFC"/>
            <w:tcMar>
              <w:top w:w="80" w:type="dxa"/>
              <w:bottom w:w="80" w:type="dxa"/>
              <w:left w:w="100" w:type="dxa"/>
              <w:right w:w="100" w:type="dxa"/>
            </w:tcMar>
          </w:tcPr>
          <w:p>
            <w:pPr>
              <w:spacing w:before="40" w:after="40"/>
            </w:pPr>
            <w:r>
              <w:rPr>
                <w:b/>
                <w:color w:val="059669"/>
                <w:sz w:val="18"/>
              </w:rPr>
              <w:t>24 Saat - Fiziksel hasar olmadığı için hızlı meger testi</w:t>
            </w:r>
          </w:p>
        </w:tc>
      </w:tr>
      <w:tr>
        <w:tc>
          <w:tcPr>
            <w:tcW w:type="dxa" w:w="2592"/>
            <w:shd w:fill="FFFFFF"/>
            <w:tcMar>
              <w:top w:w="80" w:type="dxa"/>
              <w:bottom w:w="80" w:type="dxa"/>
              <w:left w:w="100" w:type="dxa"/>
              <w:right w:w="100" w:type="dxa"/>
            </w:tcMar>
          </w:tcPr>
          <w:p>
            <w:pPr>
              <w:spacing w:before="40" w:after="40"/>
            </w:pPr>
            <w:r>
              <w:rPr>
                <w:b/>
                <w:color w:val="0F172A"/>
                <w:sz w:val="18"/>
              </w:rPr>
              <w:t>Kritik Yük (Metro Drenaj)</w:t>
            </w:r>
          </w:p>
        </w:tc>
        <w:tc>
          <w:tcPr>
            <w:tcW w:type="dxa" w:w="3600"/>
            <w:shd w:fill="FFFFFF"/>
            <w:tcMar>
              <w:top w:w="80" w:type="dxa"/>
              <w:bottom w:w="80" w:type="dxa"/>
              <w:left w:w="100" w:type="dxa"/>
              <w:right w:w="100" w:type="dxa"/>
            </w:tcMar>
          </w:tcPr>
          <w:p>
            <w:pPr>
              <w:spacing w:before="40" w:after="40"/>
            </w:pPr>
            <w:r>
              <w:rPr>
                <w:color w:val="B91C1C"/>
                <w:sz w:val="18"/>
              </w:rPr>
              <w:t>Enerjisiz kalır; tünelleri su basar</w:t>
            </w:r>
          </w:p>
        </w:tc>
        <w:tc>
          <w:tcPr>
            <w:tcW w:type="dxa" w:w="3600"/>
            <w:shd w:fill="FFFFFF"/>
            <w:tcMar>
              <w:top w:w="80" w:type="dxa"/>
              <w:bottom w:w="80" w:type="dxa"/>
              <w:left w:w="100" w:type="dxa"/>
              <w:right w:w="100" w:type="dxa"/>
            </w:tcMar>
          </w:tcPr>
          <w:p>
            <w:pPr>
              <w:spacing w:before="40" w:after="40"/>
            </w:pPr>
            <w:r>
              <w:rPr>
                <w:b/>
                <w:color w:val="059669"/>
                <w:sz w:val="18"/>
              </w:rPr>
              <w:t>FLISR ile Yüksek Kotlu Ring Merkezinden Kesintisiz Besleme</w:t>
            </w:r>
          </w:p>
        </w:tc>
      </w:tr>
      <w:tr>
        <w:tc>
          <w:tcPr>
            <w:tcW w:type="dxa" w:w="2592"/>
            <w:shd w:fill="F8FAFC"/>
            <w:tcMar>
              <w:top w:w="80" w:type="dxa"/>
              <w:bottom w:w="80" w:type="dxa"/>
              <w:left w:w="100" w:type="dxa"/>
              <w:right w:w="100" w:type="dxa"/>
            </w:tcMar>
          </w:tcPr>
          <w:p>
            <w:pPr>
              <w:spacing w:before="40" w:after="40"/>
            </w:pPr>
            <w:r>
              <w:rPr>
                <w:b/>
                <w:color w:val="0F172A"/>
                <w:sz w:val="18"/>
              </w:rPr>
              <w:t>Ekipman Hasarı (Havza Başına)</w:t>
            </w:r>
          </w:p>
        </w:tc>
        <w:tc>
          <w:tcPr>
            <w:tcW w:type="dxa" w:w="3600"/>
            <w:shd w:fill="F8FAFC"/>
            <w:tcMar>
              <w:top w:w="80" w:type="dxa"/>
              <w:bottom w:w="80" w:type="dxa"/>
              <w:left w:w="100" w:type="dxa"/>
              <w:right w:w="100" w:type="dxa"/>
            </w:tcMar>
          </w:tcPr>
          <w:p>
            <w:pPr>
              <w:spacing w:before="40" w:after="40"/>
            </w:pPr>
            <w:r>
              <w:rPr>
                <w:color w:val="B91C1C"/>
                <w:sz w:val="18"/>
              </w:rPr>
              <w:t>2.4M $ - 3.2M $ doğrudan fiziksel trafo kaybı</w:t>
            </w:r>
          </w:p>
        </w:tc>
        <w:tc>
          <w:tcPr>
            <w:tcW w:type="dxa" w:w="3600"/>
            <w:shd w:fill="F8FAFC"/>
            <w:tcMar>
              <w:top w:w="80" w:type="dxa"/>
              <w:bottom w:w="80" w:type="dxa"/>
              <w:left w:w="100" w:type="dxa"/>
              <w:right w:w="100" w:type="dxa"/>
            </w:tcMar>
          </w:tcPr>
          <w:p>
            <w:pPr>
              <w:spacing w:before="40" w:after="40"/>
            </w:pPr>
            <w:r>
              <w:rPr>
                <w:b/>
                <w:color w:val="059669"/>
                <w:sz w:val="18"/>
              </w:rPr>
              <w:t>0 $ Donanım Kaybı (Sıfır ark patlaması, sıfır infilak)</w:t>
            </w:r>
          </w:p>
        </w:tc>
      </w:tr>
      <w:tr>
        <w:tc>
          <w:tcPr>
            <w:tcW w:type="dxa" w:w="2592"/>
            <w:shd w:fill="FFFFFF"/>
            <w:tcMar>
              <w:top w:w="80" w:type="dxa"/>
              <w:bottom w:w="80" w:type="dxa"/>
              <w:left w:w="100" w:type="dxa"/>
              <w:right w:w="100" w:type="dxa"/>
            </w:tcMar>
          </w:tcPr>
          <w:p>
            <w:pPr>
              <w:spacing w:before="40" w:after="40"/>
            </w:pPr>
            <w:r>
              <w:rPr>
                <w:b/>
                <w:color w:val="0F172A"/>
                <w:sz w:val="18"/>
              </w:rPr>
              <w:t>Toplam Afet Maliyeti</w:t>
            </w:r>
          </w:p>
        </w:tc>
        <w:tc>
          <w:tcPr>
            <w:tcW w:type="dxa" w:w="3600"/>
            <w:shd w:fill="FFFFFF"/>
            <w:tcMar>
              <w:top w:w="80" w:type="dxa"/>
              <w:bottom w:w="80" w:type="dxa"/>
              <w:left w:w="100" w:type="dxa"/>
              <w:right w:w="100" w:type="dxa"/>
            </w:tcMar>
          </w:tcPr>
          <w:p>
            <w:pPr>
              <w:spacing w:before="40" w:after="40"/>
            </w:pPr>
            <w:r>
              <w:rPr>
                <w:color w:val="B91C1C"/>
                <w:sz w:val="18"/>
              </w:rPr>
              <w:t>~8.2M $ (Kesinti cezaları ve hasar toplamı)</w:t>
            </w:r>
          </w:p>
        </w:tc>
        <w:tc>
          <w:tcPr>
            <w:tcW w:type="dxa" w:w="3600"/>
            <w:shd w:fill="FFFFFF"/>
            <w:tcMar>
              <w:top w:w="80" w:type="dxa"/>
              <w:bottom w:w="80" w:type="dxa"/>
              <w:left w:w="100" w:type="dxa"/>
              <w:right w:w="100" w:type="dxa"/>
            </w:tcMar>
          </w:tcPr>
          <w:p>
            <w:pPr>
              <w:spacing w:before="40" w:after="40"/>
            </w:pPr>
            <w:r>
              <w:rPr>
                <w:b/>
                <w:color w:val="059669"/>
                <w:sz w:val="18"/>
              </w:rPr>
              <w:t>&lt; 100K $ (Yalnızca acil durum operasyonel giderleri)</w:t>
            </w:r>
          </w:p>
        </w:tc>
      </w:tr>
      <w:tr>
        <w:tc>
          <w:tcPr>
            <w:tcW w:type="dxa" w:w="2592"/>
            <w:shd w:fill="F8FAFC"/>
            <w:tcMar>
              <w:top w:w="80" w:type="dxa"/>
              <w:bottom w:w="80" w:type="dxa"/>
              <w:left w:w="100" w:type="dxa"/>
              <w:right w:w="100" w:type="dxa"/>
            </w:tcMar>
          </w:tcPr>
          <w:p>
            <w:pPr>
              <w:spacing w:before="40" w:after="40"/>
            </w:pPr>
            <w:r>
              <w:rPr>
                <w:b/>
                <w:color w:val="0F172A"/>
                <w:sz w:val="18"/>
              </w:rPr>
              <w:t>Saha Tahliye Güzergâhı</w:t>
            </w:r>
          </w:p>
        </w:tc>
        <w:tc>
          <w:tcPr>
            <w:tcW w:type="dxa" w:w="3600"/>
            <w:shd w:fill="F8FAFC"/>
            <w:tcMar>
              <w:top w:w="80" w:type="dxa"/>
              <w:bottom w:w="80" w:type="dxa"/>
              <w:left w:w="100" w:type="dxa"/>
              <w:right w:w="100" w:type="dxa"/>
            </w:tcMar>
          </w:tcPr>
          <w:p>
            <w:pPr>
              <w:spacing w:before="40" w:after="40"/>
            </w:pPr>
            <w:r>
              <w:rPr>
                <w:color w:val="B91C1C"/>
                <w:sz w:val="18"/>
              </w:rPr>
              <w:t>Plansız ya da kuş uçuşu tanımsız rota</w:t>
            </w:r>
          </w:p>
        </w:tc>
        <w:tc>
          <w:tcPr>
            <w:tcW w:type="dxa" w:w="3600"/>
            <w:shd w:fill="F8FAFC"/>
            <w:tcMar>
              <w:top w:w="80" w:type="dxa"/>
              <w:bottom w:w="80" w:type="dxa"/>
              <w:left w:w="100" w:type="dxa"/>
              <w:right w:w="100" w:type="dxa"/>
            </w:tcMar>
          </w:tcPr>
          <w:p>
            <w:pPr>
              <w:spacing w:before="40" w:after="40"/>
            </w:pPr>
            <w:r>
              <w:rPr>
                <w:b/>
                <w:color w:val="059669"/>
                <w:sz w:val="18"/>
              </w:rPr>
              <w:t>OpenStreetMap tabanlı, dere yatağından kaçan sokak rotası</w:t>
            </w:r>
          </w:p>
        </w:tc>
      </w:tr>
    </w:tbl>
    <w:p>
      <w:pPr>
        <w:spacing w:after="160"/>
      </w:pPr>
    </w:p>
    <w:p>
      <w:pPr>
        <w:keepNext/>
        <w:spacing w:before="280" w:after="120"/>
      </w:pPr>
      <w:r>
        <w:rPr>
          <w:b/>
          <w:color w:val="0F172A"/>
          <w:sz w:val="30"/>
        </w:rPr>
        <w:t>5. Uygulanabilirlik &amp; Entegrasyon Analizi (Feasibility)</w:t>
      </w:r>
    </w:p>
    <w:p>
      <w:r>
        <w:t>SurgeTwin AI, sıfırdan milyarlarca liralık fiziksel altyapı inşası gerektirmez; mevcut şebekenin üzerine akıllı bir dijital yazılım katmanı olarak tak-çalıştır entegre olur:</w:t>
      </w:r>
    </w:p>
    <w:p>
      <w:pPr>
        <w:pStyle w:val="ListBullet"/>
        <w:spacing w:before="20" w:after="40"/>
      </w:pPr>
      <w:r>
        <w:rPr>
          <w:b/>
          <w:color w:val="0F172A"/>
        </w:rPr>
        <w:t xml:space="preserve">Teknik Hazırlık (TRL 6-7 Seviyesi): </w:t>
      </w:r>
      <w:r>
        <w:t>Sistem çalışan prototip aşamasındadır. Enerji endüstrisi standartları olan IEC 61850, DNP3 ve Modbus TCP telemetri protokolleriyle tam uyumlu kurgulanmıştır.</w:t>
      </w:r>
    </w:p>
    <w:p>
      <w:pPr>
        <w:pStyle w:val="ListBullet"/>
        <w:spacing w:before="20" w:after="40"/>
      </w:pPr>
      <w:r>
        <w:rPr>
          <w:b/>
          <w:color w:val="0F172A"/>
        </w:rPr>
        <w:t xml:space="preserve">Yapay Zekâ ve Karar Mimarisi: </w:t>
      </w:r>
      <w:r>
        <w:t>Prototip aşamasında canlı demo güvenilirliği ve sıfır gecikme sağlamak amacıyla kriz analitiği ve What-If formülleri istemci tarafında yerel kural ve hidroloji motoru olarak çalıştırılmıştır; üretim mimarisinde bulut yapay zekâ API bağlantısı hedeflenmektedir.</w:t>
      </w:r>
    </w:p>
    <w:p>
      <w:pPr>
        <w:pStyle w:val="ListBullet"/>
        <w:spacing w:before="20" w:after="40"/>
      </w:pPr>
      <w:r>
        <w:rPr>
          <w:b/>
          <w:color w:val="0F172A"/>
        </w:rPr>
        <w:t xml:space="preserve">Kurumsal ve Yasal Entegrasyon: </w:t>
      </w:r>
      <w:r>
        <w:t>EPDK mevzuatında önceden haberli proaktif izolasyon 'mücbir şebeke koruması' sayıldığından şirketleri yüz binlerce liralık cezalardan muaf tutar. BEDAŞ ve TEİAŞ Dağıtım Yönetim Merkezlerine (DMS) web API ile doğrudan bağlanabilir.</w:t>
      </w:r>
    </w:p>
    <w:p>
      <w:pPr>
        <w:pStyle w:val="ListBullet"/>
        <w:spacing w:before="20" w:after="40"/>
      </w:pPr>
      <w:r>
        <w:rPr>
          <w:b/>
          <w:color w:val="0F172A"/>
        </w:rPr>
        <w:t xml:space="preserve">Düşük Donanım Maliyeti: </w:t>
      </w:r>
      <w:r>
        <w:t>Yeni trafo binaları inşa etmek yerine mevcut RTU kesicilerine ve su seviye şamandıralarına bağlanarak 3-6 ay gibi kısa bir sürede sahada canlıya alınabilir.</w:t>
      </w:r>
    </w:p>
    <w:p>
      <w:pPr>
        <w:keepNext/>
        <w:spacing w:before="280" w:after="120"/>
      </w:pPr>
      <w:r>
        <w:rPr>
          <w:b/>
          <w:color w:val="0F172A"/>
          <w:sz w:val="30"/>
        </w:rPr>
        <w:t>6. Task 1'deki Mevcut Duruma Göre Hedeflenen Etki &amp; ROI</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20" w:type="dxa"/>
              <w:right w:w="120" w:type="dxa"/>
            </w:tcMar>
          </w:tcPr>
          <w:p>
            <w:r>
              <w:rPr>
                <w:b/>
                <w:color w:val="FFFFFF"/>
                <w:sz w:val="19"/>
              </w:rPr>
              <w:t>Performans Parametresi</w:t>
            </w:r>
          </w:p>
        </w:tc>
        <w:tc>
          <w:tcPr>
            <w:tcW w:type="dxa" w:w="3312"/>
            <w:shd w:fill="0F172A"/>
            <w:tcMar>
              <w:top w:w="120" w:type="dxa"/>
              <w:bottom w:w="120" w:type="dxa"/>
              <w:left w:w="120" w:type="dxa"/>
              <w:right w:w="120" w:type="dxa"/>
            </w:tcMar>
          </w:tcPr>
          <w:p>
            <w:r>
              <w:rPr>
                <w:b/>
                <w:color w:val="FFFFFF"/>
                <w:sz w:val="19"/>
              </w:rPr>
              <w:t>Task 1 Mevcut Durum (Reaktif)</w:t>
            </w:r>
          </w:p>
        </w:tc>
        <w:tc>
          <w:tcPr>
            <w:tcW w:type="dxa" w:w="3312"/>
            <w:shd w:fill="0F172A"/>
            <w:tcMar>
              <w:top w:w="120" w:type="dxa"/>
              <w:bottom w:w="120" w:type="dxa"/>
              <w:left w:w="120" w:type="dxa"/>
              <w:right w:w="120" w:type="dxa"/>
            </w:tcMar>
          </w:tcPr>
          <w:p>
            <w:r>
              <w:rPr>
                <w:b/>
                <w:color w:val="FFFFFF"/>
                <w:sz w:val="19"/>
              </w:rPr>
              <w:t>SurgeTwin AI ile Hedeflenen</w:t>
            </w:r>
          </w:p>
        </w:tc>
      </w:tr>
      <w:tr>
        <w:tc>
          <w:tcPr>
            <w:tcW w:type="dxa" w:w="2592"/>
            <w:shd w:fill="F8FAFC"/>
            <w:tcMar>
              <w:top w:w="80" w:type="dxa"/>
              <w:bottom w:w="80" w:type="dxa"/>
              <w:left w:w="100" w:type="dxa"/>
              <w:right w:w="100" w:type="dxa"/>
            </w:tcMar>
          </w:tcPr>
          <w:p>
            <w:pPr>
              <w:spacing w:before="40" w:after="40"/>
            </w:pPr>
            <w:r>
              <w:rPr>
                <w:b/>
                <w:sz w:val="18"/>
              </w:rPr>
              <w:t>Şebeke Kurtarma Süresi</w:t>
            </w:r>
          </w:p>
        </w:tc>
        <w:tc>
          <w:tcPr>
            <w:tcW w:type="dxa" w:w="3600"/>
            <w:shd w:fill="F8FAFC"/>
            <w:tcMar>
              <w:top w:w="80" w:type="dxa"/>
              <w:bottom w:w="80" w:type="dxa"/>
              <w:left w:w="100" w:type="dxa"/>
              <w:right w:w="100" w:type="dxa"/>
            </w:tcMar>
          </w:tcPr>
          <w:p>
            <w:pPr>
              <w:spacing w:before="40" w:after="40"/>
            </w:pPr>
            <w:r>
              <w:rPr>
                <w:color w:val="B91C1C"/>
                <w:sz w:val="18"/>
              </w:rPr>
              <w:t>42 Gün (6 Hafta)</w:t>
            </w:r>
          </w:p>
        </w:tc>
        <w:tc>
          <w:tcPr>
            <w:tcW w:type="dxa" w:w="3600"/>
            <w:shd w:fill="F8FAFC"/>
            <w:tcMar>
              <w:top w:w="80" w:type="dxa"/>
              <w:bottom w:w="80" w:type="dxa"/>
              <w:left w:w="100" w:type="dxa"/>
              <w:right w:w="100" w:type="dxa"/>
            </w:tcMar>
          </w:tcPr>
          <w:p>
            <w:pPr>
              <w:spacing w:before="40" w:after="40"/>
            </w:pPr>
            <w:r>
              <w:rPr>
                <w:b/>
                <w:color w:val="059669"/>
                <w:sz w:val="18"/>
              </w:rPr>
              <w:t>24 Saat (1 Gün) — %97.6 Hızlanma</w:t>
            </w:r>
          </w:p>
        </w:tc>
      </w:tr>
      <w:tr>
        <w:tc>
          <w:tcPr>
            <w:tcW w:type="dxa" w:w="2592"/>
            <w:shd w:fill="FFFFFF"/>
            <w:tcMar>
              <w:top w:w="80" w:type="dxa"/>
              <w:bottom w:w="80" w:type="dxa"/>
              <w:left w:w="100" w:type="dxa"/>
              <w:right w:w="100" w:type="dxa"/>
            </w:tcMar>
          </w:tcPr>
          <w:p>
            <w:pPr>
              <w:spacing w:before="40" w:after="40"/>
            </w:pPr>
            <w:r>
              <w:rPr>
                <w:b/>
                <w:sz w:val="18"/>
              </w:rPr>
              <w:t>Havza Başına Ekipman Hasarı</w:t>
            </w:r>
          </w:p>
        </w:tc>
        <w:tc>
          <w:tcPr>
            <w:tcW w:type="dxa" w:w="3600"/>
            <w:shd w:fill="FFFFFF"/>
            <w:tcMar>
              <w:top w:w="80" w:type="dxa"/>
              <w:bottom w:w="80" w:type="dxa"/>
              <w:left w:w="100" w:type="dxa"/>
              <w:right w:w="100" w:type="dxa"/>
            </w:tcMar>
          </w:tcPr>
          <w:p>
            <w:pPr>
              <w:spacing w:before="40" w:after="40"/>
            </w:pPr>
            <w:r>
              <w:rPr>
                <w:color w:val="B91C1C"/>
                <w:sz w:val="18"/>
              </w:rPr>
              <w:t>2.400.000 $</w:t>
            </w:r>
          </w:p>
        </w:tc>
        <w:tc>
          <w:tcPr>
            <w:tcW w:type="dxa" w:w="3600"/>
            <w:shd w:fill="FFFFFF"/>
            <w:tcMar>
              <w:top w:w="80" w:type="dxa"/>
              <w:bottom w:w="80" w:type="dxa"/>
              <w:left w:w="100" w:type="dxa"/>
              <w:right w:w="100" w:type="dxa"/>
            </w:tcMar>
          </w:tcPr>
          <w:p>
            <w:pPr>
              <w:spacing w:before="40" w:after="40"/>
            </w:pPr>
            <w:r>
              <w:rPr>
                <w:b/>
                <w:color w:val="059669"/>
                <w:sz w:val="18"/>
              </w:rPr>
              <w:t>0 $ — Tam Fiziksel Korunma</w:t>
            </w:r>
          </w:p>
        </w:tc>
      </w:tr>
      <w:tr>
        <w:tc>
          <w:tcPr>
            <w:tcW w:type="dxa" w:w="2592"/>
            <w:shd w:fill="F8FAFC"/>
            <w:tcMar>
              <w:top w:w="80" w:type="dxa"/>
              <w:bottom w:w="80" w:type="dxa"/>
              <w:left w:w="100" w:type="dxa"/>
              <w:right w:w="100" w:type="dxa"/>
            </w:tcMar>
          </w:tcPr>
          <w:p>
            <w:pPr>
              <w:spacing w:before="40" w:after="40"/>
            </w:pPr>
            <w:r>
              <w:rPr>
                <w:b/>
                <w:sz w:val="18"/>
              </w:rPr>
              <w:t>Önlenen Toplam Kriz Maliyeti</w:t>
            </w:r>
          </w:p>
        </w:tc>
        <w:tc>
          <w:tcPr>
            <w:tcW w:type="dxa" w:w="3600"/>
            <w:shd w:fill="F8FAFC"/>
            <w:tcMar>
              <w:top w:w="80" w:type="dxa"/>
              <w:bottom w:w="80" w:type="dxa"/>
              <w:left w:w="100" w:type="dxa"/>
              <w:right w:w="100" w:type="dxa"/>
            </w:tcMar>
          </w:tcPr>
          <w:p>
            <w:pPr>
              <w:spacing w:before="40" w:after="40"/>
            </w:pPr>
            <w:r>
              <w:rPr>
                <w:color w:val="B91C1C"/>
                <w:sz w:val="18"/>
              </w:rPr>
              <w:t>0 $ (8.2M $ hasar kabul edilir)</w:t>
            </w:r>
          </w:p>
        </w:tc>
        <w:tc>
          <w:tcPr>
            <w:tcW w:type="dxa" w:w="3600"/>
            <w:shd w:fill="F8FAFC"/>
            <w:tcMar>
              <w:top w:w="80" w:type="dxa"/>
              <w:bottom w:w="80" w:type="dxa"/>
              <w:left w:w="100" w:type="dxa"/>
              <w:right w:w="100" w:type="dxa"/>
            </w:tcMar>
          </w:tcPr>
          <w:p>
            <w:pPr>
              <w:spacing w:before="40" w:after="40"/>
            </w:pPr>
            <w:r>
              <w:rPr>
                <w:b/>
                <w:color w:val="059669"/>
                <w:sz w:val="18"/>
              </w:rPr>
              <w:t>8.200.000 $ Net Tasarruf</w:t>
            </w:r>
          </w:p>
        </w:tc>
      </w:tr>
      <w:tr>
        <w:tc>
          <w:tcPr>
            <w:tcW w:type="dxa" w:w="2592"/>
            <w:shd w:fill="FFFFFF"/>
            <w:tcMar>
              <w:top w:w="80" w:type="dxa"/>
              <w:bottom w:w="80" w:type="dxa"/>
              <w:left w:w="100" w:type="dxa"/>
              <w:right w:w="100" w:type="dxa"/>
            </w:tcMar>
          </w:tcPr>
          <w:p>
            <w:pPr>
              <w:spacing w:before="40" w:after="40"/>
            </w:pPr>
            <w:r>
              <w:rPr>
                <w:b/>
                <w:sz w:val="18"/>
              </w:rPr>
              <w:t>Yatırım Geri Dönüşü (ROI)</w:t>
            </w:r>
          </w:p>
        </w:tc>
        <w:tc>
          <w:tcPr>
            <w:tcW w:type="dxa" w:w="3600"/>
            <w:shd w:fill="FFFFFF"/>
            <w:tcMar>
              <w:top w:w="80" w:type="dxa"/>
              <w:bottom w:w="80" w:type="dxa"/>
              <w:left w:w="100" w:type="dxa"/>
              <w:right w:w="100" w:type="dxa"/>
            </w:tcMar>
          </w:tcPr>
          <w:p>
            <w:pPr>
              <w:spacing w:before="40" w:after="40"/>
            </w:pPr>
            <w:r>
              <w:rPr>
                <w:color w:val="B91C1C"/>
                <w:sz w:val="18"/>
              </w:rPr>
              <w:t>Yok (Sürekli kayıp)</w:t>
            </w:r>
          </w:p>
        </w:tc>
        <w:tc>
          <w:tcPr>
            <w:tcW w:type="dxa" w:w="3600"/>
            <w:shd w:fill="FFFFFF"/>
            <w:tcMar>
              <w:top w:w="80" w:type="dxa"/>
              <w:bottom w:w="80" w:type="dxa"/>
              <w:left w:w="100" w:type="dxa"/>
              <w:right w:w="100" w:type="dxa"/>
            </w:tcMar>
          </w:tcPr>
          <w:p>
            <w:pPr>
              <w:spacing w:before="40" w:after="40"/>
            </w:pPr>
            <w:r>
              <w:rPr>
                <w:b/>
                <w:color w:val="059669"/>
                <w:sz w:val="18"/>
              </w:rPr>
              <w:t>4.55 Kat ROI (1.8M $ maliyet / 8.2M $ getiri)</w:t>
            </w:r>
          </w:p>
        </w:tc>
      </w:tr>
      <w:tr>
        <w:tc>
          <w:tcPr>
            <w:tcW w:type="dxa" w:w="2592"/>
            <w:shd w:fill="F8FAFC"/>
            <w:tcMar>
              <w:top w:w="80" w:type="dxa"/>
              <w:bottom w:w="80" w:type="dxa"/>
              <w:left w:w="100" w:type="dxa"/>
              <w:right w:w="100" w:type="dxa"/>
            </w:tcMar>
          </w:tcPr>
          <w:p>
            <w:pPr>
              <w:spacing w:before="40" w:after="40"/>
            </w:pPr>
            <w:r>
              <w:rPr>
                <w:b/>
                <w:sz w:val="18"/>
              </w:rPr>
              <w:t>EPDK Kesinti Tazminatı</w:t>
            </w:r>
          </w:p>
        </w:tc>
        <w:tc>
          <w:tcPr>
            <w:tcW w:type="dxa" w:w="3600"/>
            <w:shd w:fill="F8FAFC"/>
            <w:tcMar>
              <w:top w:w="80" w:type="dxa"/>
              <w:bottom w:w="80" w:type="dxa"/>
              <w:left w:w="100" w:type="dxa"/>
              <w:right w:w="100" w:type="dxa"/>
            </w:tcMar>
          </w:tcPr>
          <w:p>
            <w:pPr>
              <w:spacing w:before="40" w:after="40"/>
            </w:pPr>
            <w:r>
              <w:rPr>
                <w:color w:val="B91C1C"/>
                <w:sz w:val="18"/>
              </w:rPr>
              <w:t>Günlük 850.000 TL</w:t>
            </w:r>
          </w:p>
        </w:tc>
        <w:tc>
          <w:tcPr>
            <w:tcW w:type="dxa" w:w="3600"/>
            <w:shd w:fill="F8FAFC"/>
            <w:tcMar>
              <w:top w:w="80" w:type="dxa"/>
              <w:bottom w:w="80" w:type="dxa"/>
              <w:left w:w="100" w:type="dxa"/>
              <w:right w:w="100" w:type="dxa"/>
            </w:tcMar>
          </w:tcPr>
          <w:p>
            <w:pPr>
              <w:spacing w:before="40" w:after="40"/>
            </w:pPr>
            <w:r>
              <w:rPr>
                <w:b/>
                <w:color w:val="059669"/>
                <w:sz w:val="18"/>
              </w:rPr>
              <w:t>0 TL — Yasal Ceza Muafiyeti</w:t>
            </w:r>
          </w:p>
        </w:tc>
      </w:tr>
      <w:tr>
        <w:tc>
          <w:tcPr>
            <w:tcW w:type="dxa" w:w="2592"/>
            <w:shd w:fill="FFFFFF"/>
            <w:tcMar>
              <w:top w:w="80" w:type="dxa"/>
              <w:bottom w:w="80" w:type="dxa"/>
              <w:left w:w="100" w:type="dxa"/>
              <w:right w:w="100" w:type="dxa"/>
            </w:tcMar>
          </w:tcPr>
          <w:p>
            <w:pPr>
              <w:spacing w:before="40" w:after="40"/>
            </w:pPr>
            <w:r>
              <w:rPr>
                <w:b/>
                <w:sz w:val="18"/>
              </w:rPr>
              <w:t>Yolcu Güvenliği / Metro Felci</w:t>
            </w:r>
          </w:p>
        </w:tc>
        <w:tc>
          <w:tcPr>
            <w:tcW w:type="dxa" w:w="3600"/>
            <w:shd w:fill="FFFFFF"/>
            <w:tcMar>
              <w:top w:w="80" w:type="dxa"/>
              <w:bottom w:w="80" w:type="dxa"/>
              <w:left w:w="100" w:type="dxa"/>
              <w:right w:w="100" w:type="dxa"/>
            </w:tcMar>
          </w:tcPr>
          <w:p>
            <w:pPr>
              <w:spacing w:before="40" w:after="40"/>
            </w:pPr>
            <w:r>
              <w:rPr>
                <w:color w:val="B91C1C"/>
                <w:sz w:val="18"/>
              </w:rPr>
              <w:t>Tünelleri su basar, 100K+ yolcu riski</w:t>
            </w:r>
          </w:p>
        </w:tc>
        <w:tc>
          <w:tcPr>
            <w:tcW w:type="dxa" w:w="3600"/>
            <w:shd w:fill="FFFFFF"/>
            <w:tcMar>
              <w:top w:w="80" w:type="dxa"/>
              <w:bottom w:w="80" w:type="dxa"/>
              <w:left w:w="100" w:type="dxa"/>
              <w:right w:w="100" w:type="dxa"/>
            </w:tcMar>
          </w:tcPr>
          <w:p>
            <w:pPr>
              <w:spacing w:before="40" w:after="40"/>
            </w:pPr>
            <w:r>
              <w:rPr>
                <w:b/>
                <w:color w:val="059669"/>
                <w:sz w:val="18"/>
              </w:rPr>
              <w:t>Sıfır Metro Felci, Kesintisiz Drenaj Gücü</w:t>
            </w:r>
          </w:p>
        </w:tc>
      </w:tr>
    </w:tbl>
    <w:p>
      <w:pPr>
        <w:spacing w:after="160"/>
      </w:pPr>
    </w:p>
    <w:p>
      <w:pPr>
        <w:keepNext/>
        <w:spacing w:before="280" w:after="120"/>
      </w:pPr>
      <w:r>
        <w:rPr>
          <w:b/>
          <w:color w:val="0F172A"/>
          <w:sz w:val="30"/>
        </w:rPr>
        <w:t>7. Sürdürülebilirlik &amp; Küresel Hedefler (COP31 &amp; SKA)</w:t>
      </w:r>
    </w:p>
    <w:p>
      <w:r>
        <w:t>SurgeTwin AI, Birleşmiş Milletler Sürdürülebilir Kalkınma Amaçları ve COP31 iklim adaptasyonu vizyonuna doğrudan katkı sağlar:</w:t>
        <w:br/>
        <w:t>• SKA 9 (Sanayi, Yenilikçilik ve Altyapı): Elektrik şebekesini iklim şoklarına karşı akıllı, esnek bir dijital ikiz inovasyonuyla donatarak sanayi ve raylı sistemlerin çökmesini önler.</w:t>
        <w:br/>
        <w:t>• SKA 11 (Sürdürülebilir Şehirler ve Topluluklar): Afet anında metro drenajını ve kentsel arterleri koruyarak kentsel dirençlilik oluşturur ve can güvenliğini güvenceye alır.</w:t>
        <w:br/>
        <w:t>• COP31 Vizyonu: Felaket sonrasında enkaz kaldırmak yerine aşırı hava olaylarına karşı 'Altyapı Esnekliği' (Grid Elasticity) inşa eder.</w:t>
      </w:r>
    </w:p>
    <w:p>
      <w:pPr>
        <w:keepNext/>
        <w:spacing w:before="280" w:after="120"/>
      </w:pPr>
      <w:r>
        <w:rPr>
          <w:b/>
          <w:color w:val="0F172A"/>
          <w:sz w:val="30"/>
        </w:rPr>
        <w:t>8. Sonuç &amp; Gelecek Yol Haritası</w:t>
      </w:r>
    </w:p>
    <w:p>
      <w:r>
        <w:t>SurgeTwin AI, afetin kaçınılmaz olduğu iklim krizinde felaketi değil, mühendislik başarısını yönetir. İstanbul'un 5 kritik havzasında kanıtlanan bu dijital ikiz mimarisi; Faz 2'de BEDAŞ kontrol merkezine entegrasyonu, Faz 3'te ise İzmir, Ankara ve Karadeniz sel/taşkın havzalarına yaygınlaştırılarak Türkiye'nin ulusal enerji güvenliğine stratejik bir kalkan oluşturacaktır.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