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9B" w:rsidRDefault="0009579B" w:rsidP="00A24525">
      <w:pPr>
        <w:jc w:val="center"/>
      </w:pPr>
    </w:p>
    <w:p w:rsidR="0004043A" w:rsidRDefault="0004043A"/>
    <w:p w:rsidR="0004043A" w:rsidRDefault="0004043A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EC6917" w:rsidRDefault="00EC6917" w:rsidP="00EC6917">
      <w:pPr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  <w:r w:rsidRPr="00A24525">
        <w:rPr>
          <w:lang w:val="en-US"/>
        </w:rPr>
        <w:object w:dxaOrig="372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170.2pt" o:ole="">
            <v:imagedata r:id="rId8" o:title=""/>
          </v:shape>
          <o:OLEObject Type="Embed" ProgID="Visio.Drawing.15" ShapeID="_x0000_i1025" DrawAspect="Content" ObjectID="_1539351031" r:id="rId9"/>
        </w:object>
      </w:r>
    </w:p>
    <w:p w:rsidR="00A24525" w:rsidRDefault="00A24525" w:rsidP="00A24525">
      <w:pPr>
        <w:jc w:val="center"/>
        <w:rPr>
          <w:lang w:val="en-US"/>
        </w:rPr>
      </w:pPr>
    </w:p>
    <w:p w:rsidR="00A24525" w:rsidRPr="003F1D5C" w:rsidRDefault="009545D7" w:rsidP="009545D7">
      <w:pPr>
        <w:pStyle w:val="a3"/>
        <w:jc w:val="center"/>
        <w:rPr>
          <w:rFonts w:ascii="Calibri" w:hAnsi="Calibri"/>
          <w:b/>
          <w:i/>
          <w:color w:val="31859B"/>
        </w:rPr>
      </w:pPr>
      <w:r w:rsidRPr="003F1D5C">
        <w:rPr>
          <w:rFonts w:ascii="Calibri" w:hAnsi="Calibri"/>
          <w:b/>
          <w:i/>
          <w:color w:val="31859B"/>
        </w:rPr>
        <w:t>Акустический Доплеровский Детектор</w:t>
      </w: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790C40" w:rsidRDefault="00790C40" w:rsidP="00A24525">
      <w:pPr>
        <w:jc w:val="right"/>
      </w:pPr>
    </w:p>
    <w:p w:rsidR="009545D7" w:rsidRDefault="009545D7" w:rsidP="00A24525">
      <w:pPr>
        <w:jc w:val="right"/>
      </w:pPr>
    </w:p>
    <w:p w:rsidR="000A55D0" w:rsidRDefault="000A55D0" w:rsidP="00A24525">
      <w:pPr>
        <w:jc w:val="right"/>
      </w:pPr>
    </w:p>
    <w:p w:rsidR="00A24525" w:rsidRPr="00A65A79" w:rsidRDefault="00A24525" w:rsidP="00790C40">
      <w:pPr>
        <w:spacing w:after="0"/>
        <w:jc w:val="right"/>
        <w:rPr>
          <w:sz w:val="32"/>
          <w:szCs w:val="32"/>
        </w:rPr>
      </w:pPr>
      <w:r w:rsidRPr="00A65A79">
        <w:rPr>
          <w:sz w:val="32"/>
          <w:szCs w:val="32"/>
        </w:rPr>
        <w:t>Дробанов А.Ф.</w:t>
      </w:r>
    </w:p>
    <w:p w:rsidR="00ED3F4B" w:rsidRPr="003223EC" w:rsidRDefault="003223EC" w:rsidP="00A24525">
      <w:pPr>
        <w:jc w:val="right"/>
        <w:rPr>
          <w:b/>
          <w:i/>
          <w:sz w:val="24"/>
          <w:szCs w:val="24"/>
        </w:rPr>
      </w:pPr>
      <w:r w:rsidRPr="003223EC">
        <w:rPr>
          <w:b/>
          <w:i/>
          <w:sz w:val="24"/>
          <w:szCs w:val="24"/>
        </w:rPr>
        <w:t>30</w:t>
      </w:r>
      <w:r w:rsidR="005B640F" w:rsidRPr="003223EC">
        <w:rPr>
          <w:b/>
          <w:i/>
          <w:sz w:val="24"/>
          <w:szCs w:val="24"/>
        </w:rPr>
        <w:t>.10</w:t>
      </w:r>
      <w:r w:rsidR="00ED3F4B" w:rsidRPr="003223EC">
        <w:rPr>
          <w:b/>
          <w:i/>
          <w:sz w:val="24"/>
          <w:szCs w:val="24"/>
        </w:rPr>
        <w:t>.2016</w:t>
      </w:r>
    </w:p>
    <w:p w:rsidR="00A24525" w:rsidRPr="00A65A79" w:rsidRDefault="00A24525" w:rsidP="00A24525">
      <w:pPr>
        <w:jc w:val="center"/>
      </w:pPr>
    </w:p>
    <w:p w:rsidR="000A55D0" w:rsidRPr="00A65A79" w:rsidRDefault="000A55D0" w:rsidP="00A24525">
      <w:pPr>
        <w:jc w:val="center"/>
      </w:pPr>
    </w:p>
    <w:p w:rsidR="00CC0054" w:rsidRPr="00A65A79" w:rsidRDefault="00CC0054" w:rsidP="00A24525">
      <w:pPr>
        <w:jc w:val="center"/>
      </w:pPr>
    </w:p>
    <w:p w:rsidR="00FE4653" w:rsidRPr="00A65A79" w:rsidRDefault="00FE4653" w:rsidP="00A24525">
      <w:pPr>
        <w:jc w:val="center"/>
      </w:pPr>
    </w:p>
    <w:p w:rsidR="00A24525" w:rsidRDefault="00A24525" w:rsidP="00A24525">
      <w:pPr>
        <w:jc w:val="center"/>
      </w:pPr>
    </w:p>
    <w:p w:rsidR="008A65C9" w:rsidRPr="00A65A79" w:rsidRDefault="008A65C9" w:rsidP="00A24525">
      <w:pPr>
        <w:jc w:val="center"/>
      </w:pPr>
    </w:p>
    <w:p w:rsidR="00EC6917" w:rsidRPr="008A65C9" w:rsidRDefault="00981D9F" w:rsidP="00EC6917">
      <w:pPr>
        <w:spacing w:after="0" w:line="240" w:lineRule="auto"/>
        <w:jc w:val="center"/>
        <w:rPr>
          <w:b/>
          <w:sz w:val="24"/>
          <w:szCs w:val="24"/>
        </w:rPr>
      </w:pPr>
      <w:r w:rsidRPr="008A65C9">
        <w:rPr>
          <w:b/>
          <w:sz w:val="24"/>
          <w:szCs w:val="24"/>
        </w:rPr>
        <w:t xml:space="preserve">г. </w:t>
      </w:r>
      <w:r w:rsidR="00EC6917" w:rsidRPr="008A65C9">
        <w:rPr>
          <w:b/>
          <w:sz w:val="24"/>
          <w:szCs w:val="24"/>
        </w:rPr>
        <w:t>Череповец</w:t>
      </w:r>
    </w:p>
    <w:p w:rsidR="00966A51" w:rsidRPr="008A65C9" w:rsidRDefault="00EC6917" w:rsidP="00966A51">
      <w:pPr>
        <w:spacing w:after="0" w:line="240" w:lineRule="auto"/>
        <w:jc w:val="center"/>
        <w:rPr>
          <w:b/>
          <w:sz w:val="24"/>
          <w:szCs w:val="24"/>
        </w:rPr>
      </w:pPr>
      <w:r w:rsidRPr="008A65C9">
        <w:rPr>
          <w:b/>
          <w:sz w:val="24"/>
          <w:szCs w:val="24"/>
        </w:rPr>
        <w:t>2016</w:t>
      </w:r>
    </w:p>
    <w:p w:rsidR="009A1D95" w:rsidRPr="009A1D95" w:rsidRDefault="009A1D95" w:rsidP="009A1D95"/>
    <w:p w:rsidR="009F2924" w:rsidRDefault="0061497D" w:rsidP="00762514">
      <w:pPr>
        <w:ind w:left="426"/>
        <w:jc w:val="center"/>
        <w:rPr>
          <w:sz w:val="32"/>
          <w:szCs w:val="32"/>
        </w:rPr>
      </w:pPr>
      <w:r>
        <w:object w:dxaOrig="8910" w:dyaOrig="5985">
          <v:shape id="_x0000_i1026" type="#_x0000_t75" style="width:386.2pt;height:259pt" o:ole="">
            <v:imagedata r:id="rId10" o:title=""/>
          </v:shape>
          <o:OLEObject Type="Embed" ProgID="Visio.Drawing.15" ShapeID="_x0000_i1026" DrawAspect="Content" ObjectID="_1539351032" r:id="rId11"/>
        </w:object>
      </w:r>
    </w:p>
    <w:p w:rsidR="00377F43" w:rsidRPr="0062240A" w:rsidRDefault="009F2924" w:rsidP="009F2924">
      <w:pPr>
        <w:jc w:val="center"/>
        <w:rPr>
          <w:sz w:val="24"/>
          <w:szCs w:val="24"/>
        </w:rPr>
      </w:pPr>
      <w:r w:rsidRPr="0062240A">
        <w:rPr>
          <w:sz w:val="24"/>
          <w:szCs w:val="24"/>
        </w:rPr>
        <w:t>Рисунок 1 – Структурная схема</w:t>
      </w:r>
      <w:r w:rsidR="00072CD4">
        <w:rPr>
          <w:sz w:val="24"/>
          <w:szCs w:val="24"/>
        </w:rPr>
        <w:t xml:space="preserve"> доплеровского акустического детектора</w:t>
      </w:r>
    </w:p>
    <w:p w:rsidR="00EC6917" w:rsidRPr="00A220E1" w:rsidRDefault="00EC6917" w:rsidP="00EC6917">
      <w:pPr>
        <w:spacing w:after="0" w:line="240" w:lineRule="auto"/>
        <w:jc w:val="center"/>
        <w:rPr>
          <w:sz w:val="32"/>
          <w:szCs w:val="32"/>
        </w:rPr>
      </w:pPr>
    </w:p>
    <w:p w:rsidR="00A24525" w:rsidRPr="009545D7" w:rsidRDefault="00F23B37" w:rsidP="00F23B37">
      <w:pPr>
        <w:ind w:left="993"/>
      </w:pPr>
      <w:r>
        <w:object w:dxaOrig="8131" w:dyaOrig="8295">
          <v:shape id="_x0000_i1027" type="#_x0000_t75" style="width:351.6pt;height:359.05pt" o:ole="">
            <v:imagedata r:id="rId12" o:title=""/>
          </v:shape>
          <o:OLEObject Type="Embed" ProgID="Visio.Drawing.15" ShapeID="_x0000_i1027" DrawAspect="Content" ObjectID="_1539351033" r:id="rId13"/>
        </w:object>
      </w:r>
    </w:p>
    <w:p w:rsidR="00F23B37" w:rsidRPr="0062240A" w:rsidRDefault="00F23B37" w:rsidP="00F23B3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Pr="0062240A">
        <w:rPr>
          <w:sz w:val="24"/>
          <w:szCs w:val="24"/>
        </w:rPr>
        <w:t xml:space="preserve"> – </w:t>
      </w:r>
      <w:r>
        <w:rPr>
          <w:sz w:val="24"/>
          <w:szCs w:val="24"/>
        </w:rPr>
        <w:t>Детектирование доплеровских всплесков на «водопаде»</w:t>
      </w:r>
    </w:p>
    <w:p w:rsidR="00C004BA" w:rsidRPr="00095F0E" w:rsidRDefault="007F6A3E" w:rsidP="00C004BA">
      <w:pPr>
        <w:pStyle w:val="2"/>
        <w:rPr>
          <w:b/>
          <w:i/>
          <w:sz w:val="32"/>
        </w:rPr>
      </w:pPr>
      <w:r w:rsidRPr="00095F0E">
        <w:rPr>
          <w:b/>
          <w:i/>
          <w:sz w:val="32"/>
        </w:rPr>
        <w:lastRenderedPageBreak/>
        <w:t xml:space="preserve">1 </w:t>
      </w:r>
      <w:r w:rsidR="00C004BA" w:rsidRPr="00095F0E">
        <w:rPr>
          <w:b/>
          <w:i/>
          <w:sz w:val="32"/>
        </w:rPr>
        <w:t>Этапы обработки сигнала</w:t>
      </w:r>
    </w:p>
    <w:p w:rsidR="00C004BA" w:rsidRPr="009C7192" w:rsidRDefault="00C004BA" w:rsidP="00025E09">
      <w:pPr>
        <w:pStyle w:val="3"/>
        <w:rPr>
          <w:b/>
        </w:rPr>
      </w:pPr>
    </w:p>
    <w:p w:rsidR="00025E09" w:rsidRPr="00353CAB" w:rsidRDefault="00C004BA" w:rsidP="00025E09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1.1 </w:t>
      </w:r>
      <w:r w:rsidR="00015E11" w:rsidRPr="00353CAB">
        <w:rPr>
          <w:b/>
          <w:i/>
          <w:color w:val="2E74B5" w:themeColor="accent1" w:themeShade="BF"/>
        </w:rPr>
        <w:t>Генератор синуса</w:t>
      </w:r>
    </w:p>
    <w:p w:rsidR="00566CDE" w:rsidRPr="00566CDE" w:rsidRDefault="00566CDE" w:rsidP="00022848">
      <w:pPr>
        <w:spacing w:before="120"/>
        <w:ind w:firstLine="709"/>
        <w:jc w:val="both"/>
      </w:pPr>
      <w:r>
        <w:t xml:space="preserve">Генератор синусоидальных колебаний формирует </w:t>
      </w:r>
      <w:r>
        <w:rPr>
          <w:lang w:val="en-US"/>
        </w:rPr>
        <w:t>PCM</w:t>
      </w:r>
      <w:r>
        <w:t xml:space="preserve">-поток </w:t>
      </w:r>
      <w:r w:rsidR="00B975A6">
        <w:t>с</w:t>
      </w:r>
      <w:r>
        <w:t xml:space="preserve"> частотой синуса 21 кГц, который выводится звуковым устройством на колонки и формирует </w:t>
      </w:r>
      <w:r w:rsidR="001D0646" w:rsidRPr="001D0646">
        <w:t>(</w:t>
      </w:r>
      <w:r>
        <w:t xml:space="preserve">в </w:t>
      </w:r>
      <w:r w:rsidR="001D0646">
        <w:t xml:space="preserve">том числе и в </w:t>
      </w:r>
      <w:r>
        <w:t>области расположения микрофона</w:t>
      </w:r>
      <w:r w:rsidR="001D0646">
        <w:t>)</w:t>
      </w:r>
      <w:r>
        <w:t xml:space="preserve"> акустическое поле</w:t>
      </w:r>
      <w:r w:rsidR="00B975A6">
        <w:rPr>
          <w:rStyle w:val="af0"/>
        </w:rPr>
        <w:footnoteReference w:id="1"/>
      </w:r>
      <w:r w:rsidR="00B975A6">
        <w:t>.</w:t>
      </w:r>
    </w:p>
    <w:p w:rsidR="00025E09" w:rsidRPr="00353CAB" w:rsidRDefault="00C004BA" w:rsidP="00025E09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1.2 </w:t>
      </w:r>
      <w:r w:rsidR="00015E11" w:rsidRPr="00353CAB">
        <w:rPr>
          <w:b/>
          <w:i/>
          <w:color w:val="2E74B5" w:themeColor="accent1" w:themeShade="BF"/>
        </w:rPr>
        <w:t>Захват аудио</w:t>
      </w:r>
    </w:p>
    <w:p w:rsidR="00B975A6" w:rsidRDefault="00342118" w:rsidP="00022848">
      <w:pPr>
        <w:spacing w:before="120"/>
        <w:ind w:firstLine="709"/>
        <w:jc w:val="both"/>
      </w:pPr>
      <w:r>
        <w:t xml:space="preserve">Устройство захвата аудио формирует монофонический поток </w:t>
      </w:r>
      <w:r>
        <w:rPr>
          <w:lang w:val="en-US"/>
        </w:rPr>
        <w:t>PCM</w:t>
      </w:r>
      <w:r>
        <w:t>-семплов произвольной разр</w:t>
      </w:r>
      <w:r w:rsidR="005704AA">
        <w:t>ядности.</w:t>
      </w:r>
    </w:p>
    <w:p w:rsidR="00B975A6" w:rsidRPr="00353CAB" w:rsidRDefault="00C004BA" w:rsidP="00B975A6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1.3 </w:t>
      </w:r>
      <w:r w:rsidR="00015E11" w:rsidRPr="00353CAB">
        <w:rPr>
          <w:b/>
          <w:i/>
          <w:color w:val="2E74B5" w:themeColor="accent1" w:themeShade="BF"/>
        </w:rPr>
        <w:t>БПФ водопад (окно - 32768 точек)</w:t>
      </w:r>
    </w:p>
    <w:p w:rsidR="00F654C0" w:rsidRDefault="005704AA" w:rsidP="00022848">
      <w:pPr>
        <w:spacing w:before="120"/>
        <w:ind w:firstLine="709"/>
        <w:jc w:val="both"/>
      </w:pPr>
      <w:r>
        <w:t xml:space="preserve">Входной </w:t>
      </w:r>
      <w:r>
        <w:rPr>
          <w:lang w:val="en-US"/>
        </w:rPr>
        <w:t>PCM</w:t>
      </w:r>
      <w:r>
        <w:t xml:space="preserve">-поток </w:t>
      </w:r>
      <w:r w:rsidR="00342118">
        <w:t>проходит через блок БПФ</w:t>
      </w:r>
      <w:r w:rsidR="00B975A6">
        <w:t xml:space="preserve"> размером 32768</w:t>
      </w:r>
      <w:r w:rsidR="003B3198">
        <w:rPr>
          <w:rStyle w:val="af0"/>
        </w:rPr>
        <w:footnoteReference w:id="2"/>
      </w:r>
      <w:r w:rsidR="00342118">
        <w:t xml:space="preserve"> </w:t>
      </w:r>
      <w:r w:rsidR="00B975A6">
        <w:t xml:space="preserve">точек </w:t>
      </w:r>
      <w:r w:rsidR="00342118">
        <w:t>(</w:t>
      </w:r>
      <w:r w:rsidR="00BA2419">
        <w:rPr>
          <w:lang w:val="en-US"/>
        </w:rPr>
        <w:t>STFT</w:t>
      </w:r>
      <w:r w:rsidR="00BA2419" w:rsidRPr="00BA2419">
        <w:t xml:space="preserve">, </w:t>
      </w:r>
      <w:r w:rsidR="00342118">
        <w:t xml:space="preserve">преобразование для коротких серий, скользящее окно с шагом </w:t>
      </w:r>
      <w:r w:rsidR="00BA2419">
        <w:t>2/81</w:t>
      </w:r>
      <w:r w:rsidR="00342118" w:rsidRPr="00342118">
        <w:t xml:space="preserve"> (1/ (3*3*3</w:t>
      </w:r>
      <w:r w:rsidR="005B58EF" w:rsidRPr="005B58EF">
        <w:t>*1.5</w:t>
      </w:r>
      <w:r w:rsidR="00342118" w:rsidRPr="00342118">
        <w:t>)</w:t>
      </w:r>
      <w:r w:rsidR="00342118">
        <w:t>)</w:t>
      </w:r>
      <w:r w:rsidR="00342118">
        <w:rPr>
          <w:rStyle w:val="af0"/>
        </w:rPr>
        <w:footnoteReference w:id="3"/>
      </w:r>
      <w:r w:rsidR="00310145">
        <w:t>, п</w:t>
      </w:r>
      <w:r w:rsidR="00B7758C">
        <w:t xml:space="preserve">рименяется взвешивающее окно </w:t>
      </w:r>
      <w:proofErr w:type="spellStart"/>
      <w:r w:rsidR="00B7758C">
        <w:t>Блэ</w:t>
      </w:r>
      <w:r w:rsidR="00310145">
        <w:t>кмана</w:t>
      </w:r>
      <w:proofErr w:type="spellEnd"/>
      <w:r w:rsidR="00310145">
        <w:t>-Харриса</w:t>
      </w:r>
      <w:r w:rsidR="00342118">
        <w:t>.</w:t>
      </w:r>
      <w:r w:rsidR="00310145">
        <w:t xml:space="preserve"> При этом одномерное представление сигнала преобразуется в двумерное – ось абсцисс отражает частоту, а ось ординат – время</w:t>
      </w:r>
      <w:r w:rsidR="00501587">
        <w:t xml:space="preserve"> («водопад»)</w:t>
      </w:r>
      <w:r w:rsidR="00310145">
        <w:t>.</w:t>
      </w:r>
    </w:p>
    <w:p w:rsidR="00310145" w:rsidRPr="00353CAB" w:rsidRDefault="00C004BA" w:rsidP="00310145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1.4 </w:t>
      </w:r>
      <w:r w:rsidR="00015E11" w:rsidRPr="00353CAB">
        <w:rPr>
          <w:b/>
          <w:i/>
          <w:color w:val="2E74B5" w:themeColor="accent1" w:themeShade="BF"/>
        </w:rPr>
        <w:t>Выделение полосы 1000 Гц</w:t>
      </w:r>
    </w:p>
    <w:p w:rsidR="00566CDE" w:rsidRDefault="00566CDE" w:rsidP="00022848">
      <w:pPr>
        <w:spacing w:before="120"/>
        <w:ind w:firstLine="709"/>
        <w:jc w:val="both"/>
      </w:pPr>
      <w:r>
        <w:t>Из «водопада» (ось абсцисс – частота, ось ординат - время) выделяется полоса шириной 1 кГц</w:t>
      </w:r>
      <w:r w:rsidR="0057394A">
        <w:rPr>
          <w:rStyle w:val="af0"/>
        </w:rPr>
        <w:footnoteReference w:id="4"/>
      </w:r>
      <w:r>
        <w:t>, с центром, совпадающих с несущей частотой.</w:t>
      </w:r>
    </w:p>
    <w:p w:rsidR="00736535" w:rsidRPr="00353CAB" w:rsidRDefault="00C004BA" w:rsidP="00736535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1.5 </w:t>
      </w:r>
      <w:r w:rsidR="00736535" w:rsidRPr="00353CAB">
        <w:rPr>
          <w:b/>
          <w:i/>
          <w:color w:val="2E74B5" w:themeColor="accent1" w:themeShade="BF"/>
        </w:rPr>
        <w:t>Усиление</w:t>
      </w:r>
      <w:r w:rsidR="00015E11" w:rsidRPr="00353CAB">
        <w:rPr>
          <w:b/>
          <w:i/>
          <w:color w:val="2E74B5" w:themeColor="accent1" w:themeShade="BF"/>
        </w:rPr>
        <w:t xml:space="preserve"> с АРУ + вычисление порога шума</w:t>
      </w:r>
    </w:p>
    <w:p w:rsidR="008135F2" w:rsidRDefault="00736535" w:rsidP="00022848">
      <w:pPr>
        <w:spacing w:before="120"/>
        <w:ind w:firstLine="709"/>
        <w:jc w:val="both"/>
      </w:pPr>
      <w:r>
        <w:t xml:space="preserve">В центральной частоте («несущая») </w:t>
      </w:r>
      <w:r w:rsidR="00EF3977">
        <w:t>определяется уровень энергии, соответствующий максимальному значению при текущей разрядности входного сигнала, вычисляется невязка текущего усиления и целевого, делается шаг в направлении корректировки («несущая» должна иметь максимальную энергию</w:t>
      </w:r>
      <w:r w:rsidR="00A9192D">
        <w:t xml:space="preserve"> перед модулем анализа</w:t>
      </w:r>
      <w:r w:rsidR="00EF3977">
        <w:t>, вне зависимости от уровня усиления микрофона и уровня излучения акустических систем и их громкости</w:t>
      </w:r>
      <w:r w:rsidR="008135F2">
        <w:t xml:space="preserve"> – т.е. должна быть нормирована</w:t>
      </w:r>
      <w:r w:rsidR="00EF3977">
        <w:t>)</w:t>
      </w:r>
      <w:r>
        <w:t>.</w:t>
      </w:r>
    </w:p>
    <w:p w:rsidR="008135F2" w:rsidRDefault="008135F2" w:rsidP="008135F2">
      <w:pPr>
        <w:ind w:firstLine="708"/>
        <w:jc w:val="both"/>
      </w:pPr>
      <w:r>
        <w:t xml:space="preserve">Порог шума вычисляется как </w:t>
      </w:r>
      <w:r w:rsidR="005A1DF5" w:rsidRPr="00B66A39">
        <w:rPr>
          <w:lang w:val="en-US"/>
        </w:rPr>
        <w:t>MAX</w:t>
      </w:r>
      <w:r w:rsidR="00506A00">
        <w:rPr>
          <w:vertAlign w:val="subscript"/>
        </w:rPr>
        <w:t xml:space="preserve">по </w:t>
      </w:r>
      <w:proofErr w:type="gramStart"/>
      <w:r w:rsidR="00506A00">
        <w:rPr>
          <w:vertAlign w:val="subscript"/>
        </w:rPr>
        <w:t>выборке</w:t>
      </w:r>
      <w:r w:rsidR="005A1DF5" w:rsidRPr="00B66A39">
        <w:t>(</w:t>
      </w:r>
      <w:proofErr w:type="gramEnd"/>
      <w:r w:rsidR="005A1DF5" w:rsidRPr="00B66A39">
        <w:rPr>
          <w:lang w:val="en-US"/>
        </w:rPr>
        <w:t>Min</w:t>
      </w:r>
      <w:proofErr w:type="spellStart"/>
      <w:r w:rsidR="00506A00">
        <w:rPr>
          <w:vertAlign w:val="subscript"/>
        </w:rPr>
        <w:t>мгнов</w:t>
      </w:r>
      <w:proofErr w:type="spellEnd"/>
      <w:r w:rsidR="005A1DF5" w:rsidRPr="00B66A39">
        <w:t>(</w:t>
      </w:r>
      <w:proofErr w:type="spellStart"/>
      <w:r w:rsidR="005A1DF5" w:rsidRPr="00B66A39">
        <w:rPr>
          <w:lang w:val="en-US"/>
        </w:rPr>
        <w:t>MaxL</w:t>
      </w:r>
      <w:r w:rsidR="00506A00">
        <w:rPr>
          <w:vertAlign w:val="subscript"/>
        </w:rPr>
        <w:t>мгнов</w:t>
      </w:r>
      <w:proofErr w:type="spellEnd"/>
      <w:r w:rsidR="005A1DF5" w:rsidRPr="00B66A39">
        <w:t xml:space="preserve">, </w:t>
      </w:r>
      <w:proofErr w:type="spellStart"/>
      <w:r w:rsidR="005A1DF5" w:rsidRPr="00B66A39">
        <w:rPr>
          <w:lang w:val="en-US"/>
        </w:rPr>
        <w:t>MaxR</w:t>
      </w:r>
      <w:r w:rsidR="00506A00">
        <w:rPr>
          <w:vertAlign w:val="subscript"/>
        </w:rPr>
        <w:t>мгнов</w:t>
      </w:r>
      <w:proofErr w:type="spellEnd"/>
      <w:r w:rsidR="005A1DF5" w:rsidRPr="00B66A39">
        <w:t>))</w:t>
      </w:r>
      <w:r w:rsidR="005A1DF5">
        <w:rPr>
          <w:rStyle w:val="af0"/>
        </w:rPr>
        <w:footnoteReference w:id="5"/>
      </w:r>
      <w:r w:rsidR="005A1DF5">
        <w:t>.</w:t>
      </w:r>
      <w:r w:rsidR="00DF2C65">
        <w:t xml:space="preserve"> А</w:t>
      </w:r>
      <w:r w:rsidR="00B66A39">
        <w:t>нализируется только 20% данных</w:t>
      </w:r>
      <w:r w:rsidR="005A1DF5">
        <w:t xml:space="preserve"> (10% слева, 10% - справа)</w:t>
      </w:r>
      <w:r w:rsidR="00B66A39">
        <w:t>, т.к</w:t>
      </w:r>
      <w:r w:rsidR="005A1DF5">
        <w:t>.</w:t>
      </w:r>
      <w:r w:rsidR="00A041E6">
        <w:t xml:space="preserve"> </w:t>
      </w:r>
      <w:r w:rsidR="00B66A39">
        <w:t>на</w:t>
      </w:r>
      <w:r w:rsidR="00A041E6">
        <w:t xml:space="preserve"> </w:t>
      </w:r>
      <w:r w:rsidR="005A1DF5">
        <w:t xml:space="preserve">центральных </w:t>
      </w:r>
      <w:r w:rsidR="00B66A39">
        <w:t>80% очень велика вероятность «с</w:t>
      </w:r>
      <w:r w:rsidR="00DF2C65">
        <w:t>толкнуться» с полезным сигналом</w:t>
      </w:r>
      <w:r w:rsidR="005A1DF5">
        <w:t xml:space="preserve"> (в этом случае будет выбран неверный порог, который «обрежет» полезный сигнал)</w:t>
      </w:r>
      <w:r w:rsidR="00B66A39">
        <w:t>.</w:t>
      </w:r>
    </w:p>
    <w:p w:rsidR="00DD4268" w:rsidRPr="00353CAB" w:rsidRDefault="00802556" w:rsidP="00DD4268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1.6 </w:t>
      </w:r>
      <w:r w:rsidR="00DD4268" w:rsidRPr="00353CAB">
        <w:rPr>
          <w:b/>
          <w:i/>
          <w:color w:val="2E74B5" w:themeColor="accent1" w:themeShade="BF"/>
        </w:rPr>
        <w:t>Шумоподавление с пе</w:t>
      </w:r>
      <w:r w:rsidR="00015E11" w:rsidRPr="00353CAB">
        <w:rPr>
          <w:b/>
          <w:i/>
          <w:color w:val="2E74B5" w:themeColor="accent1" w:themeShade="BF"/>
        </w:rPr>
        <w:t>реходом к логарифмической шкале</w:t>
      </w:r>
    </w:p>
    <w:p w:rsidR="00022848" w:rsidRDefault="0090424D" w:rsidP="00022848">
      <w:pPr>
        <w:spacing w:before="120"/>
        <w:jc w:val="both"/>
      </w:pPr>
      <w:r>
        <w:tab/>
        <w:t xml:space="preserve">Данные </w:t>
      </w:r>
      <w:r w:rsidR="001544AA">
        <w:t>приводятся к логарифмической шкале (</w:t>
      </w:r>
      <w:r>
        <w:rPr>
          <w:lang w:val="en-US"/>
        </w:rPr>
        <w:t>dB</w:t>
      </w:r>
      <w:r w:rsidR="001544AA">
        <w:t>)</w:t>
      </w:r>
      <w:r>
        <w:t xml:space="preserve">, на основе передаваемого уровня «0 </w:t>
      </w:r>
      <w:r>
        <w:rPr>
          <w:lang w:val="en-US"/>
        </w:rPr>
        <w:t>dB</w:t>
      </w:r>
      <w:r>
        <w:t>», значения н</w:t>
      </w:r>
      <w:r w:rsidR="001544AA">
        <w:t>иже порога заменяются значением</w:t>
      </w:r>
      <w:r>
        <w:t>, численно соответствующим «–∞».</w:t>
      </w: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1544AA" w:rsidRDefault="001544AA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7D2BE3" w:rsidRPr="00353CAB" w:rsidRDefault="000E4404" w:rsidP="009C7192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1.7 </w:t>
      </w:r>
      <w:r w:rsidR="007D2BE3" w:rsidRPr="00353CAB">
        <w:rPr>
          <w:b/>
          <w:i/>
          <w:color w:val="2E74B5" w:themeColor="accent1" w:themeShade="BF"/>
        </w:rPr>
        <w:t>Доплер</w:t>
      </w:r>
      <w:r w:rsidR="00345810" w:rsidRPr="00353CAB">
        <w:rPr>
          <w:b/>
          <w:i/>
          <w:color w:val="2E74B5" w:themeColor="accent1" w:themeShade="BF"/>
        </w:rPr>
        <w:t>овская фильтрация на «водопаде»</w:t>
      </w:r>
    </w:p>
    <w:p w:rsidR="007D2BE3" w:rsidRDefault="004F76E1" w:rsidP="00022848">
      <w:pPr>
        <w:spacing w:before="120"/>
        <w:jc w:val="both"/>
      </w:pPr>
      <w:r>
        <w:tab/>
      </w:r>
      <w:r w:rsidR="00FD7BD6">
        <w:t>Все доплеровские всплески, являющиеся движениями, не возникают мгновенно, то есть всегда есть участки «разгона» и «торможения»</w:t>
      </w:r>
      <w:r w:rsidR="00635AA8">
        <w:t xml:space="preserve"> объекта в акустическом поле</w:t>
      </w:r>
      <w:r w:rsidR="00FD7BD6">
        <w:t xml:space="preserve">. </w:t>
      </w:r>
      <w:r w:rsidR="00635AA8">
        <w:t xml:space="preserve">Это означает, что </w:t>
      </w:r>
      <w:r w:rsidR="00FD7BD6">
        <w:t>«нормальный» доплеровский всплеск, соответствующий движению человеческого тела, будет «вырастать» от «ствола» несущей частоты.</w:t>
      </w:r>
      <w:r w:rsidR="00F648E0">
        <w:t xml:space="preserve"> В то же время, «шумовые» всплески, или доплеровские вклады, например, от настольного вентилятора, будут отделены от «ствола» «несущей» областями </w:t>
      </w:r>
      <w:r w:rsidR="0020494D">
        <w:t>«нулевой»</w:t>
      </w:r>
      <w:r w:rsidR="00F648E0">
        <w:t xml:space="preserve"> энергии. Для предотвращения случайного отсечения полезного сигнала алгоритм фильтрации допускает </w:t>
      </w:r>
      <w:r w:rsidR="00F30530">
        <w:t xml:space="preserve">определенное количество </w:t>
      </w:r>
      <w:r w:rsidR="000D79F1">
        <w:t xml:space="preserve">групп </w:t>
      </w:r>
      <w:r w:rsidR="0020494D">
        <w:t xml:space="preserve">«нулевых» </w:t>
      </w:r>
      <w:r w:rsidR="00F648E0">
        <w:t>значений на пути от «ствола»</w:t>
      </w:r>
      <w:r w:rsidR="00596C0D">
        <w:t xml:space="preserve"> к «ветке»</w:t>
      </w:r>
      <w:r w:rsidR="000D79F1">
        <w:t xml:space="preserve"> (одиночные «нули» игнорируются), однако, каждая</w:t>
      </w:r>
      <w:r w:rsidR="0020494D">
        <w:t xml:space="preserve"> </w:t>
      </w:r>
      <w:r w:rsidR="000D79F1">
        <w:t>такая</w:t>
      </w:r>
      <w:r w:rsidR="0020494D">
        <w:t xml:space="preserve"> </w:t>
      </w:r>
      <w:r w:rsidR="000D79F1">
        <w:t>встреченная группа</w:t>
      </w:r>
      <w:r w:rsidR="0020494D">
        <w:t xml:space="preserve"> снижает яркость «кисти» которая рисует сплошное энергетическое заполнение в направлении от «ствола» несущей к искомому «краю» всплеска</w:t>
      </w:r>
      <w:r w:rsidR="00F648E0">
        <w:t>.</w:t>
      </w:r>
    </w:p>
    <w:p w:rsidR="007D2BE3" w:rsidRPr="00353CAB" w:rsidRDefault="000E4404" w:rsidP="007D2BE3">
      <w:pPr>
        <w:pStyle w:val="3"/>
        <w:rPr>
          <w:b/>
          <w:i/>
          <w:color w:val="2E74B5" w:themeColor="accent1" w:themeShade="BF"/>
        </w:rPr>
      </w:pPr>
      <w:r w:rsidRPr="00353CAB">
        <w:rPr>
          <w:b/>
          <w:i/>
          <w:color w:val="2E74B5" w:themeColor="accent1" w:themeShade="BF"/>
        </w:rPr>
        <w:t xml:space="preserve">1.8 </w:t>
      </w:r>
      <w:r w:rsidR="00AF731D" w:rsidRPr="00353CAB">
        <w:rPr>
          <w:b/>
          <w:i/>
          <w:color w:val="2E74B5" w:themeColor="accent1" w:themeShade="BF"/>
        </w:rPr>
        <w:t>Детектор доплеровских всплесков</w:t>
      </w:r>
    </w:p>
    <w:p w:rsidR="007D2BE3" w:rsidRDefault="002F45B1" w:rsidP="00022848">
      <w:pPr>
        <w:spacing w:before="120"/>
        <w:jc w:val="both"/>
      </w:pPr>
      <w:r>
        <w:tab/>
      </w:r>
      <w:r w:rsidR="007C3FF9">
        <w:t xml:space="preserve">При детектировании, на «водопаде» выделяется центральная «слепая» область, </w:t>
      </w:r>
      <w:r w:rsidR="00B244F7">
        <w:t xml:space="preserve">игнорирующая </w:t>
      </w:r>
      <w:r w:rsidR="007C3FF9">
        <w:t>«</w:t>
      </w:r>
      <w:r w:rsidR="00B244F7">
        <w:t>несущую</w:t>
      </w:r>
      <w:r w:rsidR="007C3FF9">
        <w:t>»</w:t>
      </w:r>
      <w:r w:rsidR="00B244F7">
        <w:t xml:space="preserve"> и её флуктуации</w:t>
      </w:r>
      <w:r w:rsidR="007C3FF9">
        <w:t>. Любой энергетический всплеск, выходящий за её пределы, считается «мгновенным» обнаружением. Такие «мгновенные» обнаружения разделяются по нижней и верхней полосам</w:t>
      </w:r>
      <w:r w:rsidR="00B244F7">
        <w:t>, суммируются в конце обработки блока сигнала (в дан</w:t>
      </w:r>
      <w:r w:rsidR="00A00EBE">
        <w:t xml:space="preserve">ной реализации – длительностью 0,6827 </w:t>
      </w:r>
      <w:r w:rsidR="00E95DF5">
        <w:t xml:space="preserve">с </w:t>
      </w:r>
      <w:r w:rsidR="00A00EBE">
        <w:t>(32768</w:t>
      </w:r>
      <w:r w:rsidR="00A00EBE" w:rsidRPr="000C74A1">
        <w:t>/48000</w:t>
      </w:r>
      <w:r w:rsidR="00A00EBE">
        <w:t xml:space="preserve">) </w:t>
      </w:r>
      <w:r w:rsidR="00A00EBE" w:rsidRPr="000C74A1">
        <w:t>(</w:t>
      </w:r>
      <w:r w:rsidR="00A00EBE">
        <w:t>минимальный размер блока</w:t>
      </w:r>
      <w:r w:rsidR="00A00EBE" w:rsidRPr="000C74A1">
        <w:t>)</w:t>
      </w:r>
      <w:r w:rsidR="00B244F7">
        <w:t>) и заменяются процентными значениями.</w:t>
      </w:r>
    </w:p>
    <w:p w:rsidR="00B72C8E" w:rsidRPr="003B61ED" w:rsidRDefault="00B72C8E" w:rsidP="00DE1180">
      <w:pPr>
        <w:jc w:val="both"/>
        <w:rPr>
          <w:b/>
        </w:rPr>
      </w:pPr>
    </w:p>
    <w:p w:rsidR="003F5F27" w:rsidRPr="00E44FDE" w:rsidRDefault="007F6A3E" w:rsidP="00E44FDE">
      <w:pPr>
        <w:pStyle w:val="2"/>
        <w:spacing w:before="0" w:after="120"/>
        <w:rPr>
          <w:b/>
          <w:i/>
          <w:sz w:val="32"/>
        </w:rPr>
      </w:pPr>
      <w:r w:rsidRPr="00E44FDE">
        <w:rPr>
          <w:b/>
          <w:i/>
          <w:sz w:val="32"/>
        </w:rPr>
        <w:t>2</w:t>
      </w:r>
      <w:r w:rsidR="00A9333E" w:rsidRPr="00E44FDE">
        <w:rPr>
          <w:b/>
          <w:i/>
          <w:sz w:val="32"/>
        </w:rPr>
        <w:t xml:space="preserve"> </w:t>
      </w:r>
      <w:r w:rsidR="003F5F27" w:rsidRPr="00E44FDE">
        <w:rPr>
          <w:b/>
          <w:i/>
          <w:sz w:val="32"/>
        </w:rPr>
        <w:t>Практическое применение</w:t>
      </w:r>
    </w:p>
    <w:p w:rsidR="006622BA" w:rsidRDefault="006622BA" w:rsidP="007F6A3E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Детектор присутствия (1-2 метра) - для целей охраны серверных помещений и рабочих мест.</w:t>
      </w:r>
    </w:p>
    <w:p w:rsidR="006622BA" w:rsidRPr="00A966BC" w:rsidRDefault="006622BA" w:rsidP="00A966BC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Акустический детектор жестов (например «вперед», «назад</w:t>
      </w:r>
      <w:r w:rsidR="004D55DD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» </w:t>
      </w:r>
      <w:r w:rsidR="00A966BC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- </w:t>
      </w:r>
      <w:r w:rsidR="00A966BC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п</w:t>
      </w:r>
      <w:r w:rsidR="004D55DD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ри демонстрации презентаций).</w:t>
      </w:r>
    </w:p>
    <w:p w:rsidR="00CB7655" w:rsidRPr="003B61ED" w:rsidRDefault="00CB7655" w:rsidP="003B61ED">
      <w:pPr>
        <w:jc w:val="both"/>
        <w:rPr>
          <w:b/>
        </w:rPr>
      </w:pPr>
    </w:p>
    <w:p w:rsidR="00C004BA" w:rsidRDefault="00EC5C83" w:rsidP="00E44FDE">
      <w:pPr>
        <w:pStyle w:val="2"/>
        <w:spacing w:before="0" w:after="120"/>
        <w:rPr>
          <w:b/>
          <w:i/>
          <w:sz w:val="32"/>
        </w:rPr>
      </w:pPr>
      <w:r w:rsidRPr="00E44FDE">
        <w:rPr>
          <w:b/>
          <w:i/>
          <w:sz w:val="32"/>
        </w:rPr>
        <w:t xml:space="preserve">3 </w:t>
      </w:r>
      <w:r w:rsidR="00C004BA" w:rsidRPr="00E44FDE">
        <w:rPr>
          <w:b/>
          <w:i/>
          <w:sz w:val="32"/>
        </w:rPr>
        <w:t xml:space="preserve">Настройка </w:t>
      </w:r>
      <w:r w:rsidR="008731D6" w:rsidRPr="00E44FDE">
        <w:rPr>
          <w:b/>
          <w:i/>
          <w:sz w:val="32"/>
        </w:rPr>
        <w:t>звукового ввода-вывода</w:t>
      </w:r>
    </w:p>
    <w:p w:rsidR="00DE686F" w:rsidRPr="00CA310C" w:rsidRDefault="00DE686F" w:rsidP="00DE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noProof/>
          <w:color w:val="FF0000"/>
          <w:lang w:eastAsia="ru-RU"/>
        </w:rPr>
      </w:pPr>
      <w:r w:rsidRPr="00CA310C">
        <w:rPr>
          <w:b/>
          <w:noProof/>
          <w:color w:val="FF0000"/>
          <w:lang w:eastAsia="ru-RU"/>
        </w:rPr>
        <w:t>ПРЕДУПРЕЖДЕНИЕ</w:t>
      </w:r>
    </w:p>
    <w:p w:rsidR="00DE686F" w:rsidRPr="00DE686F" w:rsidRDefault="00DE686F" w:rsidP="00DE6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B214B6">
        <w:rPr>
          <w:b/>
          <w:sz w:val="24"/>
          <w:szCs w:val="24"/>
        </w:rPr>
        <w:t>В качестве излучателей используйте аудиоколонки бюджетного класса – высокий уровень энергии в области высоких частот может привести к перегреву ВЧ-динамиков и их выходу из строя.</w:t>
      </w:r>
    </w:p>
    <w:p w:rsidR="00213F91" w:rsidRDefault="00C004BA" w:rsidP="00A548D6">
      <w:pPr>
        <w:spacing w:before="120"/>
        <w:jc w:val="both"/>
      </w:pPr>
      <w:r>
        <w:tab/>
      </w:r>
    </w:p>
    <w:p w:rsidR="00C004BA" w:rsidRDefault="00C004BA" w:rsidP="008E7E01">
      <w:pPr>
        <w:spacing w:before="120"/>
        <w:ind w:firstLine="708"/>
        <w:jc w:val="both"/>
      </w:pPr>
      <w:bookmarkStart w:id="0" w:name="_GoBack"/>
      <w:bookmarkEnd w:id="0"/>
      <w:r>
        <w:t xml:space="preserve">Т.к. рабочей частотой является 21 кГц, для ввода и вывода требуется обеспечение частоты </w:t>
      </w:r>
      <w:proofErr w:type="spellStart"/>
      <w:r>
        <w:t>семплирования</w:t>
      </w:r>
      <w:proofErr w:type="spellEnd"/>
      <w:r>
        <w:t xml:space="preserve"> </w:t>
      </w:r>
      <w:r w:rsidR="007F6A3E">
        <w:t xml:space="preserve">в </w:t>
      </w:r>
      <w:r>
        <w:t xml:space="preserve">48 кГц. </w:t>
      </w:r>
      <w:r w:rsidRPr="00AA0FC7">
        <w:rPr>
          <w:b/>
        </w:rPr>
        <w:t>Все дополнительные обработки (эффекты) на выходном и входном аудиоустройствах должны быть выключены</w:t>
      </w:r>
      <w:r>
        <w:t xml:space="preserve"> (пренебрежение выполнением этого условия может сделат</w:t>
      </w:r>
      <w:r w:rsidR="007C1D7A">
        <w:t>ь работу приложения некорректной</w:t>
      </w:r>
      <w:r>
        <w:t>).</w:t>
      </w:r>
    </w:p>
    <w:p w:rsidR="003E5CA6" w:rsidRDefault="003E5CA6" w:rsidP="003E5CA6">
      <w:pPr>
        <w:ind w:firstLine="708"/>
        <w:jc w:val="both"/>
      </w:pPr>
      <w:r>
        <w:t>Наилучший бюджетный выбор микрофона – встроенный микрофон веб</w:t>
      </w:r>
      <w:r w:rsidR="002007C7">
        <w:t>-</w:t>
      </w:r>
      <w:r>
        <w:t>камеры средней и</w:t>
      </w:r>
      <w:r w:rsidR="002007C7">
        <w:t>ли</w:t>
      </w:r>
      <w:r>
        <w:t xml:space="preserve"> высшей ценовой категори</w:t>
      </w:r>
      <w:r w:rsidR="002007C7">
        <w:t>и</w:t>
      </w:r>
      <w:r>
        <w:t>.</w:t>
      </w:r>
      <w:r w:rsidR="009D268B">
        <w:t xml:space="preserve"> </w:t>
      </w:r>
      <w:r w:rsidR="002007C7">
        <w:t>Н</w:t>
      </w:r>
      <w:r w:rsidR="009D268B">
        <w:t>изкий уровень аналоговых шумов и высокая чувствительность позволяют достичь хороших показателей при обнаружении доплеровских сдвигов.</w:t>
      </w:r>
    </w:p>
    <w:p w:rsidR="00712D7A" w:rsidRDefault="0054478C" w:rsidP="003E5CA6">
      <w:pPr>
        <w:ind w:firstLine="708"/>
        <w:jc w:val="both"/>
      </w:pPr>
      <w:r>
        <w:t xml:space="preserve">Не во всех случаях нужен </w:t>
      </w:r>
      <w:r w:rsidR="00E53057">
        <w:t>максимальный уровень громкости</w:t>
      </w:r>
      <w:r>
        <w:t xml:space="preserve"> (как программного микшера, так и акустической системы)</w:t>
      </w:r>
      <w:r w:rsidR="00E53057">
        <w:t>! Наилучшие результаты достигаются при уровнях, на которых излучается достаточно много звуковой энергии, но при этом не происходит перегрузки усилителя низкой частоты и самих излучателей.</w:t>
      </w:r>
    </w:p>
    <w:p w:rsidR="0012059C" w:rsidRDefault="00712D7A" w:rsidP="00530035">
      <w:pPr>
        <w:ind w:left="141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A178948" wp14:editId="1E42CF57">
            <wp:extent cx="2329200" cy="21672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:rsidR="00BF77E4" w:rsidRDefault="00685ED1" w:rsidP="00530035">
      <w:pPr>
        <w:ind w:left="141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8B30C" wp14:editId="5599A75A">
            <wp:extent cx="2329200" cy="26208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45">
        <w:rPr>
          <w:noProof/>
          <w:lang w:eastAsia="ru-RU"/>
        </w:rPr>
        <w:t xml:space="preserve">   </w:t>
      </w:r>
      <w:r w:rsidR="00A44445">
        <w:rPr>
          <w:noProof/>
          <w:lang w:eastAsia="ru-RU"/>
        </w:rPr>
        <w:drawing>
          <wp:inline distT="0" distB="0" distL="0" distR="0" wp14:anchorId="111696EB" wp14:editId="2AA8718A">
            <wp:extent cx="2329200" cy="26208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B" w:rsidRDefault="002B263B" w:rsidP="002B263B">
      <w:pPr>
        <w:jc w:val="center"/>
        <w:rPr>
          <w:noProof/>
          <w:lang w:eastAsia="ru-RU"/>
        </w:rPr>
      </w:pPr>
      <w:r>
        <w:rPr>
          <w:sz w:val="24"/>
          <w:szCs w:val="24"/>
        </w:rPr>
        <w:t>Рисунок 3</w:t>
      </w:r>
      <w:r w:rsidRPr="0062240A">
        <w:rPr>
          <w:sz w:val="24"/>
          <w:szCs w:val="24"/>
        </w:rPr>
        <w:t xml:space="preserve"> – </w:t>
      </w:r>
      <w:r>
        <w:rPr>
          <w:noProof/>
          <w:lang w:eastAsia="ru-RU"/>
        </w:rPr>
        <w:t>Примеры настройки аудиоустройств</w:t>
      </w:r>
    </w:p>
    <w:p w:rsidR="00CA310C" w:rsidRDefault="00CA310C" w:rsidP="002B263B">
      <w:pPr>
        <w:jc w:val="center"/>
        <w:rPr>
          <w:noProof/>
          <w:lang w:eastAsia="ru-RU"/>
        </w:rPr>
      </w:pPr>
    </w:p>
    <w:p w:rsidR="001654E7" w:rsidRDefault="001654E7" w:rsidP="0016201C">
      <w:pPr>
        <w:spacing w:after="120"/>
        <w:rPr>
          <w:b/>
          <w:noProof/>
          <w:color w:val="FF0000"/>
          <w:lang w:eastAsia="ru-RU"/>
        </w:rPr>
      </w:pPr>
    </w:p>
    <w:p w:rsidR="005D7C01" w:rsidRDefault="00685ED1" w:rsidP="00A615FB">
      <w:pPr>
        <w:rPr>
          <w:noProof/>
          <w:lang w:eastAsia="ru-RU"/>
        </w:rPr>
      </w:pPr>
      <w:r>
        <w:br w:type="page"/>
      </w:r>
    </w:p>
    <w:p w:rsidR="008127F2" w:rsidRPr="00ED5FD6" w:rsidRDefault="00E44FDE" w:rsidP="00EC53B4">
      <w:pPr>
        <w:pStyle w:val="2"/>
        <w:spacing w:before="0" w:after="120"/>
        <w:rPr>
          <w:b/>
          <w:i/>
        </w:rPr>
      </w:pPr>
      <w:r>
        <w:rPr>
          <w:b/>
          <w:i/>
          <w:sz w:val="32"/>
        </w:rPr>
        <w:lastRenderedPageBreak/>
        <w:t xml:space="preserve">4 </w:t>
      </w:r>
      <w:r w:rsidR="003F3188" w:rsidRPr="00ED5FD6">
        <w:rPr>
          <w:b/>
          <w:i/>
          <w:sz w:val="32"/>
        </w:rPr>
        <w:t>Ссылки на проект</w:t>
      </w:r>
      <w:r w:rsidR="00ED5FD6">
        <w:rPr>
          <w:b/>
          <w:i/>
          <w:sz w:val="32"/>
        </w:rPr>
        <w:t xml:space="preserve"> и связанные с ним библиотеки</w:t>
      </w:r>
      <w:r w:rsidR="003F3188" w:rsidRPr="00ED5FD6">
        <w:rPr>
          <w:b/>
          <w:i/>
        </w:rPr>
        <w:br/>
      </w:r>
    </w:p>
    <w:p w:rsidR="003F3188" w:rsidRPr="00A00EBE" w:rsidRDefault="008127F2" w:rsidP="003F3188">
      <w:pPr>
        <w:pStyle w:val="2"/>
      </w:pPr>
      <w:r w:rsidRPr="00ED5FD6">
        <w:rPr>
          <w:rStyle w:val="40"/>
          <w:b/>
          <w:i w:val="0"/>
        </w:rPr>
        <w:t>ExactDoppler</w:t>
      </w:r>
      <w:r w:rsidR="003F3188" w:rsidRPr="00A00EBE">
        <w:br/>
      </w:r>
      <w:hyperlink r:id="rId17" w:history="1"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://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github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.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com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art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-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drobanov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ExactDoppler</w:t>
        </w:r>
      </w:hyperlink>
    </w:p>
    <w:p w:rsidR="00F3317E" w:rsidRPr="00A00EBE" w:rsidRDefault="00F3317E" w:rsidP="00F3317E">
      <w:r w:rsidRPr="00B17404">
        <w:rPr>
          <w:lang w:val="en-US"/>
        </w:rPr>
        <w:t>https</w:t>
      </w:r>
      <w:r w:rsidRPr="00A00EBE">
        <w:t>://</w:t>
      </w:r>
      <w:proofErr w:type="spellStart"/>
      <w:r w:rsidRPr="00B17404">
        <w:rPr>
          <w:lang w:val="en-US"/>
        </w:rPr>
        <w:t>bitbucket</w:t>
      </w:r>
      <w:proofErr w:type="spellEnd"/>
      <w:r w:rsidRPr="00A00EBE">
        <w:t>.</w:t>
      </w:r>
      <w:r w:rsidRPr="00B17404">
        <w:rPr>
          <w:lang w:val="en-US"/>
        </w:rPr>
        <w:t>org</w:t>
      </w:r>
      <w:r w:rsidRPr="00A00EBE">
        <w:t>/</w:t>
      </w:r>
      <w:r w:rsidRPr="00B17404">
        <w:rPr>
          <w:lang w:val="en-US"/>
        </w:rPr>
        <w:t>DrAF</w:t>
      </w:r>
      <w:r w:rsidRPr="00A00EBE">
        <w:t>/</w:t>
      </w:r>
      <w:proofErr w:type="spellStart"/>
      <w:r w:rsidRPr="00B17404">
        <w:rPr>
          <w:lang w:val="en-US"/>
        </w:rPr>
        <w:t>exactdoppler</w:t>
      </w:r>
      <w:proofErr w:type="spellEnd"/>
    </w:p>
    <w:p w:rsidR="008127F2" w:rsidRPr="00ED5FD6" w:rsidRDefault="008127F2" w:rsidP="00B17404">
      <w:pPr>
        <w:pStyle w:val="2"/>
        <w:rPr>
          <w:rStyle w:val="40"/>
          <w:b/>
          <w:i w:val="0"/>
        </w:rPr>
      </w:pPr>
      <w:proofErr w:type="spellStart"/>
      <w:r w:rsidRPr="00ED5FD6">
        <w:rPr>
          <w:rStyle w:val="40"/>
          <w:b/>
          <w:i w:val="0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art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drobanov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bitbucket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org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DrAF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E964F3" w:rsidRPr="002E700F" w:rsidRDefault="008127F2" w:rsidP="0066195D">
      <w:pPr>
        <w:pStyle w:val="2"/>
        <w:spacing w:before="0" w:after="120"/>
        <w:rPr>
          <w:b/>
          <w:sz w:val="28"/>
          <w:szCs w:val="28"/>
        </w:rPr>
      </w:pP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66195D" w:rsidRPr="0066195D">
        <w:rPr>
          <w:b/>
          <w:i/>
          <w:sz w:val="32"/>
        </w:rPr>
        <w:t xml:space="preserve">5 </w:t>
      </w:r>
      <w:r w:rsidR="00AA2B89" w:rsidRPr="0066195D">
        <w:rPr>
          <w:b/>
          <w:i/>
          <w:sz w:val="32"/>
        </w:rPr>
        <w:t>Лицензия</w:t>
      </w:r>
    </w:p>
    <w:p w:rsidR="00F3317E" w:rsidRPr="00A00EBE" w:rsidRDefault="00F3317E" w:rsidP="00F3317E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</w:rPr>
      </w:pPr>
    </w:p>
    <w:p w:rsidR="00E2714C" w:rsidRPr="00E2714C" w:rsidRDefault="00F3317E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790C40">
        <w:rPr>
          <w:rFonts w:ascii="Consolas" w:hAnsi="Consolas"/>
          <w:sz w:val="20"/>
          <w:szCs w:val="20"/>
        </w:rPr>
        <w:t xml:space="preserve">   </w:t>
      </w:r>
      <w:r w:rsidR="00E2714C" w:rsidRPr="00790C40">
        <w:rPr>
          <w:rFonts w:ascii="Consolas" w:hAnsi="Consolas"/>
          <w:sz w:val="20"/>
          <w:szCs w:val="20"/>
        </w:rPr>
        <w:t xml:space="preserve">   </w:t>
      </w:r>
      <w:r w:rsidR="00E2714C" w:rsidRPr="00E2714C">
        <w:rPr>
          <w:rFonts w:ascii="Consolas" w:hAnsi="Consolas"/>
          <w:sz w:val="20"/>
          <w:szCs w:val="20"/>
          <w:lang w:val="en-US"/>
        </w:rPr>
        <w:t xml:space="preserve">Copyright 2015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Artem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Drobanov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(artem.drobanov@gmail.com)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Apache License, Version 2.0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http://www.apache.org/licenses/LICENSE-2.0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Unless required by applicable law or agreed to in writing, software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distributed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 is distributed on an "AS IS" BASIS,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WITHOUT WARRANTIES OR CONDITIONS OF ANY KIND, either express or implied.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See the License for the specific language governing permissions and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limitations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===============================================================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NAudio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 xml:space="preserve"> - open source .NET audio and MIDI library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</w:p>
    <w:p w:rsidR="00E2714C" w:rsidRPr="00E2714C" w:rsidRDefault="00AB2E51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http</w:t>
      </w:r>
      <w:r w:rsidR="00E2714C" w:rsidRPr="00E2714C">
        <w:rPr>
          <w:rFonts w:ascii="Consolas" w:hAnsi="Consolas"/>
          <w:sz w:val="20"/>
          <w:szCs w:val="20"/>
          <w:lang w:val="en-US"/>
        </w:rPr>
        <w:t>://naudio.codeplex.com/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Microsoft Public License (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>-PL)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</w:p>
    <w:p w:rsidR="00EC4E7E" w:rsidRDefault="00E2714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  <w:hyperlink r:id="rId18" w:history="1">
        <w:r w:rsidR="0070382C" w:rsidRPr="00E004EE">
          <w:rPr>
            <w:rStyle w:val="af1"/>
            <w:rFonts w:ascii="Consolas" w:hAnsi="Consolas"/>
            <w:sz w:val="20"/>
            <w:szCs w:val="20"/>
            <w:lang w:val="en-US"/>
          </w:rPr>
          <w:t>http://opensource.org/licenses/MS-PL</w:t>
        </w:r>
      </w:hyperlink>
    </w:p>
    <w:p w:rsidR="0070382C" w:rsidRDefault="0070382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sectPr w:rsidR="0070382C" w:rsidSect="0098418E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EC1" w:rsidRDefault="00B44EC1" w:rsidP="00342118">
      <w:pPr>
        <w:spacing w:after="0" w:line="240" w:lineRule="auto"/>
      </w:pPr>
      <w:r>
        <w:separator/>
      </w:r>
    </w:p>
  </w:endnote>
  <w:endnote w:type="continuationSeparator" w:id="0">
    <w:p w:rsidR="00B44EC1" w:rsidRDefault="00B44EC1" w:rsidP="003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EC1" w:rsidRDefault="00B44EC1" w:rsidP="00342118">
      <w:pPr>
        <w:spacing w:after="0" w:line="240" w:lineRule="auto"/>
      </w:pPr>
      <w:r>
        <w:separator/>
      </w:r>
    </w:p>
  </w:footnote>
  <w:footnote w:type="continuationSeparator" w:id="0">
    <w:p w:rsidR="00B44EC1" w:rsidRDefault="00B44EC1" w:rsidP="00342118">
      <w:pPr>
        <w:spacing w:after="0" w:line="240" w:lineRule="auto"/>
      </w:pPr>
      <w:r>
        <w:continuationSeparator/>
      </w:r>
    </w:p>
  </w:footnote>
  <w:footnote w:id="1">
    <w:p w:rsidR="00B975A6" w:rsidRPr="003B3198" w:rsidRDefault="00B975A6" w:rsidP="0060610D">
      <w:pPr>
        <w:spacing w:after="0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дискретизации 48 кГц обеспечивается корректный вывод такой частоты синуса, при этом даже бюджетные малогабаритные акустические системы для ПК поддерживают её вывод, пусть и со сниженной энергией ввиду «завала» АЧХ. Для большинства людей частота 21 кГц лежит вне полосы восприятия, и пользователь может услышать лишь </w:t>
      </w:r>
      <w:proofErr w:type="spellStart"/>
      <w:r w:rsidRPr="003B3198">
        <w:rPr>
          <w:sz w:val="16"/>
          <w:szCs w:val="16"/>
        </w:rPr>
        <w:t>субгармоники</w:t>
      </w:r>
      <w:proofErr w:type="spellEnd"/>
      <w:r w:rsidRPr="003B3198">
        <w:rPr>
          <w:sz w:val="16"/>
          <w:szCs w:val="16"/>
        </w:rPr>
        <w:t xml:space="preserve"> основной частоты, которые, в том числе, могут возникать при перегрузке акустической системы (устраняется снижением громкости) или проявляться ввиду специфических параметров микшера </w:t>
      </w:r>
      <w:r w:rsidRPr="003B3198">
        <w:rPr>
          <w:sz w:val="16"/>
          <w:szCs w:val="16"/>
          <w:lang w:val="en-US"/>
        </w:rPr>
        <w:t>Windows</w:t>
      </w:r>
      <w:r w:rsidRPr="003B3198">
        <w:rPr>
          <w:sz w:val="16"/>
          <w:szCs w:val="16"/>
        </w:rPr>
        <w:t xml:space="preserve"> (необходимо попробовать изменить разрядность и частоту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используемого устройства вывода).</w:t>
      </w:r>
    </w:p>
  </w:footnote>
  <w:footnote w:id="2">
    <w:p w:rsidR="003B3198" w:rsidRPr="003B3198" w:rsidRDefault="003B319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48 кГц</w:t>
      </w:r>
      <w:r w:rsidR="00BF6DEF">
        <w:rPr>
          <w:sz w:val="16"/>
          <w:szCs w:val="16"/>
        </w:rPr>
        <w:t>,</w:t>
      </w:r>
      <w:r w:rsidRPr="003B3198">
        <w:rPr>
          <w:sz w:val="16"/>
          <w:szCs w:val="16"/>
        </w:rPr>
        <w:t xml:space="preserve"> размер окна 32768 точек обеспе</w:t>
      </w:r>
      <w:r w:rsidR="00BF6DEF">
        <w:rPr>
          <w:sz w:val="16"/>
          <w:szCs w:val="16"/>
        </w:rPr>
        <w:t xml:space="preserve">чивает </w:t>
      </w:r>
      <w:proofErr w:type="spellStart"/>
      <w:r w:rsidR="00BF6DEF">
        <w:rPr>
          <w:sz w:val="16"/>
          <w:szCs w:val="16"/>
        </w:rPr>
        <w:t>временнОе</w:t>
      </w:r>
      <w:proofErr w:type="spellEnd"/>
      <w:r w:rsidR="00BF6DEF">
        <w:rPr>
          <w:sz w:val="16"/>
          <w:szCs w:val="16"/>
        </w:rPr>
        <w:t xml:space="preserve"> разрешение в ~</w:t>
      </w:r>
      <w:r w:rsidRPr="003B3198">
        <w:rPr>
          <w:sz w:val="16"/>
          <w:szCs w:val="16"/>
        </w:rPr>
        <w:t>0.7 с, что соответствует длительности жеста или компоненты движения человеческого тела.</w:t>
      </w:r>
    </w:p>
  </w:footnote>
  <w:footnote w:id="3">
    <w:p w:rsidR="00342118" w:rsidRPr="00567542" w:rsidRDefault="0034211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="006F4E81">
        <w:rPr>
          <w:sz w:val="16"/>
          <w:szCs w:val="16"/>
        </w:rPr>
        <w:t xml:space="preserve"> Шаг окна выбран </w:t>
      </w:r>
      <w:r w:rsidR="00567542">
        <w:rPr>
          <w:sz w:val="16"/>
          <w:szCs w:val="16"/>
        </w:rPr>
        <w:t>опытным путем</w:t>
      </w:r>
      <w:r w:rsidR="003C555F">
        <w:rPr>
          <w:sz w:val="16"/>
          <w:szCs w:val="16"/>
        </w:rPr>
        <w:t>.</w:t>
      </w:r>
    </w:p>
  </w:footnote>
  <w:footnote w:id="4">
    <w:p w:rsidR="0057394A" w:rsidRPr="004F39ED" w:rsidRDefault="0057394A" w:rsidP="0060610D">
      <w:pPr>
        <w:pStyle w:val="ae"/>
        <w:jc w:val="both"/>
        <w:rPr>
          <w:sz w:val="16"/>
          <w:szCs w:val="16"/>
        </w:rPr>
      </w:pPr>
      <w:r w:rsidRPr="004F39ED">
        <w:rPr>
          <w:rStyle w:val="af0"/>
          <w:sz w:val="16"/>
          <w:szCs w:val="16"/>
        </w:rPr>
        <w:footnoteRef/>
      </w:r>
      <w:r w:rsidRPr="004F39ED">
        <w:rPr>
          <w:sz w:val="16"/>
          <w:szCs w:val="16"/>
        </w:rPr>
        <w:t xml:space="preserve"> </w:t>
      </w:r>
      <w:r w:rsidR="004F39ED" w:rsidRPr="004F39ED">
        <w:rPr>
          <w:sz w:val="16"/>
          <w:szCs w:val="16"/>
        </w:rPr>
        <w:t>О</w:t>
      </w:r>
      <w:r w:rsidR="004F39ED">
        <w:rPr>
          <w:sz w:val="16"/>
          <w:szCs w:val="16"/>
        </w:rPr>
        <w:t xml:space="preserve">пытным путем установлено, что доплеровские смещения несущей частоты, при обнаружении движений человеческого тела, укладываются в диапазон </w:t>
      </w:r>
      <w:r w:rsidR="004F39ED" w:rsidRPr="004F39ED">
        <w:rPr>
          <w:sz w:val="16"/>
          <w:szCs w:val="16"/>
        </w:rPr>
        <w:t>[-</w:t>
      </w:r>
      <w:proofErr w:type="gramStart"/>
      <w:r w:rsidR="004F39ED" w:rsidRPr="004F39ED">
        <w:rPr>
          <w:sz w:val="16"/>
          <w:szCs w:val="16"/>
        </w:rPr>
        <w:t>500..</w:t>
      </w:r>
      <w:proofErr w:type="gramEnd"/>
      <w:r w:rsidR="00BF6DEF">
        <w:rPr>
          <w:sz w:val="16"/>
          <w:szCs w:val="16"/>
        </w:rPr>
        <w:t>+</w:t>
      </w:r>
      <w:r w:rsidR="004F39ED" w:rsidRPr="004F39ED">
        <w:rPr>
          <w:sz w:val="16"/>
          <w:szCs w:val="16"/>
        </w:rPr>
        <w:t xml:space="preserve">500] </w:t>
      </w:r>
      <w:r w:rsidR="004F39ED">
        <w:rPr>
          <w:sz w:val="16"/>
          <w:szCs w:val="16"/>
        </w:rPr>
        <w:t>Гц.</w:t>
      </w:r>
    </w:p>
  </w:footnote>
  <w:footnote w:id="5">
    <w:p w:rsidR="005A1DF5" w:rsidRPr="00B66A39" w:rsidRDefault="005A1DF5" w:rsidP="005A1DF5">
      <w:pPr>
        <w:pStyle w:val="ae"/>
        <w:rPr>
          <w:sz w:val="16"/>
          <w:szCs w:val="16"/>
        </w:rPr>
      </w:pPr>
      <w:r w:rsidRPr="00B66A39">
        <w:rPr>
          <w:rStyle w:val="af0"/>
          <w:sz w:val="16"/>
          <w:szCs w:val="16"/>
        </w:rPr>
        <w:footnoteRef/>
      </w:r>
      <w:r w:rsidRPr="00B66A39">
        <w:rPr>
          <w:sz w:val="16"/>
          <w:szCs w:val="16"/>
        </w:rPr>
        <w:t xml:space="preserve"> </w:t>
      </w:r>
      <w:r>
        <w:rPr>
          <w:sz w:val="16"/>
          <w:szCs w:val="16"/>
        </w:rPr>
        <w:t>Такой критерий требуется для того, чтобы случайные помехи высокой энергии в одной из полос не смогли оказать негативное влияние на вычисляемый порог шума.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E1E"/>
    <w:multiLevelType w:val="hybridMultilevel"/>
    <w:tmpl w:val="023C33AC"/>
    <w:lvl w:ilvl="0" w:tplc="F60CCA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2677"/>
    <w:multiLevelType w:val="hybridMultilevel"/>
    <w:tmpl w:val="B736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27D8"/>
    <w:multiLevelType w:val="hybridMultilevel"/>
    <w:tmpl w:val="346EC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07"/>
    <w:multiLevelType w:val="hybridMultilevel"/>
    <w:tmpl w:val="D2E424E0"/>
    <w:lvl w:ilvl="0" w:tplc="2ECC9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A"/>
    <w:rsid w:val="00015E11"/>
    <w:rsid w:val="0001636F"/>
    <w:rsid w:val="00022848"/>
    <w:rsid w:val="00024899"/>
    <w:rsid w:val="00025E09"/>
    <w:rsid w:val="0004043A"/>
    <w:rsid w:val="00072CD4"/>
    <w:rsid w:val="0009579B"/>
    <w:rsid w:val="00095F0E"/>
    <w:rsid w:val="000A11E4"/>
    <w:rsid w:val="000A55D0"/>
    <w:rsid w:val="000B2CC0"/>
    <w:rsid w:val="000C74A1"/>
    <w:rsid w:val="000D4836"/>
    <w:rsid w:val="000D79F1"/>
    <w:rsid w:val="000E4404"/>
    <w:rsid w:val="00101E29"/>
    <w:rsid w:val="001032A6"/>
    <w:rsid w:val="00113D24"/>
    <w:rsid w:val="0012059C"/>
    <w:rsid w:val="001544AA"/>
    <w:rsid w:val="0016201C"/>
    <w:rsid w:val="001654E7"/>
    <w:rsid w:val="00180E4E"/>
    <w:rsid w:val="001A73D5"/>
    <w:rsid w:val="001C4AA1"/>
    <w:rsid w:val="001C5A75"/>
    <w:rsid w:val="001D0646"/>
    <w:rsid w:val="002007C7"/>
    <w:rsid w:val="0020494D"/>
    <w:rsid w:val="00213F91"/>
    <w:rsid w:val="00215963"/>
    <w:rsid w:val="002B263B"/>
    <w:rsid w:val="002C0078"/>
    <w:rsid w:val="002E700F"/>
    <w:rsid w:val="002F1064"/>
    <w:rsid w:val="002F45B1"/>
    <w:rsid w:val="00310145"/>
    <w:rsid w:val="003223EC"/>
    <w:rsid w:val="00342118"/>
    <w:rsid w:val="00345810"/>
    <w:rsid w:val="00353CAB"/>
    <w:rsid w:val="00355D56"/>
    <w:rsid w:val="00377F43"/>
    <w:rsid w:val="003B3198"/>
    <w:rsid w:val="003B61ED"/>
    <w:rsid w:val="003C3A84"/>
    <w:rsid w:val="003C555F"/>
    <w:rsid w:val="003C5852"/>
    <w:rsid w:val="003D260B"/>
    <w:rsid w:val="003E3FAE"/>
    <w:rsid w:val="003E5CA6"/>
    <w:rsid w:val="003F1D5C"/>
    <w:rsid w:val="003F3188"/>
    <w:rsid w:val="003F5F27"/>
    <w:rsid w:val="00413466"/>
    <w:rsid w:val="004B6C0A"/>
    <w:rsid w:val="004D55DD"/>
    <w:rsid w:val="004F39ED"/>
    <w:rsid w:val="004F76E1"/>
    <w:rsid w:val="00501587"/>
    <w:rsid w:val="00506A00"/>
    <w:rsid w:val="0051053A"/>
    <w:rsid w:val="005217C6"/>
    <w:rsid w:val="00530035"/>
    <w:rsid w:val="0054478C"/>
    <w:rsid w:val="00566CDE"/>
    <w:rsid w:val="00567542"/>
    <w:rsid w:val="00567F26"/>
    <w:rsid w:val="005704AA"/>
    <w:rsid w:val="005728AF"/>
    <w:rsid w:val="005732E6"/>
    <w:rsid w:val="0057394A"/>
    <w:rsid w:val="00596C0D"/>
    <w:rsid w:val="005A1DF5"/>
    <w:rsid w:val="005B01BC"/>
    <w:rsid w:val="005B2954"/>
    <w:rsid w:val="005B58EF"/>
    <w:rsid w:val="005B640F"/>
    <w:rsid w:val="005D7C01"/>
    <w:rsid w:val="005F3D14"/>
    <w:rsid w:val="0060610D"/>
    <w:rsid w:val="0061497D"/>
    <w:rsid w:val="0062240A"/>
    <w:rsid w:val="0063369F"/>
    <w:rsid w:val="00635AA8"/>
    <w:rsid w:val="0066195D"/>
    <w:rsid w:val="006622BA"/>
    <w:rsid w:val="00685ED1"/>
    <w:rsid w:val="006E16C0"/>
    <w:rsid w:val="006F4E81"/>
    <w:rsid w:val="0070375C"/>
    <w:rsid w:val="0070382C"/>
    <w:rsid w:val="00712D7A"/>
    <w:rsid w:val="00730066"/>
    <w:rsid w:val="00736535"/>
    <w:rsid w:val="00762514"/>
    <w:rsid w:val="00784875"/>
    <w:rsid w:val="00790C40"/>
    <w:rsid w:val="0079734F"/>
    <w:rsid w:val="007C1D7A"/>
    <w:rsid w:val="007C3FF9"/>
    <w:rsid w:val="007D2BE3"/>
    <w:rsid w:val="007F6A3E"/>
    <w:rsid w:val="00802556"/>
    <w:rsid w:val="008127F2"/>
    <w:rsid w:val="008135F2"/>
    <w:rsid w:val="00813FFF"/>
    <w:rsid w:val="00822CB7"/>
    <w:rsid w:val="008731D6"/>
    <w:rsid w:val="00875169"/>
    <w:rsid w:val="00890053"/>
    <w:rsid w:val="00892952"/>
    <w:rsid w:val="00892C7C"/>
    <w:rsid w:val="00893DDC"/>
    <w:rsid w:val="008A65C9"/>
    <w:rsid w:val="008D4C74"/>
    <w:rsid w:val="008E5BB1"/>
    <w:rsid w:val="008E7E01"/>
    <w:rsid w:val="009037D8"/>
    <w:rsid w:val="0090424D"/>
    <w:rsid w:val="009234EE"/>
    <w:rsid w:val="00947A10"/>
    <w:rsid w:val="00953C8D"/>
    <w:rsid w:val="009545D7"/>
    <w:rsid w:val="00966A51"/>
    <w:rsid w:val="00966E28"/>
    <w:rsid w:val="00980060"/>
    <w:rsid w:val="00981D9F"/>
    <w:rsid w:val="0098418E"/>
    <w:rsid w:val="009A1064"/>
    <w:rsid w:val="009A1D95"/>
    <w:rsid w:val="009B1DE6"/>
    <w:rsid w:val="009C7192"/>
    <w:rsid w:val="009D268B"/>
    <w:rsid w:val="009F2924"/>
    <w:rsid w:val="00A00EBE"/>
    <w:rsid w:val="00A041E6"/>
    <w:rsid w:val="00A220E1"/>
    <w:rsid w:val="00A24525"/>
    <w:rsid w:val="00A4092D"/>
    <w:rsid w:val="00A41985"/>
    <w:rsid w:val="00A44445"/>
    <w:rsid w:val="00A52FAC"/>
    <w:rsid w:val="00A548D6"/>
    <w:rsid w:val="00A615FB"/>
    <w:rsid w:val="00A65A79"/>
    <w:rsid w:val="00A9192D"/>
    <w:rsid w:val="00A9333E"/>
    <w:rsid w:val="00A966BC"/>
    <w:rsid w:val="00AA0FC7"/>
    <w:rsid w:val="00AA2B89"/>
    <w:rsid w:val="00AB2E51"/>
    <w:rsid w:val="00AD6320"/>
    <w:rsid w:val="00AE2F46"/>
    <w:rsid w:val="00AF459F"/>
    <w:rsid w:val="00AF731D"/>
    <w:rsid w:val="00B17404"/>
    <w:rsid w:val="00B214B6"/>
    <w:rsid w:val="00B22A4B"/>
    <w:rsid w:val="00B244F7"/>
    <w:rsid w:val="00B374F5"/>
    <w:rsid w:val="00B44EC1"/>
    <w:rsid w:val="00B66A39"/>
    <w:rsid w:val="00B70C75"/>
    <w:rsid w:val="00B72C8E"/>
    <w:rsid w:val="00B75C24"/>
    <w:rsid w:val="00B7758C"/>
    <w:rsid w:val="00B926F3"/>
    <w:rsid w:val="00B975A6"/>
    <w:rsid w:val="00BA13D6"/>
    <w:rsid w:val="00BA2419"/>
    <w:rsid w:val="00BC1D88"/>
    <w:rsid w:val="00BC3451"/>
    <w:rsid w:val="00BE23C6"/>
    <w:rsid w:val="00BF2223"/>
    <w:rsid w:val="00BF55DC"/>
    <w:rsid w:val="00BF6DEF"/>
    <w:rsid w:val="00BF77E4"/>
    <w:rsid w:val="00C004BA"/>
    <w:rsid w:val="00C120BE"/>
    <w:rsid w:val="00C40868"/>
    <w:rsid w:val="00C4791F"/>
    <w:rsid w:val="00C54798"/>
    <w:rsid w:val="00C602BE"/>
    <w:rsid w:val="00C97361"/>
    <w:rsid w:val="00CA310C"/>
    <w:rsid w:val="00CB08D5"/>
    <w:rsid w:val="00CB7655"/>
    <w:rsid w:val="00CC0054"/>
    <w:rsid w:val="00CD1C7A"/>
    <w:rsid w:val="00D14D5F"/>
    <w:rsid w:val="00D202BE"/>
    <w:rsid w:val="00D27B39"/>
    <w:rsid w:val="00D30262"/>
    <w:rsid w:val="00D54BF1"/>
    <w:rsid w:val="00D94224"/>
    <w:rsid w:val="00DA7D28"/>
    <w:rsid w:val="00DC757C"/>
    <w:rsid w:val="00DD4268"/>
    <w:rsid w:val="00DE1180"/>
    <w:rsid w:val="00DE686F"/>
    <w:rsid w:val="00DF2C65"/>
    <w:rsid w:val="00E021E1"/>
    <w:rsid w:val="00E06260"/>
    <w:rsid w:val="00E2714C"/>
    <w:rsid w:val="00E44FDE"/>
    <w:rsid w:val="00E53057"/>
    <w:rsid w:val="00E7624E"/>
    <w:rsid w:val="00E906BE"/>
    <w:rsid w:val="00E95DF5"/>
    <w:rsid w:val="00E964F3"/>
    <w:rsid w:val="00EC4E7E"/>
    <w:rsid w:val="00EC53B4"/>
    <w:rsid w:val="00EC5C83"/>
    <w:rsid w:val="00EC6917"/>
    <w:rsid w:val="00ED3F4B"/>
    <w:rsid w:val="00ED5FD6"/>
    <w:rsid w:val="00EF3977"/>
    <w:rsid w:val="00F23B37"/>
    <w:rsid w:val="00F30530"/>
    <w:rsid w:val="00F32210"/>
    <w:rsid w:val="00F3317E"/>
    <w:rsid w:val="00F6162C"/>
    <w:rsid w:val="00F648E0"/>
    <w:rsid w:val="00F654C0"/>
    <w:rsid w:val="00F765DB"/>
    <w:rsid w:val="00F95C94"/>
    <w:rsid w:val="00FA5621"/>
    <w:rsid w:val="00FA7239"/>
    <w:rsid w:val="00FB2F97"/>
    <w:rsid w:val="00FC59B2"/>
    <w:rsid w:val="00FD7BD6"/>
    <w:rsid w:val="00FE4653"/>
    <w:rsid w:val="00FE7FE0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0111-F6EB-4297-B77E-A167A95E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5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906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06B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34211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211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211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211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211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42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2118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42118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2118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4211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25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4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f3f3f3f3f3f3f">
    <w:name w:val="О3fб3fы3fч3fн3fы3fй3f"/>
    <w:rsid w:val="006622BA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kern w:val="1"/>
      <w:sz w:val="36"/>
      <w:szCs w:val="36"/>
    </w:rPr>
  </w:style>
  <w:style w:type="character" w:styleId="af1">
    <w:name w:val="Hyperlink"/>
    <w:basedOn w:val="a0"/>
    <w:uiPriority w:val="99"/>
    <w:unhideWhenUsed/>
    <w:rsid w:val="00F3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hyperlink" Target="http://opensource.org/licenses/MS-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github.com/art-drobanov/ExactDoppl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C1598-D9DA-4629-ABC9-98F7AD41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13</cp:revision>
  <cp:lastPrinted>2016-10-30T13:42:00Z</cp:lastPrinted>
  <dcterms:created xsi:type="dcterms:W3CDTF">2016-10-30T13:39:00Z</dcterms:created>
  <dcterms:modified xsi:type="dcterms:W3CDTF">2016-10-30T13:43:00Z</dcterms:modified>
</cp:coreProperties>
</file>