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78A6" w14:textId="49CDAC5D" w:rsidR="00781100" w:rsidRPr="00781100" w:rsidRDefault="00781100" w:rsidP="00A925B5">
      <w:pPr>
        <w:pStyle w:val="Title"/>
        <w:rPr>
          <w:rFonts w:eastAsia="Aptos"/>
        </w:rPr>
      </w:pPr>
      <w:bookmarkStart w:id="0" w:name="X765ae51dbebdf13cbc5ffd2e4df612475a3e972"/>
      <w:r w:rsidRPr="00781100">
        <w:rPr>
          <w:rFonts w:eastAsia="Aptos"/>
        </w:rPr>
        <w:t xml:space="preserve">Utilizing </w:t>
      </w:r>
      <w:r w:rsidR="00A35A1A">
        <w:rPr>
          <w:rFonts w:eastAsia="Aptos"/>
        </w:rPr>
        <w:t>Timber</w:t>
      </w:r>
      <w:r w:rsidRPr="00781100">
        <w:rPr>
          <w:rFonts w:eastAsia="Aptos"/>
        </w:rPr>
        <w:t xml:space="preserve"> Waste as Building Material</w:t>
      </w:r>
    </w:p>
    <w:p w14:paraId="77CD5DFB" w14:textId="77777777" w:rsidR="00781100" w:rsidRPr="00781100" w:rsidRDefault="00781100" w:rsidP="00781100">
      <w:pPr>
        <w:spacing w:after="200"/>
        <w:rPr>
          <w:rFonts w:ascii="Aptos" w:eastAsia="Aptos" w:hAnsi="Aptos" w:cs="Times New Roman"/>
          <w:sz w:val="24"/>
          <w:szCs w:val="24"/>
        </w:rPr>
      </w:pPr>
    </w:p>
    <w:p w14:paraId="1C9B52C2" w14:textId="77777777" w:rsidR="00781100" w:rsidRPr="00781100" w:rsidRDefault="00781100" w:rsidP="00CC4364">
      <w:pPr>
        <w:pStyle w:val="Heading1"/>
      </w:pPr>
      <w:bookmarkStart w:id="1" w:name="abstract"/>
      <w:r w:rsidRPr="00781100">
        <w:t>ABSTRACT</w:t>
      </w:r>
    </w:p>
    <w:p w14:paraId="0DC29799" w14:textId="3C07C393" w:rsidR="00781100" w:rsidRPr="00781100" w:rsidRDefault="009F1651" w:rsidP="00781100">
      <w:pPr>
        <w:spacing w:after="200"/>
        <w:rPr>
          <w:rFonts w:ascii="Aptos" w:eastAsia="Aptos" w:hAnsi="Aptos" w:cs="Times New Roman"/>
          <w:sz w:val="24"/>
          <w:szCs w:val="24"/>
        </w:rPr>
      </w:pPr>
      <w:r w:rsidRPr="009F1651">
        <w:rPr>
          <w:rFonts w:ascii="Aptos" w:eastAsia="Aptos" w:hAnsi="Aptos" w:cs="Times New Roman"/>
          <w:sz w:val="24"/>
          <w:szCs w:val="24"/>
        </w:rPr>
        <w:t xml:space="preserve">This project proposes a design-to-fabrication workflow for producing structural prototypes from timber waste through the combined development of wood-wood joinery, computational placement, and physical testing. Building from the Spruce Beetle workflow developed by </w:t>
      </w:r>
      <w:r w:rsidR="00D5686C">
        <w:rPr>
          <w:rFonts w:ascii="Aptos" w:eastAsia="Aptos" w:hAnsi="Aptos" w:cs="Times New Roman"/>
          <w:sz w:val="24"/>
          <w:szCs w:val="24"/>
        </w:rPr>
        <w:t>Reisach et al</w:t>
      </w:r>
      <w:r w:rsidR="00E24B46">
        <w:rPr>
          <w:rFonts w:ascii="Aptos" w:eastAsia="Aptos" w:hAnsi="Aptos" w:cs="Times New Roman"/>
          <w:sz w:val="24"/>
          <w:szCs w:val="24"/>
        </w:rPr>
        <w:t>.</w:t>
      </w:r>
      <w:r w:rsidR="0013434B" w:rsidRPr="00A07464">
        <w:rPr>
          <w:rFonts w:ascii="Aptos" w:eastAsia="Aptos" w:hAnsi="Aptos" w:cs="Times New Roman"/>
          <w:sz w:val="24"/>
          <w:szCs w:val="24"/>
        </w:rPr>
        <w:t xml:space="preserve">, </w:t>
      </w:r>
      <w:r w:rsidRPr="009F1651">
        <w:rPr>
          <w:rFonts w:ascii="Aptos" w:eastAsia="Aptos" w:hAnsi="Aptos" w:cs="Times New Roman"/>
          <w:sz w:val="24"/>
          <w:szCs w:val="24"/>
        </w:rPr>
        <w:t>this thesis shifts focus from complex arch-based demonstrators toward simpler, more controllable structural test cases</w:t>
      </w:r>
      <w:r>
        <w:rPr>
          <w:rFonts w:ascii="Aptos" w:eastAsia="Aptos" w:hAnsi="Aptos" w:cs="Times New Roman"/>
          <w:sz w:val="24"/>
          <w:szCs w:val="24"/>
        </w:rPr>
        <w:t xml:space="preserve">, </w:t>
      </w:r>
      <w:r w:rsidRPr="009F1651">
        <w:rPr>
          <w:rFonts w:ascii="Aptos" w:eastAsia="Aptos" w:hAnsi="Aptos" w:cs="Times New Roman"/>
          <w:sz w:val="24"/>
          <w:szCs w:val="24"/>
        </w:rPr>
        <w:t xml:space="preserve">beginning with planar arches and extending toward compression-oriented column assemblies. The research investigates a set of timber-only joint geometries, ranging from baseline floating tenon configurations to dovetail-inspired and multi-sided column joints, and tests how joint quantity, geometry, and material variation affect fabrication practicality and structural behavior across engineered and irregular waste streams. A parallel goal is extending the existing Grasshopper plugin to </w:t>
      </w:r>
      <w:r w:rsidR="00BA5C99">
        <w:rPr>
          <w:rFonts w:ascii="Aptos" w:eastAsia="Aptos" w:hAnsi="Aptos" w:cs="Times New Roman"/>
          <w:sz w:val="24"/>
          <w:szCs w:val="24"/>
        </w:rPr>
        <w:t>g</w:t>
      </w:r>
      <w:r w:rsidR="00AC2089">
        <w:rPr>
          <w:rFonts w:ascii="Aptos" w:eastAsia="Aptos" w:hAnsi="Aptos" w:cs="Times New Roman"/>
          <w:sz w:val="24"/>
          <w:szCs w:val="24"/>
        </w:rPr>
        <w:t xml:space="preserve">enerate more complex </w:t>
      </w:r>
      <w:r w:rsidR="00467B54">
        <w:rPr>
          <w:rFonts w:ascii="Aptos" w:eastAsia="Aptos" w:hAnsi="Aptos" w:cs="Times New Roman"/>
          <w:sz w:val="24"/>
          <w:szCs w:val="24"/>
        </w:rPr>
        <w:t>volumetric</w:t>
      </w:r>
      <w:r w:rsidR="00AC2089">
        <w:rPr>
          <w:rFonts w:ascii="Aptos" w:eastAsia="Aptos" w:hAnsi="Aptos" w:cs="Times New Roman"/>
          <w:sz w:val="24"/>
          <w:szCs w:val="24"/>
        </w:rPr>
        <w:t xml:space="preserve"> geometries like columns and walls</w:t>
      </w:r>
      <w:r w:rsidR="00467B54">
        <w:rPr>
          <w:rFonts w:ascii="Aptos" w:eastAsia="Aptos" w:hAnsi="Aptos" w:cs="Times New Roman"/>
          <w:sz w:val="24"/>
          <w:szCs w:val="24"/>
        </w:rPr>
        <w:t xml:space="preserve"> and even beams</w:t>
      </w:r>
      <w:r w:rsidR="00AC2089">
        <w:rPr>
          <w:rFonts w:ascii="Aptos" w:eastAsia="Aptos" w:hAnsi="Aptos" w:cs="Times New Roman"/>
          <w:sz w:val="24"/>
          <w:szCs w:val="24"/>
        </w:rPr>
        <w:t xml:space="preserve"> with multi sided joints</w:t>
      </w:r>
      <w:r w:rsidRPr="009F1651">
        <w:rPr>
          <w:rFonts w:ascii="Aptos" w:eastAsia="Aptos" w:hAnsi="Aptos" w:cs="Times New Roman"/>
          <w:sz w:val="24"/>
          <w:szCs w:val="24"/>
        </w:rPr>
        <w:t xml:space="preserve">. </w:t>
      </w:r>
      <w:r w:rsidRPr="00EC54EB">
        <w:rPr>
          <w:rFonts w:ascii="Aptos" w:eastAsia="Aptos" w:hAnsi="Aptos" w:cs="Times New Roman"/>
          <w:sz w:val="24"/>
          <w:szCs w:val="24"/>
        </w:rPr>
        <w:t>The expected contributions include a structured joint comparison, a fabrication and testing methodology for offcut-based prototypes, and tested directions for plugin development</w:t>
      </w:r>
      <w:r w:rsidR="00781100" w:rsidRPr="00EC54EB">
        <w:rPr>
          <w:rFonts w:ascii="Aptos" w:eastAsia="Aptos" w:hAnsi="Aptos" w:cs="Times New Roman"/>
          <w:sz w:val="24"/>
          <w:szCs w:val="24"/>
        </w:rPr>
        <w:t>.</w:t>
      </w:r>
    </w:p>
    <w:p w14:paraId="7D3E881E" w14:textId="77777777" w:rsidR="00781100" w:rsidRPr="00781100" w:rsidRDefault="00781100" w:rsidP="0026118C">
      <w:pPr>
        <w:pStyle w:val="Heading1"/>
      </w:pPr>
      <w:bookmarkStart w:id="2" w:name="introduction"/>
      <w:bookmarkEnd w:id="1"/>
      <w:r w:rsidRPr="00781100">
        <w:t>INTRODUCTION</w:t>
      </w:r>
    </w:p>
    <w:p w14:paraId="418AB48E" w14:textId="10755A02" w:rsidR="00C649A6" w:rsidRPr="00C649A6" w:rsidRDefault="00C649A6" w:rsidP="00C649A6">
      <w:pPr>
        <w:spacing w:after="200"/>
        <w:rPr>
          <w:rFonts w:ascii="Aptos" w:eastAsia="Aptos" w:hAnsi="Aptos" w:cs="Times New Roman"/>
          <w:sz w:val="24"/>
          <w:szCs w:val="24"/>
        </w:rPr>
      </w:pPr>
      <w:r w:rsidRPr="00C649A6">
        <w:rPr>
          <w:rFonts w:ascii="Aptos" w:eastAsia="Aptos" w:hAnsi="Aptos" w:cs="Times New Roman"/>
          <w:sz w:val="24"/>
          <w:szCs w:val="24"/>
        </w:rPr>
        <w:t xml:space="preserve">Wood waste is abundant in shops, jobsites, and manufacturing environments, and the scale is </w:t>
      </w:r>
      <w:r>
        <w:rPr>
          <w:rFonts w:ascii="Aptos" w:eastAsia="Aptos" w:hAnsi="Aptos" w:cs="Times New Roman"/>
          <w:sz w:val="24"/>
          <w:szCs w:val="24"/>
        </w:rPr>
        <w:t>enormous</w:t>
      </w:r>
      <w:r w:rsidRPr="00C649A6">
        <w:rPr>
          <w:rFonts w:ascii="Aptos" w:eastAsia="Aptos" w:hAnsi="Aptos" w:cs="Times New Roman"/>
          <w:sz w:val="24"/>
          <w:szCs w:val="24"/>
        </w:rPr>
        <w:t>: 488 million m³ of sawn wood are produced globally, while construction and demolition wood waste alone reaches 11.9 million tons in Germany and 2.31 million tons in Australia (</w:t>
      </w:r>
      <w:proofErr w:type="spellStart"/>
      <w:r w:rsidRPr="00C649A6">
        <w:rPr>
          <w:rFonts w:ascii="Aptos" w:eastAsia="Aptos" w:hAnsi="Aptos" w:cs="Times New Roman"/>
          <w:sz w:val="24"/>
          <w:szCs w:val="24"/>
        </w:rPr>
        <w:t>Ilgın</w:t>
      </w:r>
      <w:proofErr w:type="spellEnd"/>
      <w:r w:rsidRPr="00C649A6">
        <w:rPr>
          <w:rFonts w:ascii="Aptos" w:eastAsia="Aptos" w:hAnsi="Aptos" w:cs="Times New Roman"/>
          <w:sz w:val="24"/>
          <w:szCs w:val="24"/>
        </w:rPr>
        <w:t xml:space="preserve"> &amp; Karjalainen, 2021; Jahan &amp; Zhang, 2022). Even within a single manufacturing stream, timber offcuts can accumulate rapidly</w:t>
      </w:r>
      <w:r w:rsidR="00A8183B">
        <w:rPr>
          <w:rFonts w:ascii="Aptos" w:eastAsia="Aptos" w:hAnsi="Aptos" w:cs="Times New Roman"/>
          <w:sz w:val="24"/>
          <w:szCs w:val="24"/>
        </w:rPr>
        <w:t>. O</w:t>
      </w:r>
      <w:r w:rsidRPr="00C649A6">
        <w:rPr>
          <w:rFonts w:ascii="Aptos" w:eastAsia="Aptos" w:hAnsi="Aptos" w:cs="Times New Roman"/>
          <w:sz w:val="24"/>
          <w:szCs w:val="24"/>
        </w:rPr>
        <w:t>ne company documented by Reisach et al. generated up to 12,000 m³ of offcuts per year, underscoring that this is not a marginal byproduct but a substantial secondary resource (Reisach et al., 2024).</w:t>
      </w:r>
    </w:p>
    <w:p w14:paraId="013D7B17" w14:textId="1D4ED376" w:rsidR="00C649A6" w:rsidRPr="00C649A6" w:rsidRDefault="00C649A6" w:rsidP="00C649A6">
      <w:pPr>
        <w:spacing w:after="200"/>
        <w:rPr>
          <w:rFonts w:ascii="Aptos" w:eastAsia="Aptos" w:hAnsi="Aptos" w:cs="Times New Roman"/>
          <w:sz w:val="24"/>
          <w:szCs w:val="24"/>
        </w:rPr>
      </w:pPr>
      <w:r w:rsidRPr="00C649A6">
        <w:rPr>
          <w:rFonts w:ascii="Aptos" w:eastAsia="Aptos" w:hAnsi="Aptos" w:cs="Times New Roman"/>
          <w:sz w:val="24"/>
          <w:szCs w:val="24"/>
        </w:rPr>
        <w:t>Yet much of this material does not remain in high-value use. Current cascading systems apply to only about one fifth of timber, and the EU timber industry is reported to incinerate up to 80% of its waste wood, including offcuts (Reisach et al., 2024). This matters structurally and environmentally: cascading wood use can cut global warming potential by 7% and save up to 14% of annual primary wood supply in modeled systems, while each cubic meter of growing wood binds approximately one ton of CO2 (</w:t>
      </w:r>
      <w:proofErr w:type="spellStart"/>
      <w:r w:rsidRPr="00C649A6">
        <w:rPr>
          <w:rFonts w:ascii="Aptos" w:eastAsia="Aptos" w:hAnsi="Aptos" w:cs="Times New Roman"/>
          <w:sz w:val="24"/>
          <w:szCs w:val="24"/>
        </w:rPr>
        <w:t>Höglmeier</w:t>
      </w:r>
      <w:proofErr w:type="spellEnd"/>
      <w:r w:rsidRPr="00C649A6">
        <w:rPr>
          <w:rFonts w:ascii="Aptos" w:eastAsia="Aptos" w:hAnsi="Aptos" w:cs="Times New Roman"/>
          <w:sz w:val="24"/>
          <w:szCs w:val="24"/>
        </w:rPr>
        <w:t xml:space="preserve"> et al., 2015; </w:t>
      </w:r>
      <w:proofErr w:type="spellStart"/>
      <w:r w:rsidRPr="00C649A6">
        <w:rPr>
          <w:rFonts w:ascii="Aptos" w:eastAsia="Aptos" w:hAnsi="Aptos" w:cs="Times New Roman"/>
          <w:sz w:val="24"/>
          <w:szCs w:val="24"/>
        </w:rPr>
        <w:t>Ilgın</w:t>
      </w:r>
      <w:proofErr w:type="spellEnd"/>
      <w:r w:rsidRPr="00C649A6">
        <w:rPr>
          <w:rFonts w:ascii="Aptos" w:eastAsia="Aptos" w:hAnsi="Aptos" w:cs="Times New Roman"/>
          <w:sz w:val="24"/>
          <w:szCs w:val="24"/>
        </w:rPr>
        <w:t xml:space="preserve"> &amp; Karjalainen, 2021).</w:t>
      </w:r>
    </w:p>
    <w:p w14:paraId="20AFB069" w14:textId="28A28A71" w:rsidR="00781100" w:rsidRPr="00781100" w:rsidRDefault="00C649A6" w:rsidP="00C649A6">
      <w:pPr>
        <w:spacing w:after="200"/>
        <w:rPr>
          <w:rFonts w:ascii="Aptos" w:eastAsia="Aptos" w:hAnsi="Aptos" w:cs="Times New Roman"/>
          <w:sz w:val="24"/>
          <w:szCs w:val="24"/>
        </w:rPr>
      </w:pPr>
      <w:r w:rsidRPr="00C649A6">
        <w:rPr>
          <w:rFonts w:ascii="Aptos" w:eastAsia="Aptos" w:hAnsi="Aptos" w:cs="Times New Roman"/>
          <w:sz w:val="24"/>
          <w:szCs w:val="24"/>
        </w:rPr>
        <w:t>Digital fabrication and computational design are beginning to make irregular timber pieces treatable as individually managed, data-driven building elements rather than waste. However, the field remains early. Research on construction and demolition wood waste circularity is still described as scarce across life-cycle stages, regional circular-economy adoption remains underexplored, and missing standards and design guidelines continue to limit widespread implementation of timber connection systems (</w:t>
      </w:r>
      <w:proofErr w:type="spellStart"/>
      <w:r w:rsidRPr="00C649A6">
        <w:rPr>
          <w:rFonts w:ascii="Aptos" w:eastAsia="Aptos" w:hAnsi="Aptos" w:cs="Times New Roman"/>
          <w:sz w:val="24"/>
          <w:szCs w:val="24"/>
        </w:rPr>
        <w:t>Arsova</w:t>
      </w:r>
      <w:proofErr w:type="spellEnd"/>
      <w:r w:rsidRPr="00C649A6">
        <w:rPr>
          <w:rFonts w:ascii="Aptos" w:eastAsia="Aptos" w:hAnsi="Aptos" w:cs="Times New Roman"/>
          <w:sz w:val="24"/>
          <w:szCs w:val="24"/>
        </w:rPr>
        <w:t xml:space="preserve"> &amp; Genovese, 2022; Dissanayake &amp; Gunawardena, 2025; Jahan &amp; Zhang, 2022).</w:t>
      </w:r>
    </w:p>
    <w:p w14:paraId="0F0F7C40" w14:textId="77777777" w:rsidR="00781100" w:rsidRPr="00781100" w:rsidRDefault="00781100" w:rsidP="005C2285">
      <w:pPr>
        <w:pStyle w:val="Heading2"/>
      </w:pPr>
      <w:bookmarkStart w:id="3" w:name="research-problem"/>
      <w:r w:rsidRPr="00781100">
        <w:lastRenderedPageBreak/>
        <w:t>Research problem</w:t>
      </w:r>
    </w:p>
    <w:p w14:paraId="46E180B1" w14:textId="79ADEF9C" w:rsidR="00C02132" w:rsidRPr="00C02132" w:rsidRDefault="00C02132" w:rsidP="00C02132">
      <w:pPr>
        <w:spacing w:after="200"/>
        <w:rPr>
          <w:rFonts w:ascii="Aptos" w:eastAsia="Aptos" w:hAnsi="Aptos" w:cs="Times New Roman"/>
          <w:sz w:val="24"/>
          <w:szCs w:val="24"/>
        </w:rPr>
      </w:pPr>
      <w:r w:rsidRPr="00C02132">
        <w:rPr>
          <w:rFonts w:ascii="Aptos" w:eastAsia="Aptos" w:hAnsi="Aptos" w:cs="Times New Roman"/>
          <w:sz w:val="24"/>
          <w:szCs w:val="24"/>
        </w:rPr>
        <w:t>Reisach et al.</w:t>
      </w:r>
      <w:r w:rsidR="00E24B46">
        <w:rPr>
          <w:rFonts w:ascii="Aptos" w:eastAsia="Aptos" w:hAnsi="Aptos" w:cs="Times New Roman"/>
          <w:sz w:val="24"/>
          <w:szCs w:val="24"/>
        </w:rPr>
        <w:t xml:space="preserve">, </w:t>
      </w:r>
      <w:r w:rsidRPr="00C02132">
        <w:rPr>
          <w:rFonts w:ascii="Aptos" w:eastAsia="Aptos" w:hAnsi="Aptos" w:cs="Times New Roman"/>
          <w:sz w:val="24"/>
          <w:szCs w:val="24"/>
        </w:rPr>
        <w:t>established an important proof of concept through the Spruce Beetle workflow by showing that short timber offcuts can be digitally selected, placed, jointed, and fabricated into load-bearing demonstrators at full scale (Reisach et al., 2023, 2024). That contribution is significant because it moves timber offcuts beyond immediate incineration or low-value reuse and positions them as a resource that can improve material efficiency and reduce demand for new wood (Reisach et al., 202</w:t>
      </w:r>
      <w:r w:rsidR="00B33ACB">
        <w:rPr>
          <w:rFonts w:ascii="Aptos" w:eastAsia="Aptos" w:hAnsi="Aptos" w:cs="Times New Roman"/>
          <w:sz w:val="24"/>
          <w:szCs w:val="24"/>
        </w:rPr>
        <w:t>4</w:t>
      </w:r>
      <w:r w:rsidRPr="00C02132">
        <w:rPr>
          <w:rFonts w:ascii="Aptos" w:eastAsia="Aptos" w:hAnsi="Aptos" w:cs="Times New Roman"/>
          <w:sz w:val="24"/>
          <w:szCs w:val="24"/>
        </w:rPr>
        <w:t xml:space="preserve">; </w:t>
      </w:r>
      <w:proofErr w:type="spellStart"/>
      <w:r w:rsidRPr="00C02132">
        <w:rPr>
          <w:rFonts w:ascii="Aptos" w:eastAsia="Aptos" w:hAnsi="Aptos" w:cs="Times New Roman"/>
          <w:sz w:val="24"/>
          <w:szCs w:val="24"/>
        </w:rPr>
        <w:t>Höglmeier</w:t>
      </w:r>
      <w:proofErr w:type="spellEnd"/>
      <w:r w:rsidRPr="00C02132">
        <w:rPr>
          <w:rFonts w:ascii="Aptos" w:eastAsia="Aptos" w:hAnsi="Aptos" w:cs="Times New Roman"/>
          <w:sz w:val="24"/>
          <w:szCs w:val="24"/>
        </w:rPr>
        <w:t xml:space="preserve"> et al., 2015; Mair-Bauernfeind et al., 2017).</w:t>
      </w:r>
    </w:p>
    <w:p w14:paraId="5412D1D4" w14:textId="07904AE1" w:rsidR="00C02132" w:rsidRPr="00C02132" w:rsidRDefault="00C02132" w:rsidP="00C02132">
      <w:pPr>
        <w:spacing w:after="200"/>
        <w:rPr>
          <w:rFonts w:ascii="Aptos" w:eastAsia="Aptos" w:hAnsi="Aptos" w:cs="Times New Roman"/>
          <w:sz w:val="24"/>
          <w:szCs w:val="24"/>
        </w:rPr>
      </w:pPr>
      <w:r w:rsidRPr="00C02132">
        <w:rPr>
          <w:rFonts w:ascii="Aptos" w:eastAsia="Aptos" w:hAnsi="Aptos" w:cs="Times New Roman"/>
          <w:sz w:val="24"/>
          <w:szCs w:val="24"/>
        </w:rPr>
        <w:t xml:space="preserve">However, the main unresolved issue </w:t>
      </w:r>
      <w:r w:rsidR="00FA06A7">
        <w:rPr>
          <w:rFonts w:ascii="Aptos" w:eastAsia="Aptos" w:hAnsi="Aptos" w:cs="Times New Roman"/>
          <w:sz w:val="24"/>
          <w:szCs w:val="24"/>
        </w:rPr>
        <w:t xml:space="preserve">is </w:t>
      </w:r>
      <w:r w:rsidRPr="00C02132">
        <w:rPr>
          <w:rFonts w:ascii="Aptos" w:eastAsia="Aptos" w:hAnsi="Aptos" w:cs="Times New Roman"/>
          <w:sz w:val="24"/>
          <w:szCs w:val="24"/>
        </w:rPr>
        <w:t xml:space="preserve">whether a practical and repeatable process can be built around </w:t>
      </w:r>
      <w:r w:rsidR="00CC1552">
        <w:rPr>
          <w:rFonts w:ascii="Aptos" w:eastAsia="Aptos" w:hAnsi="Aptos" w:cs="Times New Roman"/>
          <w:sz w:val="24"/>
          <w:szCs w:val="24"/>
        </w:rPr>
        <w:t xml:space="preserve">this </w:t>
      </w:r>
      <w:r w:rsidR="008B316A">
        <w:rPr>
          <w:rFonts w:ascii="Aptos" w:eastAsia="Aptos" w:hAnsi="Aptos" w:cs="Times New Roman"/>
          <w:sz w:val="24"/>
          <w:szCs w:val="24"/>
        </w:rPr>
        <w:t>“</w:t>
      </w:r>
      <w:r w:rsidR="00CC1552">
        <w:rPr>
          <w:rFonts w:ascii="Aptos" w:eastAsia="Aptos" w:hAnsi="Aptos" w:cs="Times New Roman"/>
          <w:sz w:val="24"/>
          <w:szCs w:val="24"/>
        </w:rPr>
        <w:t>waste</w:t>
      </w:r>
      <w:r w:rsidR="008B316A">
        <w:rPr>
          <w:rFonts w:ascii="Aptos" w:eastAsia="Aptos" w:hAnsi="Aptos" w:cs="Times New Roman"/>
          <w:sz w:val="24"/>
          <w:szCs w:val="24"/>
        </w:rPr>
        <w:t>”</w:t>
      </w:r>
      <w:r w:rsidRPr="00C02132">
        <w:rPr>
          <w:rFonts w:ascii="Aptos" w:eastAsia="Aptos" w:hAnsi="Aptos" w:cs="Times New Roman"/>
          <w:sz w:val="24"/>
          <w:szCs w:val="24"/>
        </w:rPr>
        <w:t xml:space="preserve">. The current workflow places offcuts along lines or curves and generates joints and fabrication data for those specific arrangements (Reisach et al., 2024). This is a meaningful advance, but broader research on digital timber fabrication suggests that wider adoption depends on better integration </w:t>
      </w:r>
      <w:r w:rsidR="00A02559">
        <w:rPr>
          <w:rFonts w:ascii="Aptos" w:eastAsia="Aptos" w:hAnsi="Aptos" w:cs="Times New Roman"/>
          <w:sz w:val="24"/>
          <w:szCs w:val="24"/>
        </w:rPr>
        <w:t>with</w:t>
      </w:r>
      <w:r w:rsidRPr="00C02132">
        <w:rPr>
          <w:rFonts w:ascii="Aptos" w:eastAsia="Aptos" w:hAnsi="Aptos" w:cs="Times New Roman"/>
          <w:sz w:val="24"/>
          <w:szCs w:val="24"/>
        </w:rPr>
        <w:t xml:space="preserve"> fabrication constraints, more adaptable joint options, and manufacturing methods that reduce manual correction (Ganeshan et al., 2025; </w:t>
      </w:r>
      <w:proofErr w:type="spellStart"/>
      <w:r w:rsidRPr="00C02132">
        <w:rPr>
          <w:rFonts w:ascii="Aptos" w:eastAsia="Aptos" w:hAnsi="Aptos" w:cs="Times New Roman"/>
          <w:sz w:val="24"/>
          <w:szCs w:val="24"/>
        </w:rPr>
        <w:t>Gamerro</w:t>
      </w:r>
      <w:proofErr w:type="spellEnd"/>
      <w:r w:rsidRPr="00C02132">
        <w:rPr>
          <w:rFonts w:ascii="Aptos" w:eastAsia="Aptos" w:hAnsi="Aptos" w:cs="Times New Roman"/>
          <w:sz w:val="24"/>
          <w:szCs w:val="24"/>
        </w:rPr>
        <w:t xml:space="preserve"> et al., 2020). Research also shows that digitally fabricated timber joints are highly sensitive to geometry, fit, and material behavior, which means joint selection cannot be treated as an afterthought (Tannert et al., 2016; </w:t>
      </w:r>
      <w:proofErr w:type="spellStart"/>
      <w:r w:rsidRPr="00C02132">
        <w:rPr>
          <w:rFonts w:ascii="Aptos" w:eastAsia="Aptos" w:hAnsi="Aptos" w:cs="Times New Roman"/>
          <w:sz w:val="24"/>
          <w:szCs w:val="24"/>
        </w:rPr>
        <w:t>Gamerro</w:t>
      </w:r>
      <w:proofErr w:type="spellEnd"/>
      <w:r w:rsidRPr="00C02132">
        <w:rPr>
          <w:rFonts w:ascii="Aptos" w:eastAsia="Aptos" w:hAnsi="Aptos" w:cs="Times New Roman"/>
          <w:sz w:val="24"/>
          <w:szCs w:val="24"/>
        </w:rPr>
        <w:t xml:space="preserve"> et al., 2020; </w:t>
      </w:r>
      <w:proofErr w:type="spellStart"/>
      <w:r w:rsidRPr="00C02132">
        <w:rPr>
          <w:rFonts w:ascii="Aptos" w:eastAsia="Aptos" w:hAnsi="Aptos" w:cs="Times New Roman"/>
          <w:sz w:val="24"/>
          <w:szCs w:val="24"/>
        </w:rPr>
        <w:t>Moradei</w:t>
      </w:r>
      <w:proofErr w:type="spellEnd"/>
      <w:r w:rsidRPr="00C02132">
        <w:rPr>
          <w:rFonts w:ascii="Aptos" w:eastAsia="Aptos" w:hAnsi="Aptos" w:cs="Times New Roman"/>
          <w:sz w:val="24"/>
          <w:szCs w:val="24"/>
        </w:rPr>
        <w:t xml:space="preserve"> et al., 2018).</w:t>
      </w:r>
    </w:p>
    <w:p w14:paraId="71088F73" w14:textId="77777777" w:rsidR="00C02132" w:rsidRPr="00C02132" w:rsidRDefault="00C02132" w:rsidP="00C02132">
      <w:pPr>
        <w:spacing w:after="200"/>
        <w:rPr>
          <w:rFonts w:ascii="Aptos" w:eastAsia="Aptos" w:hAnsi="Aptos" w:cs="Times New Roman"/>
          <w:sz w:val="24"/>
          <w:szCs w:val="24"/>
        </w:rPr>
      </w:pPr>
      <w:r w:rsidRPr="00C02132">
        <w:rPr>
          <w:rFonts w:ascii="Aptos" w:eastAsia="Aptos" w:hAnsi="Aptos" w:cs="Times New Roman"/>
          <w:sz w:val="24"/>
          <w:szCs w:val="24"/>
        </w:rPr>
        <w:t>A second barrier is the limited physical testing behind offcut assemblies intended for structural use. Novel timber connections still face missing design guidelines and significant testing requirements before wider adoption is realistic (Dissanayake &amp; Gunawardena, 2025; Han et al., 2023). This matters especially for offcut systems, because wood-wood connections can vary considerably in stiffness, failure mode, and load behavior depending on geometry, material irregularity, and how force is applied (Rebstock et al., 2015; Han et al., 2023). A credible offcut workflow therefore needs to be developed alongside systematic physical testing that connects joint design to structural performance and fabrication practicality (</w:t>
      </w:r>
      <w:proofErr w:type="spellStart"/>
      <w:r w:rsidRPr="00C02132">
        <w:rPr>
          <w:rFonts w:ascii="Aptos" w:eastAsia="Aptos" w:hAnsi="Aptos" w:cs="Times New Roman"/>
          <w:sz w:val="24"/>
          <w:szCs w:val="24"/>
        </w:rPr>
        <w:t>Gamerro</w:t>
      </w:r>
      <w:proofErr w:type="spellEnd"/>
      <w:r w:rsidRPr="00C02132">
        <w:rPr>
          <w:rFonts w:ascii="Aptos" w:eastAsia="Aptos" w:hAnsi="Aptos" w:cs="Times New Roman"/>
          <w:sz w:val="24"/>
          <w:szCs w:val="24"/>
        </w:rPr>
        <w:t xml:space="preserve"> et al., 2020; Han et al., 2023).</w:t>
      </w:r>
    </w:p>
    <w:p w14:paraId="128BFB99" w14:textId="7C62D6A4" w:rsidR="00781100" w:rsidRPr="00781100" w:rsidRDefault="00C02132" w:rsidP="00C02132">
      <w:pPr>
        <w:spacing w:after="200"/>
        <w:rPr>
          <w:rFonts w:ascii="Aptos" w:eastAsia="Aptos" w:hAnsi="Aptos" w:cs="Times New Roman"/>
          <w:sz w:val="24"/>
          <w:szCs w:val="24"/>
        </w:rPr>
      </w:pPr>
      <w:r w:rsidRPr="00C02132">
        <w:rPr>
          <w:rFonts w:ascii="Aptos" w:eastAsia="Aptos" w:hAnsi="Aptos" w:cs="Times New Roman"/>
          <w:sz w:val="24"/>
          <w:szCs w:val="24"/>
        </w:rPr>
        <w:t xml:space="preserve">The central question is not simply whether timber offcuts can form </w:t>
      </w:r>
      <w:r w:rsidR="008B2CB6">
        <w:rPr>
          <w:rFonts w:ascii="Aptos" w:eastAsia="Aptos" w:hAnsi="Aptos" w:cs="Times New Roman"/>
          <w:sz w:val="24"/>
          <w:szCs w:val="24"/>
        </w:rPr>
        <w:t>free standing</w:t>
      </w:r>
      <w:r w:rsidRPr="00C02132">
        <w:rPr>
          <w:rFonts w:ascii="Aptos" w:eastAsia="Aptos" w:hAnsi="Aptos" w:cs="Times New Roman"/>
          <w:sz w:val="24"/>
          <w:szCs w:val="24"/>
        </w:rPr>
        <w:t xml:space="preserve"> assemblies, but how a computationally assisted workflow can </w:t>
      </w:r>
      <w:r w:rsidR="00C0171F">
        <w:rPr>
          <w:rFonts w:ascii="Aptos" w:eastAsia="Aptos" w:hAnsi="Aptos" w:cs="Times New Roman"/>
          <w:sz w:val="24"/>
          <w:szCs w:val="24"/>
        </w:rPr>
        <w:t>take advantage of these</w:t>
      </w:r>
      <w:r w:rsidRPr="00C02132">
        <w:rPr>
          <w:rFonts w:ascii="Aptos" w:eastAsia="Aptos" w:hAnsi="Aptos" w:cs="Times New Roman"/>
          <w:sz w:val="24"/>
          <w:szCs w:val="24"/>
        </w:rPr>
        <w:t xml:space="preserve"> irregular short </w:t>
      </w:r>
      <w:r w:rsidR="00C0171F">
        <w:rPr>
          <w:rFonts w:ascii="Aptos" w:eastAsia="Aptos" w:hAnsi="Aptos" w:cs="Times New Roman"/>
          <w:sz w:val="24"/>
          <w:szCs w:val="24"/>
        </w:rPr>
        <w:t xml:space="preserve">waste pieces and turn them </w:t>
      </w:r>
      <w:r w:rsidRPr="00C02132">
        <w:rPr>
          <w:rFonts w:ascii="Aptos" w:eastAsia="Aptos" w:hAnsi="Aptos" w:cs="Times New Roman"/>
          <w:sz w:val="24"/>
          <w:szCs w:val="24"/>
        </w:rPr>
        <w:t>into assemblies that are repeatable to produce, straightforward to test, and realistic to scale within circular construction practice (Reisach et al., 2024; Buren et al., 2016)</w:t>
      </w:r>
      <w:r w:rsidR="0005467E" w:rsidRPr="0005467E">
        <w:rPr>
          <w:rFonts w:ascii="Aptos" w:eastAsia="Aptos" w:hAnsi="Aptos" w:cs="Times New Roman"/>
          <w:sz w:val="24"/>
          <w:szCs w:val="24"/>
        </w:rPr>
        <w:t>.</w:t>
      </w:r>
    </w:p>
    <w:p w14:paraId="1F3FE5B7" w14:textId="77777777" w:rsidR="00781100" w:rsidRPr="00781100" w:rsidRDefault="00781100" w:rsidP="005C2285">
      <w:pPr>
        <w:pStyle w:val="Heading2"/>
      </w:pPr>
      <w:bookmarkStart w:id="4" w:name="research-questions"/>
      <w:bookmarkEnd w:id="3"/>
      <w:r w:rsidRPr="00781100">
        <w:t>Research questions</w:t>
      </w:r>
    </w:p>
    <w:p w14:paraId="715C5BBE" w14:textId="080EEF1D" w:rsidR="00781100" w:rsidRPr="00781100" w:rsidRDefault="008C5D73" w:rsidP="00781100">
      <w:pPr>
        <w:spacing w:after="200"/>
        <w:rPr>
          <w:rFonts w:ascii="Aptos" w:eastAsia="Aptos" w:hAnsi="Aptos" w:cs="Times New Roman"/>
          <w:sz w:val="24"/>
          <w:szCs w:val="24"/>
        </w:rPr>
      </w:pPr>
      <w:r>
        <w:rPr>
          <w:rFonts w:ascii="Aptos" w:eastAsia="Aptos" w:hAnsi="Aptos" w:cs="Times New Roman"/>
          <w:sz w:val="24"/>
          <w:szCs w:val="24"/>
        </w:rPr>
        <w:t>These gaps</w:t>
      </w:r>
      <w:r w:rsidR="00781100" w:rsidRPr="00781100">
        <w:rPr>
          <w:rFonts w:ascii="Aptos" w:eastAsia="Aptos" w:hAnsi="Aptos" w:cs="Times New Roman"/>
          <w:sz w:val="24"/>
          <w:szCs w:val="24"/>
        </w:rPr>
        <w:t xml:space="preserve"> lead</w:t>
      </w:r>
      <w:r>
        <w:rPr>
          <w:rFonts w:ascii="Aptos" w:eastAsia="Aptos" w:hAnsi="Aptos" w:cs="Times New Roman"/>
          <w:sz w:val="24"/>
          <w:szCs w:val="24"/>
        </w:rPr>
        <w:t xml:space="preserve"> </w:t>
      </w:r>
      <w:r w:rsidR="00781100" w:rsidRPr="00781100">
        <w:rPr>
          <w:rFonts w:ascii="Aptos" w:eastAsia="Aptos" w:hAnsi="Aptos" w:cs="Times New Roman"/>
          <w:sz w:val="24"/>
          <w:szCs w:val="24"/>
        </w:rPr>
        <w:t>to the following research questions:</w:t>
      </w:r>
    </w:p>
    <w:p w14:paraId="3E2F42B4" w14:textId="05909CE5" w:rsidR="0020232D" w:rsidRPr="0020232D" w:rsidRDefault="004B0DE6" w:rsidP="0020232D">
      <w:pPr>
        <w:numPr>
          <w:ilvl w:val="0"/>
          <w:numId w:val="18"/>
        </w:numPr>
        <w:spacing w:after="200"/>
        <w:rPr>
          <w:rFonts w:ascii="Aptos" w:eastAsia="Aptos" w:hAnsi="Aptos" w:cs="Times New Roman"/>
          <w:sz w:val="24"/>
          <w:szCs w:val="24"/>
        </w:rPr>
      </w:pPr>
      <w:r w:rsidRPr="004B0DE6">
        <w:rPr>
          <w:rFonts w:ascii="Aptos" w:eastAsia="Aptos" w:hAnsi="Aptos" w:cs="Times New Roman"/>
          <w:sz w:val="24"/>
          <w:szCs w:val="24"/>
        </w:rPr>
        <w:t>What combination of joint strategy and computational workflow is sufficient to make offcut-based structural assemblies repeatable and scalable?</w:t>
      </w:r>
    </w:p>
    <w:p w14:paraId="5359334E" w14:textId="77777777" w:rsidR="003627E3" w:rsidRDefault="003627E3" w:rsidP="0038400C">
      <w:pPr>
        <w:numPr>
          <w:ilvl w:val="0"/>
          <w:numId w:val="18"/>
        </w:numPr>
        <w:spacing w:after="200"/>
        <w:rPr>
          <w:rFonts w:ascii="Aptos" w:eastAsia="Aptos" w:hAnsi="Aptos" w:cs="Times New Roman"/>
          <w:sz w:val="24"/>
          <w:szCs w:val="24"/>
        </w:rPr>
      </w:pPr>
      <w:r w:rsidRPr="003627E3">
        <w:rPr>
          <w:rFonts w:ascii="Aptos" w:eastAsia="Aptos" w:hAnsi="Aptos" w:cs="Times New Roman"/>
          <w:sz w:val="24"/>
          <w:szCs w:val="24"/>
        </w:rPr>
        <w:t>How does joint geometry, count, and spacing affect structural behavior and fabrication practicality in compression-oriented offcut assemblies?</w:t>
      </w:r>
    </w:p>
    <w:p w14:paraId="1621AFF8" w14:textId="7D2FA673" w:rsidR="004212E6" w:rsidRPr="0020232D" w:rsidRDefault="00282D2D" w:rsidP="0038400C">
      <w:pPr>
        <w:numPr>
          <w:ilvl w:val="0"/>
          <w:numId w:val="18"/>
        </w:numPr>
        <w:spacing w:after="200"/>
        <w:rPr>
          <w:rFonts w:ascii="Aptos" w:eastAsia="Aptos" w:hAnsi="Aptos" w:cs="Times New Roman"/>
          <w:sz w:val="24"/>
          <w:szCs w:val="24"/>
        </w:rPr>
      </w:pPr>
      <w:r w:rsidRPr="00282D2D">
        <w:rPr>
          <w:rFonts w:ascii="Aptos" w:eastAsia="Aptos" w:hAnsi="Aptos" w:cs="Times New Roman"/>
          <w:sz w:val="24"/>
          <w:szCs w:val="24"/>
        </w:rPr>
        <w:t xml:space="preserve">How can the Spruce Beetle plugin be extended to support joint variation, </w:t>
      </w:r>
      <w:r w:rsidR="002B6C80">
        <w:rPr>
          <w:rFonts w:ascii="Aptos" w:eastAsia="Aptos" w:hAnsi="Aptos" w:cs="Times New Roman"/>
          <w:sz w:val="24"/>
          <w:szCs w:val="24"/>
        </w:rPr>
        <w:t xml:space="preserve">volumetric </w:t>
      </w:r>
      <w:r w:rsidR="008D2CF9">
        <w:rPr>
          <w:rFonts w:ascii="Aptos" w:eastAsia="Aptos" w:hAnsi="Aptos" w:cs="Times New Roman"/>
          <w:sz w:val="24"/>
          <w:szCs w:val="24"/>
        </w:rPr>
        <w:t xml:space="preserve">geometries like </w:t>
      </w:r>
      <w:r w:rsidRPr="00282D2D">
        <w:rPr>
          <w:rFonts w:ascii="Aptos" w:eastAsia="Aptos" w:hAnsi="Aptos" w:cs="Times New Roman"/>
          <w:sz w:val="24"/>
          <w:szCs w:val="24"/>
        </w:rPr>
        <w:t>column assemblies, and fabrication planning beyond the baseline arch workflow?</w:t>
      </w:r>
    </w:p>
    <w:p w14:paraId="2B3FEE7C" w14:textId="77777777" w:rsidR="00781100" w:rsidRPr="00781100" w:rsidRDefault="00781100" w:rsidP="005C2285">
      <w:pPr>
        <w:pStyle w:val="Heading2"/>
      </w:pPr>
      <w:bookmarkStart w:id="5" w:name="thesis-direction-and-scope"/>
      <w:bookmarkEnd w:id="4"/>
      <w:r w:rsidRPr="00781100">
        <w:lastRenderedPageBreak/>
        <w:t>Thesis direction and scope</w:t>
      </w:r>
    </w:p>
    <w:p w14:paraId="2FDE3215" w14:textId="0BECD7F0" w:rsidR="0090124E" w:rsidRPr="0090124E" w:rsidRDefault="0090124E" w:rsidP="0090124E">
      <w:pPr>
        <w:spacing w:after="200"/>
        <w:rPr>
          <w:rFonts w:ascii="Aptos" w:eastAsia="Aptos" w:hAnsi="Aptos" w:cs="Times New Roman"/>
          <w:sz w:val="24"/>
          <w:szCs w:val="24"/>
        </w:rPr>
      </w:pPr>
      <w:r w:rsidRPr="0090124E">
        <w:rPr>
          <w:rFonts w:ascii="Aptos" w:eastAsia="Aptos" w:hAnsi="Aptos" w:cs="Times New Roman"/>
          <w:sz w:val="24"/>
          <w:szCs w:val="24"/>
        </w:rPr>
        <w:t xml:space="preserve">Rather than beginning with the complex compound arches used in the ETH demonstrator, this thesis will start with simple planar arches as a controlled first test case and then extend toward compression-focused column assemblies. Planar arches introduce fewer geometric variables, making structural behavior easier to observe and compare while the digital workflow is still being extended. Columns then allow </w:t>
      </w:r>
      <w:proofErr w:type="gramStart"/>
      <w:r w:rsidRPr="0090124E">
        <w:rPr>
          <w:rFonts w:ascii="Aptos" w:eastAsia="Aptos" w:hAnsi="Aptos" w:cs="Times New Roman"/>
          <w:sz w:val="24"/>
          <w:szCs w:val="24"/>
        </w:rPr>
        <w:t>the research</w:t>
      </w:r>
      <w:proofErr w:type="gramEnd"/>
      <w:r w:rsidRPr="0090124E">
        <w:rPr>
          <w:rFonts w:ascii="Aptos" w:eastAsia="Aptos" w:hAnsi="Aptos" w:cs="Times New Roman"/>
          <w:sz w:val="24"/>
          <w:szCs w:val="24"/>
        </w:rPr>
        <w:t xml:space="preserve"> to investigate compression behavior, material variability, and scale in a more direct way.</w:t>
      </w:r>
    </w:p>
    <w:p w14:paraId="57ADC2F7" w14:textId="3080F2BD" w:rsidR="00781100" w:rsidRPr="00781100" w:rsidRDefault="0090124E" w:rsidP="0090124E">
      <w:pPr>
        <w:spacing w:after="200"/>
        <w:rPr>
          <w:rFonts w:ascii="Aptos" w:eastAsia="Aptos" w:hAnsi="Aptos" w:cs="Times New Roman"/>
          <w:sz w:val="24"/>
          <w:szCs w:val="24"/>
        </w:rPr>
      </w:pPr>
      <w:r w:rsidRPr="0090124E">
        <w:rPr>
          <w:rFonts w:ascii="Aptos" w:eastAsia="Aptos" w:hAnsi="Aptos" w:cs="Times New Roman"/>
          <w:sz w:val="24"/>
          <w:szCs w:val="24"/>
        </w:rPr>
        <w:t>The project retains the broader goals of circularity, material reuse, and data-driven treatment of non-standard material, but prioritizes structural clarity and experimental validation over geometric complexity. The intention is a sequence of increasingly demanding test cases, where findings from each iteration can directly inform the next.</w:t>
      </w:r>
    </w:p>
    <w:p w14:paraId="401D6F19" w14:textId="77777777" w:rsidR="00781100" w:rsidRPr="00781100" w:rsidRDefault="00781100" w:rsidP="00F96620">
      <w:pPr>
        <w:pStyle w:val="Heading2"/>
      </w:pPr>
      <w:bookmarkStart w:id="6" w:name="research-criteria"/>
      <w:bookmarkEnd w:id="5"/>
      <w:r w:rsidRPr="00781100">
        <w:t>Research criteria</w:t>
      </w:r>
    </w:p>
    <w:p w14:paraId="443BE51A"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The proposed work should loosely meet the following criteria:</w:t>
      </w:r>
    </w:p>
    <w:p w14:paraId="48D0FA2D" w14:textId="30910334" w:rsidR="00781100" w:rsidRPr="00781100" w:rsidRDefault="0003723C" w:rsidP="00BE12F9">
      <w:pPr>
        <w:numPr>
          <w:ilvl w:val="0"/>
          <w:numId w:val="25"/>
        </w:numPr>
        <w:spacing w:after="200"/>
        <w:rPr>
          <w:rFonts w:ascii="Aptos" w:eastAsia="Aptos" w:hAnsi="Aptos" w:cs="Times New Roman"/>
          <w:sz w:val="24"/>
          <w:szCs w:val="24"/>
        </w:rPr>
      </w:pPr>
      <w:r>
        <w:rPr>
          <w:rFonts w:ascii="Aptos" w:eastAsia="Aptos" w:hAnsi="Aptos" w:cs="Times New Roman"/>
          <w:sz w:val="24"/>
          <w:szCs w:val="24"/>
        </w:rPr>
        <w:t>r</w:t>
      </w:r>
      <w:r w:rsidR="00EF3149">
        <w:rPr>
          <w:rFonts w:ascii="Aptos" w:eastAsia="Aptos" w:hAnsi="Aptos" w:cs="Times New Roman"/>
          <w:sz w:val="24"/>
          <w:szCs w:val="24"/>
        </w:rPr>
        <w:t>ecyclable</w:t>
      </w:r>
      <w:r>
        <w:rPr>
          <w:rFonts w:ascii="Aptos" w:eastAsia="Aptos" w:hAnsi="Aptos" w:cs="Times New Roman"/>
          <w:sz w:val="24"/>
          <w:szCs w:val="24"/>
        </w:rPr>
        <w:t xml:space="preserve"> </w:t>
      </w:r>
      <w:r w:rsidR="00781100" w:rsidRPr="00781100">
        <w:rPr>
          <w:rFonts w:ascii="Aptos" w:eastAsia="Aptos" w:hAnsi="Aptos" w:cs="Times New Roman"/>
          <w:sz w:val="24"/>
          <w:szCs w:val="24"/>
        </w:rPr>
        <w:t>wood-to-wood connections</w:t>
      </w:r>
    </w:p>
    <w:p w14:paraId="141A6120" w14:textId="77777777"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no metal fasteners within the primary joint logic</w:t>
      </w:r>
    </w:p>
    <w:p w14:paraId="530CB4C2" w14:textId="77777777"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no adhesive within the primary joint logic</w:t>
      </w:r>
    </w:p>
    <w:p w14:paraId="297F4FCB" w14:textId="77777777"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simple assembly</w:t>
      </w:r>
    </w:p>
    <w:p w14:paraId="6698843C" w14:textId="709CC065" w:rsidR="00781100" w:rsidRPr="00781100" w:rsidRDefault="0003723C" w:rsidP="00BE12F9">
      <w:pPr>
        <w:numPr>
          <w:ilvl w:val="0"/>
          <w:numId w:val="25"/>
        </w:numPr>
        <w:spacing w:after="200"/>
        <w:rPr>
          <w:rFonts w:ascii="Aptos" w:eastAsia="Aptos" w:hAnsi="Aptos" w:cs="Times New Roman"/>
          <w:sz w:val="24"/>
          <w:szCs w:val="24"/>
        </w:rPr>
      </w:pPr>
      <w:r>
        <w:rPr>
          <w:rFonts w:ascii="Aptos" w:eastAsia="Aptos" w:hAnsi="Aptos" w:cs="Times New Roman"/>
          <w:sz w:val="24"/>
          <w:szCs w:val="24"/>
        </w:rPr>
        <w:t>c</w:t>
      </w:r>
      <w:r w:rsidR="00781100" w:rsidRPr="00781100">
        <w:rPr>
          <w:rFonts w:ascii="Aptos" w:eastAsia="Aptos" w:hAnsi="Aptos" w:cs="Times New Roman"/>
          <w:sz w:val="24"/>
          <w:szCs w:val="24"/>
        </w:rPr>
        <w:t>ompatibility with 3 axis CNC fabrication</w:t>
      </w:r>
    </w:p>
    <w:p w14:paraId="0415E3C4" w14:textId="77777777"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adaptability to irregular or short timber offcuts</w:t>
      </w:r>
    </w:p>
    <w:p w14:paraId="56CF943E" w14:textId="77777777"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scalability from small specimens to larger demonstrators</w:t>
      </w:r>
    </w:p>
    <w:p w14:paraId="7476F7A5" w14:textId="77777777"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applicability to engineered wood waste streams</w:t>
      </w:r>
    </w:p>
    <w:p w14:paraId="13076F14" w14:textId="488DDC73" w:rsidR="00781100" w:rsidRPr="00781100" w:rsidRDefault="00781100" w:rsidP="00BE12F9">
      <w:pPr>
        <w:numPr>
          <w:ilvl w:val="0"/>
          <w:numId w:val="25"/>
        </w:numPr>
        <w:spacing w:after="200"/>
        <w:rPr>
          <w:rFonts w:ascii="Aptos" w:eastAsia="Aptos" w:hAnsi="Aptos" w:cs="Times New Roman"/>
          <w:sz w:val="24"/>
          <w:szCs w:val="24"/>
        </w:rPr>
      </w:pPr>
      <w:r w:rsidRPr="00781100">
        <w:rPr>
          <w:rFonts w:ascii="Aptos" w:eastAsia="Aptos" w:hAnsi="Aptos" w:cs="Times New Roman"/>
          <w:sz w:val="24"/>
          <w:szCs w:val="24"/>
        </w:rPr>
        <w:t>structural usefulness under compression</w:t>
      </w:r>
    </w:p>
    <w:p w14:paraId="23BDE0AF" w14:textId="77777777" w:rsidR="00781100" w:rsidRPr="00781100" w:rsidRDefault="00781100" w:rsidP="00BE12F9">
      <w:pPr>
        <w:pStyle w:val="Heading1"/>
      </w:pPr>
      <w:bookmarkStart w:id="7" w:name="eth-case-study-and-research-gaps"/>
      <w:bookmarkEnd w:id="2"/>
      <w:bookmarkEnd w:id="6"/>
      <w:r w:rsidRPr="00781100">
        <w:t>ETH CASE STUDY AND RESEARCH GAPS</w:t>
      </w:r>
    </w:p>
    <w:p w14:paraId="4661506C"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The ETH case study provides several direct openings for further work.</w:t>
      </w:r>
    </w:p>
    <w:p w14:paraId="1E571794" w14:textId="49D7EB42" w:rsidR="00781100" w:rsidRPr="00781100" w:rsidRDefault="00781100" w:rsidP="00F96620">
      <w:pPr>
        <w:pStyle w:val="Heading2"/>
      </w:pPr>
      <w:bookmarkStart w:id="8" w:name="Xf8577700bfbeb3d55f20890afe6d312189adc65"/>
      <w:r w:rsidRPr="00781100">
        <w:t>Validation and testing</w:t>
      </w:r>
    </w:p>
    <w:p w14:paraId="0E30422A"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The paper argues for more and larger specimens to improve statistical significance, and it identifies finite element analysis and bending tests as important missing pieces. The published </w:t>
      </w:r>
      <w:proofErr w:type="gramStart"/>
      <w:r w:rsidRPr="00781100">
        <w:rPr>
          <w:rFonts w:ascii="Aptos" w:eastAsia="Aptos" w:hAnsi="Aptos" w:cs="Times New Roman"/>
          <w:sz w:val="24"/>
          <w:szCs w:val="24"/>
        </w:rPr>
        <w:t>testing</w:t>
      </w:r>
      <w:proofErr w:type="gramEnd"/>
      <w:r w:rsidRPr="00781100">
        <w:rPr>
          <w:rFonts w:ascii="Aptos" w:eastAsia="Aptos" w:hAnsi="Aptos" w:cs="Times New Roman"/>
          <w:sz w:val="24"/>
          <w:szCs w:val="24"/>
        </w:rPr>
        <w:t xml:space="preserve"> focused on tension parallel to grain and shear behavior of loose spline joints, but bending was not completed because of limited resources. For this thesis, that gap supports a stronger testing agenda built around repeatable specimens, simplified structural assemblies, compression-focused prototypes, and additional joint comparisons.</w:t>
      </w:r>
    </w:p>
    <w:p w14:paraId="6C66FDFA" w14:textId="3AD8F909" w:rsidR="00781100" w:rsidRPr="003538EF" w:rsidRDefault="00781100" w:rsidP="0005709B">
      <w:pPr>
        <w:pStyle w:val="Heading2"/>
      </w:pPr>
      <w:bookmarkStart w:id="9" w:name="Xb79a5c114cd84b8e7bbdab49b76d039478d1bfe"/>
      <w:bookmarkEnd w:id="8"/>
      <w:r w:rsidRPr="003538EF">
        <w:lastRenderedPageBreak/>
        <w:t>Joint design refinement</w:t>
      </w:r>
    </w:p>
    <w:p w14:paraId="462A4CEA"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The study found that increasing the number of inserted joint elements improved force distribution and stiffness, and it recommended at least two floating tenon-type connectors per connection and preferably three or four for larger assemblies. It also suggested that joint size should </w:t>
      </w:r>
      <w:proofErr w:type="gramStart"/>
      <w:r w:rsidRPr="00781100">
        <w:rPr>
          <w:rFonts w:ascii="Aptos" w:eastAsia="Aptos" w:hAnsi="Aptos" w:cs="Times New Roman"/>
          <w:sz w:val="24"/>
          <w:szCs w:val="24"/>
        </w:rPr>
        <w:t>scale</w:t>
      </w:r>
      <w:proofErr w:type="gramEnd"/>
      <w:r w:rsidRPr="00781100">
        <w:rPr>
          <w:rFonts w:ascii="Aptos" w:eastAsia="Aptos" w:hAnsi="Aptos" w:cs="Times New Roman"/>
          <w:sz w:val="24"/>
          <w:szCs w:val="24"/>
        </w:rPr>
        <w:t xml:space="preserve"> with component size.</w:t>
      </w:r>
    </w:p>
    <w:p w14:paraId="5FD598D4" w14:textId="02D73B05" w:rsidR="00781100" w:rsidRPr="00781100" w:rsidRDefault="00781100" w:rsidP="00BE12F9">
      <w:pPr>
        <w:pStyle w:val="Heading2"/>
      </w:pPr>
      <w:bookmarkStart w:id="10" w:name="X21ca4c5e93342e053af8008fe9d806c2933b736"/>
      <w:bookmarkEnd w:id="9"/>
      <w:r w:rsidRPr="00781100">
        <w:t>Fabrication speed and scalability</w:t>
      </w:r>
    </w:p>
    <w:p w14:paraId="2054E578"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The paper reports very slow fabrication times for prototypes and demonstrators, indicating that the current workflow is not yet scalable. This creates a useful thesis opportunity: fabrication can become a research variable rather than just a production step.</w:t>
      </w:r>
    </w:p>
    <w:p w14:paraId="73F3E802" w14:textId="2EF9A6B5" w:rsidR="00781100" w:rsidRPr="00781100" w:rsidRDefault="00781100" w:rsidP="0005709B">
      <w:pPr>
        <w:pStyle w:val="Heading2"/>
      </w:pPr>
      <w:bookmarkStart w:id="11" w:name="X1e1048042ec3f5b0c309679587c2dcd51f0b9ca"/>
      <w:bookmarkEnd w:id="10"/>
      <w:r w:rsidRPr="00781100">
        <w:t>Material capture and digitization</w:t>
      </w:r>
    </w:p>
    <w:p w14:paraId="6F189680"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The authors note the challenge of cataloging and managing large quantities of unique offcuts. They discuss manual measurement, photogrammetry, laser scanning, and computer vision as possible pathways. This aligns directly with a practical workflow question: what level of digitization is </w:t>
      </w:r>
      <w:proofErr w:type="gramStart"/>
      <w:r w:rsidRPr="00781100">
        <w:rPr>
          <w:rFonts w:ascii="Aptos" w:eastAsia="Aptos" w:hAnsi="Aptos" w:cs="Times New Roman"/>
          <w:sz w:val="24"/>
          <w:szCs w:val="24"/>
        </w:rPr>
        <w:t>actually necessary</w:t>
      </w:r>
      <w:proofErr w:type="gramEnd"/>
      <w:r w:rsidRPr="00781100">
        <w:rPr>
          <w:rFonts w:ascii="Aptos" w:eastAsia="Aptos" w:hAnsi="Aptos" w:cs="Times New Roman"/>
          <w:sz w:val="24"/>
          <w:szCs w:val="24"/>
        </w:rPr>
        <w:t xml:space="preserve"> for structurally useful assemblies?</w:t>
      </w:r>
    </w:p>
    <w:p w14:paraId="1D529D6B" w14:textId="1BCA7D75" w:rsidR="00781100" w:rsidRPr="00F96620" w:rsidRDefault="00781100" w:rsidP="00F96620">
      <w:pPr>
        <w:pStyle w:val="Heading2"/>
      </w:pPr>
      <w:bookmarkStart w:id="12" w:name="X91af8aeceede67d6e7c649c2ca2c51359f7abf4"/>
      <w:bookmarkEnd w:id="11"/>
      <w:r w:rsidRPr="00F96620">
        <w:t>Standards and certification</w:t>
      </w:r>
    </w:p>
    <w:p w14:paraId="056DE186"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The paper emphasizes that no certification system currently exists for waste wood and suggests that structural redundancy and simpler typologies may be appropriate until better assessment methods are available. This further supports a shift toward simpler test structures, where geometry and loading conditions are easier to isolate, interpret, and compare.</w:t>
      </w:r>
    </w:p>
    <w:p w14:paraId="63718860" w14:textId="77777777" w:rsidR="00781100" w:rsidRPr="003538EF" w:rsidRDefault="00781100" w:rsidP="003538EF">
      <w:pPr>
        <w:pStyle w:val="Heading1"/>
      </w:pPr>
      <w:bookmarkStart w:id="13" w:name="methods"/>
      <w:bookmarkEnd w:id="7"/>
      <w:bookmarkEnd w:id="12"/>
      <w:r w:rsidRPr="003538EF">
        <w:t>METHODS</w:t>
      </w:r>
    </w:p>
    <w:p w14:paraId="1589BBA5"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The thesis will use a design-to-fabrication-to-testing workflow that combines digital and physical research.</w:t>
      </w:r>
    </w:p>
    <w:p w14:paraId="5FF06A94" w14:textId="4A7BB242" w:rsidR="00781100" w:rsidRPr="00781100" w:rsidRDefault="00976BF0" w:rsidP="0005709B">
      <w:pPr>
        <w:pStyle w:val="Heading2"/>
      </w:pPr>
      <w:bookmarkStart w:id="14" w:name="Xf8eb1c6736f4b4abc7cae03adf145d944b2070e"/>
      <w:r w:rsidRPr="00781100">
        <w:t>Sourci</w:t>
      </w:r>
      <w:r>
        <w:t>ng</w:t>
      </w:r>
      <w:r w:rsidR="00781100" w:rsidRPr="00781100">
        <w:t xml:space="preserve"> material</w:t>
      </w:r>
    </w:p>
    <w:p w14:paraId="25358E1A" w14:textId="7FB717FC"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Timber waste will be sourced from LSU campus operations, Baton Rouge </w:t>
      </w:r>
      <w:r w:rsidR="00EC54EB">
        <w:rPr>
          <w:rFonts w:ascii="Aptos" w:eastAsia="Aptos" w:hAnsi="Aptos" w:cs="Times New Roman"/>
          <w:sz w:val="24"/>
          <w:szCs w:val="24"/>
        </w:rPr>
        <w:t>businesses</w:t>
      </w:r>
      <w:r w:rsidRPr="00781100">
        <w:rPr>
          <w:rFonts w:ascii="Aptos" w:eastAsia="Aptos" w:hAnsi="Aptos" w:cs="Times New Roman"/>
          <w:sz w:val="24"/>
          <w:szCs w:val="24"/>
        </w:rPr>
        <w:t>, and regional manufacturers when possible. Priority will be given to offcuts with dimensions appropriate for repeatable early studies.</w:t>
      </w:r>
    </w:p>
    <w:p w14:paraId="12994939" w14:textId="2096F496" w:rsidR="00781100" w:rsidRPr="00781100" w:rsidRDefault="00781100" w:rsidP="0005709B">
      <w:pPr>
        <w:pStyle w:val="Heading2"/>
      </w:pPr>
      <w:bookmarkStart w:id="15" w:name="Xaeb08812a947c41fa73615d2851c5b926ceb03d"/>
      <w:bookmarkEnd w:id="14"/>
      <w:r w:rsidRPr="00781100">
        <w:t>Catalog material</w:t>
      </w:r>
    </w:p>
    <w:p w14:paraId="1D9AD804"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Offcuts will be measured and logged by length, width, height, species if known, visual defects, and source. Initial cataloging may begin with manual measurement in a spreadsheet, with later comparison to faster capture methods if time allows.</w:t>
      </w:r>
    </w:p>
    <w:p w14:paraId="585DCFCB" w14:textId="003BA247" w:rsidR="00781100" w:rsidRPr="00781100" w:rsidRDefault="00781100" w:rsidP="0005709B">
      <w:pPr>
        <w:pStyle w:val="Heading2"/>
      </w:pPr>
      <w:bookmarkStart w:id="16" w:name="Xd743369994fb108f936c33bb217a2e52942dde3"/>
      <w:bookmarkEnd w:id="15"/>
      <w:r w:rsidRPr="00781100">
        <w:t>Generate assemblies digitally</w:t>
      </w:r>
    </w:p>
    <w:p w14:paraId="21F97D62" w14:textId="68E97BB1"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The Spruce Beetle workflow developed by Reisach will be used as a base for digital placement and joint generation. In the ETH research, the algorithm was compiled as a Rhino3D/Grasshopper plugin and made publicly accessible with example files, allowing offcuts from a </w:t>
      </w:r>
      <w:r w:rsidR="00BA4746">
        <w:rPr>
          <w:rFonts w:ascii="Aptos" w:eastAsia="Aptos" w:hAnsi="Aptos" w:cs="Times New Roman"/>
          <w:sz w:val="24"/>
          <w:szCs w:val="24"/>
        </w:rPr>
        <w:t>CSV file</w:t>
      </w:r>
      <w:r w:rsidRPr="00781100">
        <w:rPr>
          <w:rFonts w:ascii="Aptos" w:eastAsia="Aptos" w:hAnsi="Aptos" w:cs="Times New Roman"/>
          <w:sz w:val="24"/>
          <w:szCs w:val="24"/>
        </w:rPr>
        <w:t xml:space="preserve"> to be placed along lines or curves through numerical matching and vector-based spatial localization. </w:t>
      </w:r>
      <w:r w:rsidRPr="00781100">
        <w:rPr>
          <w:rFonts w:ascii="Aptos" w:eastAsia="Aptos" w:hAnsi="Aptos" w:cs="Times New Roman"/>
          <w:sz w:val="24"/>
          <w:szCs w:val="24"/>
        </w:rPr>
        <w:lastRenderedPageBreak/>
        <w:t>That makes the plugin especially important to this thesis, because it is not only a precedent but also a tool that can be directly tested, adapted, and extended.</w:t>
      </w:r>
    </w:p>
    <w:p w14:paraId="7B4BDBE2"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A major part of the methods will therefore be workflow development alongside physical prototyping. Rather than building a completely new system, this project will use the existing Grasshopper workflow as a base and extend it in ways that respond directly to the gaps identified in the ETH paper. Possible areas of development include:</w:t>
      </w:r>
    </w:p>
    <w:p w14:paraId="283F71A7" w14:textId="48D57F2F" w:rsidR="00781100" w:rsidRPr="0043777D" w:rsidRDefault="00781100" w:rsidP="00405A68">
      <w:pPr>
        <w:pStyle w:val="ListParagraph"/>
        <w:numPr>
          <w:ilvl w:val="0"/>
          <w:numId w:val="32"/>
        </w:numPr>
      </w:pPr>
      <w:r w:rsidRPr="0043777D">
        <w:t xml:space="preserve">adapting the placement logic for column </w:t>
      </w:r>
      <w:r w:rsidR="003E2F75">
        <w:t>and wall systems</w:t>
      </w:r>
    </w:p>
    <w:p w14:paraId="24F7D395" w14:textId="77777777" w:rsidR="00781100" w:rsidRPr="0043777D" w:rsidRDefault="00781100" w:rsidP="00405A68">
      <w:pPr>
        <w:pStyle w:val="ListParagraph"/>
        <w:numPr>
          <w:ilvl w:val="0"/>
          <w:numId w:val="32"/>
        </w:numPr>
      </w:pPr>
      <w:r w:rsidRPr="0043777D">
        <w:t>generating multi-sided joints more appropriate for column assemblies and wall-like aggregations</w:t>
      </w:r>
    </w:p>
    <w:p w14:paraId="527CD2A5" w14:textId="77777777" w:rsidR="00781100" w:rsidRPr="0043777D" w:rsidRDefault="00781100" w:rsidP="00405A68">
      <w:pPr>
        <w:pStyle w:val="ListParagraph"/>
        <w:numPr>
          <w:ilvl w:val="0"/>
          <w:numId w:val="32"/>
        </w:numPr>
      </w:pPr>
      <w:r w:rsidRPr="0043777D">
        <w:t>allowing the width or section of an offcut to help determine how many tenons are generated</w:t>
      </w:r>
    </w:p>
    <w:p w14:paraId="19A9E3C7" w14:textId="77777777" w:rsidR="00781100" w:rsidRPr="0043777D" w:rsidRDefault="00781100" w:rsidP="00405A68">
      <w:pPr>
        <w:pStyle w:val="ListParagraph"/>
        <w:numPr>
          <w:ilvl w:val="0"/>
          <w:numId w:val="32"/>
        </w:numPr>
      </w:pPr>
      <w:r w:rsidRPr="0043777D">
        <w:t>creating more flexible custom joint generation from simple lines, profiles, or member rules</w:t>
      </w:r>
    </w:p>
    <w:p w14:paraId="259408FC" w14:textId="77777777" w:rsidR="00781100" w:rsidRPr="0043777D" w:rsidRDefault="00781100" w:rsidP="00405A68">
      <w:pPr>
        <w:pStyle w:val="ListParagraph"/>
        <w:numPr>
          <w:ilvl w:val="0"/>
          <w:numId w:val="32"/>
        </w:numPr>
      </w:pPr>
      <w:r w:rsidRPr="0043777D">
        <w:t>improving part labeling, sequencing, and data output for easier fabrication and assembly</w:t>
      </w:r>
    </w:p>
    <w:p w14:paraId="3F73E0BA" w14:textId="61B336BE" w:rsidR="00781100" w:rsidRPr="00781100" w:rsidRDefault="00781100" w:rsidP="0005709B">
      <w:pPr>
        <w:pStyle w:val="Heading2"/>
      </w:pPr>
      <w:bookmarkStart w:id="17" w:name="Xe3d9c49159a8784fa3d356bd67538d1b94a4b4e"/>
      <w:bookmarkEnd w:id="16"/>
      <w:r w:rsidRPr="00781100">
        <w:t>Fabricate specimens and prototypes</w:t>
      </w:r>
    </w:p>
    <w:p w14:paraId="5B81247F" w14:textId="2E37B3B6"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Selected joints will be </w:t>
      </w:r>
      <w:r w:rsidR="00355FC6">
        <w:rPr>
          <w:rFonts w:ascii="Aptos" w:eastAsia="Aptos" w:hAnsi="Aptos" w:cs="Times New Roman"/>
          <w:sz w:val="24"/>
          <w:szCs w:val="24"/>
        </w:rPr>
        <w:t>generated then</w:t>
      </w:r>
      <w:r w:rsidRPr="00781100">
        <w:rPr>
          <w:rFonts w:ascii="Aptos" w:eastAsia="Aptos" w:hAnsi="Aptos" w:cs="Times New Roman"/>
          <w:sz w:val="24"/>
          <w:szCs w:val="24"/>
        </w:rPr>
        <w:t xml:space="preserve"> cut on the lab CNC. Early work will focus on small test specimens to verify </w:t>
      </w:r>
      <w:proofErr w:type="gramStart"/>
      <w:r w:rsidRPr="00781100">
        <w:rPr>
          <w:rFonts w:ascii="Aptos" w:eastAsia="Aptos" w:hAnsi="Aptos" w:cs="Times New Roman"/>
          <w:sz w:val="24"/>
          <w:szCs w:val="24"/>
        </w:rPr>
        <w:t>fit</w:t>
      </w:r>
      <w:proofErr w:type="gramEnd"/>
      <w:r w:rsidRPr="00781100">
        <w:rPr>
          <w:rFonts w:ascii="Aptos" w:eastAsia="Aptos" w:hAnsi="Aptos" w:cs="Times New Roman"/>
          <w:sz w:val="24"/>
          <w:szCs w:val="24"/>
        </w:rPr>
        <w:t>, tolerance, and assembly logic. Later iterations will scale to medium prototypes and then to larger demonstrators</w:t>
      </w:r>
      <w:r w:rsidR="00355FC6">
        <w:rPr>
          <w:rFonts w:ascii="Aptos" w:eastAsia="Aptos" w:hAnsi="Aptos" w:cs="Times New Roman"/>
          <w:sz w:val="24"/>
          <w:szCs w:val="24"/>
        </w:rPr>
        <w:t xml:space="preserve"> if time allows</w:t>
      </w:r>
      <w:r w:rsidRPr="00781100">
        <w:rPr>
          <w:rFonts w:ascii="Aptos" w:eastAsia="Aptos" w:hAnsi="Aptos" w:cs="Times New Roman"/>
          <w:sz w:val="24"/>
          <w:szCs w:val="24"/>
        </w:rPr>
        <w:t xml:space="preserve">. A faux offcut assembly of more standardized pieces may need to be developed </w:t>
      </w:r>
      <w:proofErr w:type="gramStart"/>
      <w:r w:rsidRPr="00781100">
        <w:rPr>
          <w:rFonts w:ascii="Aptos" w:eastAsia="Aptos" w:hAnsi="Aptos" w:cs="Times New Roman"/>
          <w:sz w:val="24"/>
          <w:szCs w:val="24"/>
        </w:rPr>
        <w:t>in order to</w:t>
      </w:r>
      <w:proofErr w:type="gramEnd"/>
      <w:r w:rsidRPr="00781100">
        <w:rPr>
          <w:rFonts w:ascii="Aptos" w:eastAsia="Aptos" w:hAnsi="Aptos" w:cs="Times New Roman"/>
          <w:sz w:val="24"/>
          <w:szCs w:val="24"/>
        </w:rPr>
        <w:t xml:space="preserve"> reduce the randomness that true offcuts introduce and to make testing results more comparable between iterations.</w:t>
      </w:r>
    </w:p>
    <w:p w14:paraId="04620FAE" w14:textId="4B7C2E1E" w:rsidR="00781100" w:rsidRPr="00781100" w:rsidRDefault="00781100" w:rsidP="0005709B">
      <w:pPr>
        <w:pStyle w:val="Heading2"/>
      </w:pPr>
      <w:bookmarkStart w:id="18" w:name="Xa34f8e25becd3b7010455a43895648478c2a6f0"/>
      <w:bookmarkEnd w:id="17"/>
      <w:r w:rsidRPr="00781100">
        <w:t>Physically test joints and assemblies</w:t>
      </w:r>
    </w:p>
    <w:p w14:paraId="41003D22"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Physical testing will focus first on compression-oriented behavior and other basic performance comparisons appropriate to the chosen prototypes. Testing should document:</w:t>
      </w:r>
    </w:p>
    <w:p w14:paraId="413620A9" w14:textId="77777777" w:rsidR="00781100" w:rsidRPr="00405A68" w:rsidRDefault="00781100" w:rsidP="00405A68">
      <w:pPr>
        <w:pStyle w:val="ListParagraph"/>
        <w:numPr>
          <w:ilvl w:val="0"/>
          <w:numId w:val="33"/>
        </w:numPr>
      </w:pPr>
      <w:r w:rsidRPr="00405A68">
        <w:t>maximum load</w:t>
      </w:r>
    </w:p>
    <w:p w14:paraId="548FCF08" w14:textId="77777777" w:rsidR="00781100" w:rsidRPr="00405A68" w:rsidRDefault="00781100" w:rsidP="00405A68">
      <w:pPr>
        <w:pStyle w:val="ListParagraph"/>
        <w:numPr>
          <w:ilvl w:val="0"/>
          <w:numId w:val="33"/>
        </w:numPr>
      </w:pPr>
      <w:r w:rsidRPr="00405A68">
        <w:t>deformation and sag</w:t>
      </w:r>
    </w:p>
    <w:p w14:paraId="2C06455E" w14:textId="77777777" w:rsidR="00781100" w:rsidRPr="00405A68" w:rsidRDefault="00781100" w:rsidP="00405A68">
      <w:pPr>
        <w:pStyle w:val="ListParagraph"/>
        <w:numPr>
          <w:ilvl w:val="0"/>
          <w:numId w:val="33"/>
        </w:numPr>
      </w:pPr>
      <w:r w:rsidRPr="00405A68">
        <w:t>slip or tolerance accumulation</w:t>
      </w:r>
    </w:p>
    <w:p w14:paraId="079FEA5D" w14:textId="77777777" w:rsidR="00781100" w:rsidRPr="00405A68" w:rsidRDefault="00781100" w:rsidP="00405A68">
      <w:pPr>
        <w:pStyle w:val="ListParagraph"/>
        <w:numPr>
          <w:ilvl w:val="0"/>
          <w:numId w:val="33"/>
        </w:numPr>
      </w:pPr>
      <w:r w:rsidRPr="00405A68">
        <w:t>splitting behavior</w:t>
      </w:r>
    </w:p>
    <w:p w14:paraId="1CEEA2A4" w14:textId="77777777" w:rsidR="00781100" w:rsidRPr="00405A68" w:rsidRDefault="00781100" w:rsidP="00405A68">
      <w:pPr>
        <w:pStyle w:val="ListParagraph"/>
        <w:numPr>
          <w:ilvl w:val="0"/>
          <w:numId w:val="33"/>
        </w:numPr>
      </w:pPr>
      <w:r w:rsidRPr="00405A68">
        <w:t>effect of joint count</w:t>
      </w:r>
    </w:p>
    <w:p w14:paraId="09E2318B" w14:textId="77777777" w:rsidR="00781100" w:rsidRPr="00405A68" w:rsidRDefault="00781100" w:rsidP="00405A68">
      <w:pPr>
        <w:pStyle w:val="ListParagraph"/>
        <w:numPr>
          <w:ilvl w:val="0"/>
          <w:numId w:val="33"/>
        </w:numPr>
      </w:pPr>
      <w:proofErr w:type="gramStart"/>
      <w:r w:rsidRPr="00405A68">
        <w:t>effect</w:t>
      </w:r>
      <w:proofErr w:type="gramEnd"/>
      <w:r w:rsidRPr="00405A68">
        <w:t xml:space="preserve"> of </w:t>
      </w:r>
      <w:proofErr w:type="gramStart"/>
      <w:r w:rsidRPr="00405A68">
        <w:t>joint geometry</w:t>
      </w:r>
      <w:proofErr w:type="gramEnd"/>
    </w:p>
    <w:p w14:paraId="45934B4E" w14:textId="77777777" w:rsidR="00781100" w:rsidRPr="00405A68" w:rsidRDefault="00781100" w:rsidP="00405A68">
      <w:pPr>
        <w:pStyle w:val="ListParagraph"/>
        <w:numPr>
          <w:ilvl w:val="0"/>
          <w:numId w:val="33"/>
        </w:numPr>
      </w:pPr>
      <w:r w:rsidRPr="00405A68">
        <w:t>assembly time</w:t>
      </w:r>
    </w:p>
    <w:p w14:paraId="3EBCD6D0" w14:textId="3E830DF7" w:rsidR="00781100" w:rsidRPr="00781100" w:rsidRDefault="00781100" w:rsidP="0005709B">
      <w:pPr>
        <w:pStyle w:val="Heading2"/>
      </w:pPr>
      <w:bookmarkStart w:id="19" w:name="X7924ef497f56ec07025ade9264fea8b4f590a98"/>
      <w:bookmarkEnd w:id="18"/>
      <w:proofErr w:type="gramStart"/>
      <w:r w:rsidRPr="00781100">
        <w:t>Evaluate</w:t>
      </w:r>
      <w:proofErr w:type="gramEnd"/>
      <w:r w:rsidRPr="00781100">
        <w:t xml:space="preserve"> outcomes</w:t>
      </w:r>
    </w:p>
    <w:p w14:paraId="6D89BD7B" w14:textId="24E2BFC2"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Results will be compared against published timber values where appropriate, but the main goal is comparative performance between joint iterations and workflow decisions.</w:t>
      </w:r>
    </w:p>
    <w:p w14:paraId="5837024E" w14:textId="77777777" w:rsidR="00781100" w:rsidRPr="003538EF" w:rsidRDefault="00781100" w:rsidP="003538EF">
      <w:pPr>
        <w:pStyle w:val="Heading1"/>
      </w:pPr>
      <w:bookmarkStart w:id="20" w:name="joint-and-material-study-framework"/>
      <w:bookmarkEnd w:id="13"/>
      <w:bookmarkEnd w:id="19"/>
      <w:r w:rsidRPr="003538EF">
        <w:t>JOINT AND MATERIAL STUDY FRAMEWORK</w:t>
      </w:r>
    </w:p>
    <w:p w14:paraId="51605675" w14:textId="77777777" w:rsidR="00781100" w:rsidRPr="00781100" w:rsidRDefault="00781100" w:rsidP="009E177B">
      <w:pPr>
        <w:pStyle w:val="Heading2"/>
      </w:pPr>
      <w:bookmarkStart w:id="21" w:name="terminology-note"/>
      <w:r w:rsidRPr="00781100">
        <w:t xml:space="preserve">Terminology </w:t>
      </w:r>
      <w:proofErr w:type="gramStart"/>
      <w:r w:rsidRPr="00781100">
        <w:t>note</w:t>
      </w:r>
      <w:proofErr w:type="gramEnd"/>
    </w:p>
    <w:p w14:paraId="77E1A476" w14:textId="25543A63"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For clarity, this proposal refers to the inserted wood connectors in the </w:t>
      </w:r>
      <w:r w:rsidR="00D5686C">
        <w:rPr>
          <w:rFonts w:ascii="Aptos" w:eastAsia="Aptos" w:hAnsi="Aptos" w:cs="Times New Roman"/>
          <w:sz w:val="24"/>
          <w:szCs w:val="24"/>
        </w:rPr>
        <w:t>Reisach et al</w:t>
      </w:r>
      <w:r w:rsidR="00E24B46">
        <w:rPr>
          <w:rFonts w:ascii="Aptos" w:eastAsia="Aptos" w:hAnsi="Aptos" w:cs="Times New Roman"/>
          <w:sz w:val="24"/>
          <w:szCs w:val="24"/>
        </w:rPr>
        <w:t>.</w:t>
      </w:r>
      <w:r w:rsidRPr="00781100">
        <w:rPr>
          <w:rFonts w:ascii="Aptos" w:eastAsia="Aptos" w:hAnsi="Aptos" w:cs="Times New Roman"/>
          <w:sz w:val="24"/>
          <w:szCs w:val="24"/>
        </w:rPr>
        <w:t xml:space="preserve"> workflow as floating tenons or floating tenon-type joints. </w:t>
      </w:r>
      <w:r w:rsidR="00D5686C">
        <w:rPr>
          <w:rFonts w:ascii="Aptos" w:eastAsia="Aptos" w:hAnsi="Aptos" w:cs="Times New Roman"/>
          <w:sz w:val="24"/>
          <w:szCs w:val="24"/>
        </w:rPr>
        <w:t>Reisach</w:t>
      </w:r>
      <w:r w:rsidR="00E24B46">
        <w:rPr>
          <w:rFonts w:ascii="Aptos" w:eastAsia="Aptos" w:hAnsi="Aptos" w:cs="Times New Roman"/>
          <w:sz w:val="24"/>
          <w:szCs w:val="24"/>
        </w:rPr>
        <w:t xml:space="preserve"> </w:t>
      </w:r>
      <w:r w:rsidRPr="00781100">
        <w:rPr>
          <w:rFonts w:ascii="Aptos" w:eastAsia="Aptos" w:hAnsi="Aptos" w:cs="Times New Roman"/>
          <w:sz w:val="24"/>
          <w:szCs w:val="24"/>
        </w:rPr>
        <w:t xml:space="preserve">refers to the tested connectors as “loose spline joints,” but in this thesis I will use floating tenon terminology because the connectors are </w:t>
      </w:r>
      <w:r w:rsidRPr="00781100">
        <w:rPr>
          <w:rFonts w:ascii="Aptos" w:eastAsia="Aptos" w:hAnsi="Aptos" w:cs="Times New Roman"/>
          <w:sz w:val="24"/>
          <w:szCs w:val="24"/>
        </w:rPr>
        <w:lastRenderedPageBreak/>
        <w:t>being discussed as discrete inserted joint elements rather than as thin continuous splines running the length of a joint. When necessary, I will note the original wording used in the source paper.</w:t>
      </w:r>
    </w:p>
    <w:p w14:paraId="266F3A88" w14:textId="77777777" w:rsidR="00781100" w:rsidRPr="00781100" w:rsidRDefault="00781100" w:rsidP="009E177B">
      <w:pPr>
        <w:pStyle w:val="Heading2"/>
      </w:pPr>
      <w:bookmarkStart w:id="22" w:name="joint-investigations"/>
      <w:bookmarkEnd w:id="21"/>
      <w:r w:rsidRPr="00781100">
        <w:t>Joint investigations</w:t>
      </w:r>
    </w:p>
    <w:p w14:paraId="14252A08" w14:textId="01530696"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The initial focus should remain on timber-only joints that can be</w:t>
      </w:r>
      <w:r w:rsidR="009365A5">
        <w:rPr>
          <w:rFonts w:ascii="Aptos" w:eastAsia="Aptos" w:hAnsi="Aptos" w:cs="Times New Roman"/>
          <w:sz w:val="24"/>
          <w:szCs w:val="24"/>
        </w:rPr>
        <w:t xml:space="preserve"> </w:t>
      </w:r>
      <w:r w:rsidR="009C7F94">
        <w:rPr>
          <w:rFonts w:ascii="Aptos" w:eastAsia="Aptos" w:hAnsi="Aptos" w:cs="Times New Roman"/>
          <w:sz w:val="24"/>
          <w:szCs w:val="24"/>
        </w:rPr>
        <w:t xml:space="preserve">simply </w:t>
      </w:r>
      <w:r w:rsidRPr="00781100">
        <w:rPr>
          <w:rFonts w:ascii="Aptos" w:eastAsia="Aptos" w:hAnsi="Aptos" w:cs="Times New Roman"/>
          <w:sz w:val="24"/>
          <w:szCs w:val="24"/>
        </w:rPr>
        <w:t>machined, repeated, and tested.</w:t>
      </w:r>
    </w:p>
    <w:p w14:paraId="70CA3857" w14:textId="522F89AA" w:rsidR="00781100" w:rsidRPr="00781100" w:rsidRDefault="008579BE" w:rsidP="00781100">
      <w:pPr>
        <w:spacing w:after="200"/>
        <w:rPr>
          <w:rFonts w:ascii="Aptos" w:eastAsia="Aptos" w:hAnsi="Aptos" w:cs="Times New Roman"/>
          <w:sz w:val="24"/>
          <w:szCs w:val="24"/>
        </w:rPr>
      </w:pPr>
      <w:r w:rsidRPr="008579BE">
        <w:rPr>
          <w:rFonts w:ascii="Aptos" w:eastAsia="Aptos" w:hAnsi="Aptos" w:cs="Times New Roman"/>
          <w:sz w:val="24"/>
          <w:szCs w:val="24"/>
        </w:rPr>
        <w:t>The joint set begins with the floating tenon baseline established by Reisach and expands into iterations that address what the precedent leaves unresolved: how joint count findings translate to compression-focused assemblies, whether modified geometry can reduce the splitting behavior the paper observed, and whether supplemental locking strategies not explored in that work offer useful gains. The goal is a rational sequence of experiments that can guide later iterations based on findings rather than assumptions.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384"/>
        <w:gridCol w:w="1460"/>
        <w:gridCol w:w="3217"/>
        <w:gridCol w:w="3009"/>
      </w:tblGrid>
      <w:tr w:rsidR="00781100" w:rsidRPr="005B7C27" w14:paraId="532F0ABF" w14:textId="77777777" w:rsidTr="00E904A1">
        <w:trPr>
          <w:tblHeader/>
        </w:trPr>
        <w:tc>
          <w:tcPr>
            <w:tcW w:w="0" w:type="auto"/>
          </w:tcPr>
          <w:p w14:paraId="18E04DB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Joint type</w:t>
            </w:r>
          </w:p>
        </w:tc>
        <w:tc>
          <w:tcPr>
            <w:tcW w:w="0" w:type="auto"/>
          </w:tcPr>
          <w:p w14:paraId="7012B69A"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Status</w:t>
            </w:r>
          </w:p>
        </w:tc>
        <w:tc>
          <w:tcPr>
            <w:tcW w:w="0" w:type="auto"/>
          </w:tcPr>
          <w:p w14:paraId="18F4309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Likely structural behavior</w:t>
            </w:r>
          </w:p>
        </w:tc>
        <w:tc>
          <w:tcPr>
            <w:tcW w:w="0" w:type="auto"/>
          </w:tcPr>
          <w:p w14:paraId="6AF8505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Main research value</w:t>
            </w:r>
          </w:p>
        </w:tc>
      </w:tr>
      <w:tr w:rsidR="00781100" w:rsidRPr="005B7C27" w14:paraId="45940430" w14:textId="77777777" w:rsidTr="00E904A1">
        <w:tc>
          <w:tcPr>
            <w:tcW w:w="0" w:type="auto"/>
          </w:tcPr>
          <w:p w14:paraId="4EBC260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Floating tenon (called a loose spline in Reisach)</w:t>
            </w:r>
          </w:p>
        </w:tc>
        <w:tc>
          <w:tcPr>
            <w:tcW w:w="0" w:type="auto"/>
          </w:tcPr>
          <w:p w14:paraId="230B3F1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Confirmed in Reisach</w:t>
            </w:r>
          </w:p>
        </w:tc>
        <w:tc>
          <w:tcPr>
            <w:tcW w:w="0" w:type="auto"/>
          </w:tcPr>
          <w:p w14:paraId="01814FA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 for alignment and load transfer; limited by splitting and tolerance issues</w:t>
            </w:r>
          </w:p>
        </w:tc>
        <w:tc>
          <w:tcPr>
            <w:tcW w:w="0" w:type="auto"/>
          </w:tcPr>
          <w:p w14:paraId="58DA30E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Baseline for all comparisons</w:t>
            </w:r>
          </w:p>
        </w:tc>
      </w:tr>
      <w:tr w:rsidR="00781100" w:rsidRPr="005B7C27" w14:paraId="72E3CBE9" w14:textId="77777777" w:rsidTr="00E904A1">
        <w:tc>
          <w:tcPr>
            <w:tcW w:w="0" w:type="auto"/>
          </w:tcPr>
          <w:p w14:paraId="5A716FB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Increased number of floating tenons per joint</w:t>
            </w:r>
          </w:p>
        </w:tc>
        <w:tc>
          <w:tcPr>
            <w:tcW w:w="0" w:type="auto"/>
          </w:tcPr>
          <w:p w14:paraId="4CD6B35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Suggested by Reisach</w:t>
            </w:r>
          </w:p>
        </w:tc>
        <w:tc>
          <w:tcPr>
            <w:tcW w:w="0" w:type="auto"/>
          </w:tcPr>
          <w:p w14:paraId="63ABDD5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Improved stiffness and force distribution</w:t>
            </w:r>
          </w:p>
        </w:tc>
        <w:tc>
          <w:tcPr>
            <w:tcW w:w="0" w:type="auto"/>
          </w:tcPr>
          <w:p w14:paraId="535805D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Tests scaling and redundancy</w:t>
            </w:r>
          </w:p>
        </w:tc>
      </w:tr>
      <w:tr w:rsidR="00781100" w:rsidRPr="005B7C27" w14:paraId="5B70DF9B" w14:textId="77777777" w:rsidTr="00E904A1">
        <w:tc>
          <w:tcPr>
            <w:tcW w:w="0" w:type="auto"/>
          </w:tcPr>
          <w:p w14:paraId="2812913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Scaled floating tenon geometry</w:t>
            </w:r>
          </w:p>
        </w:tc>
        <w:tc>
          <w:tcPr>
            <w:tcW w:w="0" w:type="auto"/>
          </w:tcPr>
          <w:p w14:paraId="6B59063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Suggested by Reisach</w:t>
            </w:r>
          </w:p>
        </w:tc>
        <w:tc>
          <w:tcPr>
            <w:tcW w:w="0" w:type="auto"/>
          </w:tcPr>
          <w:p w14:paraId="514FC6F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Better proportional behavior in larger members</w:t>
            </w:r>
          </w:p>
        </w:tc>
        <w:tc>
          <w:tcPr>
            <w:tcW w:w="0" w:type="auto"/>
          </w:tcPr>
          <w:p w14:paraId="7C90D60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Tests dimension-to-capacity relationship</w:t>
            </w:r>
          </w:p>
        </w:tc>
      </w:tr>
      <w:tr w:rsidR="00781100" w:rsidRPr="005B7C27" w14:paraId="72D24DDD" w14:textId="77777777" w:rsidTr="00E904A1">
        <w:tc>
          <w:tcPr>
            <w:tcW w:w="0" w:type="auto"/>
          </w:tcPr>
          <w:p w14:paraId="143F155A"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Shallower tenon geometry</w:t>
            </w:r>
          </w:p>
        </w:tc>
        <w:tc>
          <w:tcPr>
            <w:tcW w:w="0" w:type="auto"/>
          </w:tcPr>
          <w:p w14:paraId="5322E19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Proposed</w:t>
            </w:r>
          </w:p>
        </w:tc>
        <w:tc>
          <w:tcPr>
            <w:tcW w:w="0" w:type="auto"/>
          </w:tcPr>
          <w:p w14:paraId="7C34DA55"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May reduce wedge action and splitting</w:t>
            </w:r>
          </w:p>
        </w:tc>
        <w:tc>
          <w:tcPr>
            <w:tcW w:w="0" w:type="auto"/>
          </w:tcPr>
          <w:p w14:paraId="12A8DA7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Tests failure mitigation</w:t>
            </w:r>
          </w:p>
        </w:tc>
      </w:tr>
      <w:tr w:rsidR="00781100" w:rsidRPr="005B7C27" w14:paraId="01CAA73B" w14:textId="77777777" w:rsidTr="00E904A1">
        <w:tc>
          <w:tcPr>
            <w:tcW w:w="0" w:type="auto"/>
          </w:tcPr>
          <w:p w14:paraId="0902056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Dovetail-inspired joint</w:t>
            </w:r>
          </w:p>
        </w:tc>
        <w:tc>
          <w:tcPr>
            <w:tcW w:w="0" w:type="auto"/>
          </w:tcPr>
          <w:p w14:paraId="2D97276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Proposed</w:t>
            </w:r>
          </w:p>
        </w:tc>
        <w:tc>
          <w:tcPr>
            <w:tcW w:w="0" w:type="auto"/>
          </w:tcPr>
          <w:p w14:paraId="1ACF571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Increased mechanical interlock, stronger resistance to withdrawal</w:t>
            </w:r>
          </w:p>
        </w:tc>
        <w:tc>
          <w:tcPr>
            <w:tcW w:w="0" w:type="auto"/>
          </w:tcPr>
          <w:p w14:paraId="1F4DABF5"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Tests more complex joinery under compression and secondary tension</w:t>
            </w:r>
          </w:p>
        </w:tc>
      </w:tr>
      <w:tr w:rsidR="00781100" w:rsidRPr="005B7C27" w14:paraId="74744E2A" w14:textId="77777777" w:rsidTr="00E904A1">
        <w:tc>
          <w:tcPr>
            <w:tcW w:w="0" w:type="auto"/>
          </w:tcPr>
          <w:p w14:paraId="567E320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Asymmetrical interlocking profile</w:t>
            </w:r>
          </w:p>
        </w:tc>
        <w:tc>
          <w:tcPr>
            <w:tcW w:w="0" w:type="auto"/>
          </w:tcPr>
          <w:p w14:paraId="4251840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Proposed</w:t>
            </w:r>
          </w:p>
        </w:tc>
        <w:tc>
          <w:tcPr>
            <w:tcW w:w="0" w:type="auto"/>
          </w:tcPr>
          <w:p w14:paraId="4C437A8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Could tune insertion direction and bearing behavior</w:t>
            </w:r>
          </w:p>
        </w:tc>
        <w:tc>
          <w:tcPr>
            <w:tcW w:w="0" w:type="auto"/>
          </w:tcPr>
          <w:p w14:paraId="53BF7EE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Tests custom responses to irregular offcuts</w:t>
            </w:r>
          </w:p>
        </w:tc>
      </w:tr>
      <w:tr w:rsidR="00781100" w:rsidRPr="005B7C27" w14:paraId="38F72652" w14:textId="77777777" w:rsidTr="00E904A1">
        <w:tc>
          <w:tcPr>
            <w:tcW w:w="0" w:type="auto"/>
          </w:tcPr>
          <w:p w14:paraId="2CE790D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Dowels or wedges for supplemental locking</w:t>
            </w:r>
          </w:p>
        </w:tc>
        <w:tc>
          <w:tcPr>
            <w:tcW w:w="0" w:type="auto"/>
          </w:tcPr>
          <w:p w14:paraId="4AABDA5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Proposed</w:t>
            </w:r>
          </w:p>
        </w:tc>
        <w:tc>
          <w:tcPr>
            <w:tcW w:w="0" w:type="auto"/>
          </w:tcPr>
          <w:p w14:paraId="3DE37CA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Could improve seating, reduce slip, and add mechanical locking after assembly</w:t>
            </w:r>
          </w:p>
        </w:tc>
        <w:tc>
          <w:tcPr>
            <w:tcW w:w="0" w:type="auto"/>
          </w:tcPr>
          <w:p w14:paraId="5B326FC8" w14:textId="77777777" w:rsidR="00781100" w:rsidRPr="005B7C27" w:rsidRDefault="00781100" w:rsidP="00781100">
            <w:pPr>
              <w:spacing w:after="200"/>
              <w:rPr>
                <w:rFonts w:ascii="Aptos" w:eastAsia="Aptos" w:hAnsi="Aptos" w:cs="Times New Roman"/>
              </w:rPr>
            </w:pPr>
            <w:proofErr w:type="gramStart"/>
            <w:r w:rsidRPr="005B7C27">
              <w:rPr>
                <w:rFonts w:ascii="Aptos" w:eastAsia="Aptos" w:hAnsi="Aptos" w:cs="Times New Roman"/>
              </w:rPr>
              <w:t>Tests secondary</w:t>
            </w:r>
            <w:proofErr w:type="gramEnd"/>
            <w:r w:rsidRPr="005B7C27">
              <w:rPr>
                <w:rFonts w:ascii="Aptos" w:eastAsia="Aptos" w:hAnsi="Aptos" w:cs="Times New Roman"/>
              </w:rPr>
              <w:t xml:space="preserve"> locking strategies for tenon-based joints</w:t>
            </w:r>
          </w:p>
        </w:tc>
      </w:tr>
      <w:tr w:rsidR="00781100" w:rsidRPr="005B7C27" w14:paraId="7169CF8C" w14:textId="77777777" w:rsidTr="00E904A1">
        <w:tc>
          <w:tcPr>
            <w:tcW w:w="0" w:type="auto"/>
          </w:tcPr>
          <w:p w14:paraId="7C85E96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Multi-sided column joint logic</w:t>
            </w:r>
          </w:p>
        </w:tc>
        <w:tc>
          <w:tcPr>
            <w:tcW w:w="0" w:type="auto"/>
          </w:tcPr>
          <w:p w14:paraId="38574D6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Proposed</w:t>
            </w:r>
          </w:p>
        </w:tc>
        <w:tc>
          <w:tcPr>
            <w:tcW w:w="0" w:type="auto"/>
          </w:tcPr>
          <w:p w14:paraId="0840A15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Better suitability for stacked or clustered column assemblies</w:t>
            </w:r>
          </w:p>
        </w:tc>
        <w:tc>
          <w:tcPr>
            <w:tcW w:w="0" w:type="auto"/>
          </w:tcPr>
          <w:p w14:paraId="3279457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Extends workflow beyond arch conditions</w:t>
            </w:r>
          </w:p>
        </w:tc>
      </w:tr>
    </w:tbl>
    <w:p w14:paraId="034C235A" w14:textId="77777777" w:rsidR="00781100" w:rsidRPr="00781100" w:rsidRDefault="00781100" w:rsidP="009E177B">
      <w:pPr>
        <w:pStyle w:val="Heading2"/>
      </w:pPr>
      <w:bookmarkStart w:id="23" w:name="joint-matrix-and-applicable-scale"/>
      <w:bookmarkEnd w:id="22"/>
      <w:r w:rsidRPr="00781100">
        <w:t>Joint matrix and applicable scale</w:t>
      </w:r>
    </w:p>
    <w:p w14:paraId="1AF4DFFB"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This matrix is preliminary and intended to guide experiment selection.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04"/>
        <w:gridCol w:w="1269"/>
        <w:gridCol w:w="1235"/>
        <w:gridCol w:w="1488"/>
        <w:gridCol w:w="1517"/>
        <w:gridCol w:w="1547"/>
        <w:gridCol w:w="1310"/>
      </w:tblGrid>
      <w:tr w:rsidR="00781100" w:rsidRPr="005B7C27" w14:paraId="2E7589ED" w14:textId="77777777" w:rsidTr="00E904A1">
        <w:trPr>
          <w:tblHeader/>
        </w:trPr>
        <w:tc>
          <w:tcPr>
            <w:tcW w:w="0" w:type="auto"/>
          </w:tcPr>
          <w:p w14:paraId="3F41611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Joint type</w:t>
            </w:r>
          </w:p>
        </w:tc>
        <w:tc>
          <w:tcPr>
            <w:tcW w:w="0" w:type="auto"/>
          </w:tcPr>
          <w:p w14:paraId="4A35EBE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Small test specimens</w:t>
            </w:r>
          </w:p>
        </w:tc>
        <w:tc>
          <w:tcPr>
            <w:tcW w:w="0" w:type="auto"/>
          </w:tcPr>
          <w:p w14:paraId="11A8844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Medium prototypes</w:t>
            </w:r>
          </w:p>
        </w:tc>
        <w:tc>
          <w:tcPr>
            <w:tcW w:w="0" w:type="auto"/>
          </w:tcPr>
          <w:p w14:paraId="08E7F6A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Full-size demonstrator</w:t>
            </w:r>
          </w:p>
        </w:tc>
        <w:tc>
          <w:tcPr>
            <w:tcW w:w="0" w:type="auto"/>
          </w:tcPr>
          <w:p w14:paraId="45ED5FF8"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Compression suitability</w:t>
            </w:r>
          </w:p>
        </w:tc>
        <w:tc>
          <w:tcPr>
            <w:tcW w:w="0" w:type="auto"/>
          </w:tcPr>
          <w:p w14:paraId="3E8792F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Tension/shear suitability</w:t>
            </w:r>
          </w:p>
        </w:tc>
        <w:tc>
          <w:tcPr>
            <w:tcW w:w="0" w:type="auto"/>
          </w:tcPr>
          <w:p w14:paraId="721F1BA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Fabrication complexity</w:t>
            </w:r>
          </w:p>
        </w:tc>
      </w:tr>
      <w:tr w:rsidR="00781100" w:rsidRPr="005B7C27" w14:paraId="6C6D5982" w14:textId="77777777" w:rsidTr="00E904A1">
        <w:tc>
          <w:tcPr>
            <w:tcW w:w="0" w:type="auto"/>
          </w:tcPr>
          <w:p w14:paraId="6E39071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 xml:space="preserve">Single floating </w:t>
            </w:r>
            <w:proofErr w:type="gramStart"/>
            <w:r w:rsidRPr="005B7C27">
              <w:rPr>
                <w:rFonts w:ascii="Aptos" w:eastAsia="Aptos" w:hAnsi="Aptos" w:cs="Times New Roman"/>
              </w:rPr>
              <w:t>tenon</w:t>
            </w:r>
            <w:proofErr w:type="gramEnd"/>
          </w:p>
        </w:tc>
        <w:tc>
          <w:tcPr>
            <w:tcW w:w="0" w:type="auto"/>
          </w:tcPr>
          <w:p w14:paraId="1CD0D2F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123A4C2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Limited</w:t>
            </w:r>
          </w:p>
        </w:tc>
        <w:tc>
          <w:tcPr>
            <w:tcW w:w="0" w:type="auto"/>
          </w:tcPr>
          <w:p w14:paraId="61879E9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No</w:t>
            </w:r>
          </w:p>
        </w:tc>
        <w:tc>
          <w:tcPr>
            <w:tcW w:w="0" w:type="auto"/>
          </w:tcPr>
          <w:p w14:paraId="2ADC432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w:t>
            </w:r>
          </w:p>
        </w:tc>
        <w:tc>
          <w:tcPr>
            <w:tcW w:w="0" w:type="auto"/>
          </w:tcPr>
          <w:p w14:paraId="5F08F466"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 to moderate</w:t>
            </w:r>
          </w:p>
        </w:tc>
        <w:tc>
          <w:tcPr>
            <w:tcW w:w="0" w:type="auto"/>
          </w:tcPr>
          <w:p w14:paraId="7594E6F6"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w:t>
            </w:r>
          </w:p>
        </w:tc>
      </w:tr>
      <w:tr w:rsidR="00781100" w:rsidRPr="005B7C27" w14:paraId="27205FF8" w14:textId="77777777" w:rsidTr="00E904A1">
        <w:tc>
          <w:tcPr>
            <w:tcW w:w="0" w:type="auto"/>
          </w:tcPr>
          <w:p w14:paraId="3A0FD10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lastRenderedPageBreak/>
              <w:t xml:space="preserve">Double floating </w:t>
            </w:r>
            <w:proofErr w:type="gramStart"/>
            <w:r w:rsidRPr="005B7C27">
              <w:rPr>
                <w:rFonts w:ascii="Aptos" w:eastAsia="Aptos" w:hAnsi="Aptos" w:cs="Times New Roman"/>
              </w:rPr>
              <w:t>tenon</w:t>
            </w:r>
            <w:proofErr w:type="gramEnd"/>
          </w:p>
        </w:tc>
        <w:tc>
          <w:tcPr>
            <w:tcW w:w="0" w:type="auto"/>
          </w:tcPr>
          <w:p w14:paraId="0BD2DCA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3368983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4EA5294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Possible</w:t>
            </w:r>
          </w:p>
        </w:tc>
        <w:tc>
          <w:tcPr>
            <w:tcW w:w="0" w:type="auto"/>
          </w:tcPr>
          <w:p w14:paraId="312CC5A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w:t>
            </w:r>
          </w:p>
        </w:tc>
        <w:tc>
          <w:tcPr>
            <w:tcW w:w="0" w:type="auto"/>
          </w:tcPr>
          <w:p w14:paraId="1DA7A17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w:t>
            </w:r>
          </w:p>
        </w:tc>
        <w:tc>
          <w:tcPr>
            <w:tcW w:w="0" w:type="auto"/>
          </w:tcPr>
          <w:p w14:paraId="42EA072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w:t>
            </w:r>
          </w:p>
        </w:tc>
      </w:tr>
      <w:tr w:rsidR="00781100" w:rsidRPr="005B7C27" w14:paraId="4DEA135D" w14:textId="77777777" w:rsidTr="00E904A1">
        <w:tc>
          <w:tcPr>
            <w:tcW w:w="0" w:type="auto"/>
          </w:tcPr>
          <w:p w14:paraId="200E84E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 xml:space="preserve">Triple / quadruple floating </w:t>
            </w:r>
            <w:proofErr w:type="gramStart"/>
            <w:r w:rsidRPr="005B7C27">
              <w:rPr>
                <w:rFonts w:ascii="Aptos" w:eastAsia="Aptos" w:hAnsi="Aptos" w:cs="Times New Roman"/>
              </w:rPr>
              <w:t>tenon</w:t>
            </w:r>
            <w:proofErr w:type="gramEnd"/>
          </w:p>
        </w:tc>
        <w:tc>
          <w:tcPr>
            <w:tcW w:w="0" w:type="auto"/>
          </w:tcPr>
          <w:p w14:paraId="680DB3F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70BEC67A"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61D120C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2EE3E9E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 to very good</w:t>
            </w:r>
          </w:p>
        </w:tc>
        <w:tc>
          <w:tcPr>
            <w:tcW w:w="0" w:type="auto"/>
          </w:tcPr>
          <w:p w14:paraId="789235A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w:t>
            </w:r>
          </w:p>
        </w:tc>
        <w:tc>
          <w:tcPr>
            <w:tcW w:w="0" w:type="auto"/>
          </w:tcPr>
          <w:p w14:paraId="1C218B4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w:t>
            </w:r>
          </w:p>
        </w:tc>
      </w:tr>
      <w:tr w:rsidR="00781100" w:rsidRPr="005B7C27" w14:paraId="7AFA762C" w14:textId="77777777" w:rsidTr="00E904A1">
        <w:tc>
          <w:tcPr>
            <w:tcW w:w="0" w:type="auto"/>
          </w:tcPr>
          <w:p w14:paraId="27F5C36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Floating tenon with increased depth</w:t>
            </w:r>
          </w:p>
        </w:tc>
        <w:tc>
          <w:tcPr>
            <w:tcW w:w="0" w:type="auto"/>
          </w:tcPr>
          <w:p w14:paraId="1A573B5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1F8C2D0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5FA9519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Possible</w:t>
            </w:r>
          </w:p>
        </w:tc>
        <w:tc>
          <w:tcPr>
            <w:tcW w:w="0" w:type="auto"/>
          </w:tcPr>
          <w:p w14:paraId="7DAD0AF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w:t>
            </w:r>
          </w:p>
        </w:tc>
        <w:tc>
          <w:tcPr>
            <w:tcW w:w="0" w:type="auto"/>
          </w:tcPr>
          <w:p w14:paraId="728992A5"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w:t>
            </w:r>
          </w:p>
        </w:tc>
        <w:tc>
          <w:tcPr>
            <w:tcW w:w="0" w:type="auto"/>
          </w:tcPr>
          <w:p w14:paraId="22CBAEB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w:t>
            </w:r>
          </w:p>
        </w:tc>
      </w:tr>
      <w:tr w:rsidR="00781100" w:rsidRPr="005B7C27" w14:paraId="3F9ECB7B" w14:textId="77777777" w:rsidTr="00E904A1">
        <w:tc>
          <w:tcPr>
            <w:tcW w:w="0" w:type="auto"/>
          </w:tcPr>
          <w:p w14:paraId="7594721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 xml:space="preserve">Shallower floating </w:t>
            </w:r>
            <w:proofErr w:type="gramStart"/>
            <w:r w:rsidRPr="005B7C27">
              <w:rPr>
                <w:rFonts w:ascii="Aptos" w:eastAsia="Aptos" w:hAnsi="Aptos" w:cs="Times New Roman"/>
              </w:rPr>
              <w:t>tenon</w:t>
            </w:r>
            <w:proofErr w:type="gramEnd"/>
          </w:p>
        </w:tc>
        <w:tc>
          <w:tcPr>
            <w:tcW w:w="0" w:type="auto"/>
          </w:tcPr>
          <w:p w14:paraId="5AE8C83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2F5608A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1296AF4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Possible</w:t>
            </w:r>
          </w:p>
        </w:tc>
        <w:tc>
          <w:tcPr>
            <w:tcW w:w="0" w:type="auto"/>
          </w:tcPr>
          <w:p w14:paraId="39CE407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 to good</w:t>
            </w:r>
          </w:p>
        </w:tc>
        <w:tc>
          <w:tcPr>
            <w:tcW w:w="0" w:type="auto"/>
          </w:tcPr>
          <w:p w14:paraId="388C8FC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w:t>
            </w:r>
          </w:p>
        </w:tc>
        <w:tc>
          <w:tcPr>
            <w:tcW w:w="0" w:type="auto"/>
          </w:tcPr>
          <w:p w14:paraId="037521D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w:t>
            </w:r>
          </w:p>
        </w:tc>
      </w:tr>
      <w:tr w:rsidR="00781100" w:rsidRPr="005B7C27" w14:paraId="27E33578" w14:textId="77777777" w:rsidTr="00E904A1">
        <w:tc>
          <w:tcPr>
            <w:tcW w:w="0" w:type="auto"/>
          </w:tcPr>
          <w:p w14:paraId="49F0F9E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Dovetail-inspired joint</w:t>
            </w:r>
          </w:p>
        </w:tc>
        <w:tc>
          <w:tcPr>
            <w:tcW w:w="0" w:type="auto"/>
          </w:tcPr>
          <w:p w14:paraId="3CAF48E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2B8C1AF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38F40C5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Possible</w:t>
            </w:r>
          </w:p>
        </w:tc>
        <w:tc>
          <w:tcPr>
            <w:tcW w:w="0" w:type="auto"/>
          </w:tcPr>
          <w:p w14:paraId="05893FF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w:t>
            </w:r>
          </w:p>
        </w:tc>
        <w:tc>
          <w:tcPr>
            <w:tcW w:w="0" w:type="auto"/>
          </w:tcPr>
          <w:p w14:paraId="7D66C315"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w:t>
            </w:r>
          </w:p>
        </w:tc>
        <w:tc>
          <w:tcPr>
            <w:tcW w:w="0" w:type="auto"/>
          </w:tcPr>
          <w:p w14:paraId="6A570838"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w:t>
            </w:r>
          </w:p>
        </w:tc>
      </w:tr>
      <w:tr w:rsidR="00781100" w:rsidRPr="005B7C27" w14:paraId="0D7B8EBE" w14:textId="77777777" w:rsidTr="00E904A1">
        <w:tc>
          <w:tcPr>
            <w:tcW w:w="0" w:type="auto"/>
          </w:tcPr>
          <w:p w14:paraId="5287105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Asymmetrical interlocking joint</w:t>
            </w:r>
          </w:p>
        </w:tc>
        <w:tc>
          <w:tcPr>
            <w:tcW w:w="0" w:type="auto"/>
          </w:tcPr>
          <w:p w14:paraId="228B9C7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60FE9BE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22AF035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Experimental</w:t>
            </w:r>
          </w:p>
        </w:tc>
        <w:tc>
          <w:tcPr>
            <w:tcW w:w="0" w:type="auto"/>
          </w:tcPr>
          <w:p w14:paraId="2F20236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Unknown but promising</w:t>
            </w:r>
          </w:p>
        </w:tc>
        <w:tc>
          <w:tcPr>
            <w:tcW w:w="0" w:type="auto"/>
          </w:tcPr>
          <w:p w14:paraId="7EFC125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Unknown</w:t>
            </w:r>
          </w:p>
        </w:tc>
        <w:tc>
          <w:tcPr>
            <w:tcW w:w="0" w:type="auto"/>
          </w:tcPr>
          <w:p w14:paraId="27589C9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High</w:t>
            </w:r>
          </w:p>
        </w:tc>
      </w:tr>
      <w:tr w:rsidR="00781100" w:rsidRPr="005B7C27" w14:paraId="084A9007" w14:textId="77777777" w:rsidTr="00E904A1">
        <w:tc>
          <w:tcPr>
            <w:tcW w:w="0" w:type="auto"/>
          </w:tcPr>
          <w:p w14:paraId="581FD29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Dowels or wedges for supplemental locking</w:t>
            </w:r>
          </w:p>
        </w:tc>
        <w:tc>
          <w:tcPr>
            <w:tcW w:w="0" w:type="auto"/>
          </w:tcPr>
          <w:p w14:paraId="57DF7E5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33FFB1D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735763B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Possible</w:t>
            </w:r>
          </w:p>
        </w:tc>
        <w:tc>
          <w:tcPr>
            <w:tcW w:w="0" w:type="auto"/>
          </w:tcPr>
          <w:p w14:paraId="7A98798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 as a secondary aid</w:t>
            </w:r>
          </w:p>
        </w:tc>
        <w:tc>
          <w:tcPr>
            <w:tcW w:w="0" w:type="auto"/>
          </w:tcPr>
          <w:p w14:paraId="467B368A"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 to good</w:t>
            </w:r>
          </w:p>
        </w:tc>
        <w:tc>
          <w:tcPr>
            <w:tcW w:w="0" w:type="auto"/>
          </w:tcPr>
          <w:p w14:paraId="7FE827C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 to high</w:t>
            </w:r>
          </w:p>
        </w:tc>
      </w:tr>
      <w:tr w:rsidR="00781100" w:rsidRPr="005B7C27" w14:paraId="7FD313E1" w14:textId="77777777" w:rsidTr="00E904A1">
        <w:tc>
          <w:tcPr>
            <w:tcW w:w="0" w:type="auto"/>
          </w:tcPr>
          <w:p w14:paraId="2F841FE8"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Multi-sided column node / joint set</w:t>
            </w:r>
          </w:p>
        </w:tc>
        <w:tc>
          <w:tcPr>
            <w:tcW w:w="0" w:type="auto"/>
          </w:tcPr>
          <w:p w14:paraId="7AC8C61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No</w:t>
            </w:r>
          </w:p>
        </w:tc>
        <w:tc>
          <w:tcPr>
            <w:tcW w:w="0" w:type="auto"/>
          </w:tcPr>
          <w:p w14:paraId="036382A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Possible</w:t>
            </w:r>
          </w:p>
        </w:tc>
        <w:tc>
          <w:tcPr>
            <w:tcW w:w="0" w:type="auto"/>
          </w:tcPr>
          <w:p w14:paraId="1B96DEC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Yes</w:t>
            </w:r>
          </w:p>
        </w:tc>
        <w:tc>
          <w:tcPr>
            <w:tcW w:w="0" w:type="auto"/>
          </w:tcPr>
          <w:p w14:paraId="05EC9FE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Very promising for columns</w:t>
            </w:r>
          </w:p>
        </w:tc>
        <w:tc>
          <w:tcPr>
            <w:tcW w:w="0" w:type="auto"/>
          </w:tcPr>
          <w:p w14:paraId="61BE47B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Unknown</w:t>
            </w:r>
          </w:p>
        </w:tc>
        <w:tc>
          <w:tcPr>
            <w:tcW w:w="0" w:type="auto"/>
          </w:tcPr>
          <w:p w14:paraId="5BD119A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 to high</w:t>
            </w:r>
          </w:p>
        </w:tc>
      </w:tr>
    </w:tbl>
    <w:p w14:paraId="5FAE9F9D" w14:textId="77777777" w:rsidR="00781100" w:rsidRPr="00781100" w:rsidRDefault="00781100" w:rsidP="00225091">
      <w:pPr>
        <w:pStyle w:val="Heading2"/>
      </w:pPr>
      <w:bookmarkStart w:id="24" w:name="application-to-engineered-wood-products"/>
      <w:bookmarkEnd w:id="23"/>
      <w:r w:rsidRPr="00781100">
        <w:t xml:space="preserve">Application </w:t>
      </w:r>
      <w:proofErr w:type="gramStart"/>
      <w:r w:rsidRPr="00781100">
        <w:t>to</w:t>
      </w:r>
      <w:proofErr w:type="gramEnd"/>
      <w:r w:rsidRPr="00781100">
        <w:t xml:space="preserve"> engineered wood products</w:t>
      </w:r>
    </w:p>
    <w:p w14:paraId="492E340F"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This matrix identifies how the joint research could translate across waste streams. These are working hypotheses to be tested, not final conclusions.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42"/>
        <w:gridCol w:w="2211"/>
        <w:gridCol w:w="2257"/>
        <w:gridCol w:w="3760"/>
      </w:tblGrid>
      <w:tr w:rsidR="00781100" w:rsidRPr="005B7C27" w14:paraId="57F41F2B" w14:textId="77777777" w:rsidTr="00E904A1">
        <w:trPr>
          <w:tblHeader/>
        </w:trPr>
        <w:tc>
          <w:tcPr>
            <w:tcW w:w="0" w:type="auto"/>
          </w:tcPr>
          <w:p w14:paraId="0C8FFE1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Material stream</w:t>
            </w:r>
          </w:p>
        </w:tc>
        <w:tc>
          <w:tcPr>
            <w:tcW w:w="0" w:type="auto"/>
          </w:tcPr>
          <w:p w14:paraId="0B14702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Waste form</w:t>
            </w:r>
          </w:p>
        </w:tc>
        <w:tc>
          <w:tcPr>
            <w:tcW w:w="0" w:type="auto"/>
          </w:tcPr>
          <w:p w14:paraId="2A1E9AC6"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Likely compatibility with proposed workflow</w:t>
            </w:r>
          </w:p>
        </w:tc>
        <w:tc>
          <w:tcPr>
            <w:tcW w:w="0" w:type="auto"/>
          </w:tcPr>
          <w:p w14:paraId="73247046"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Notes</w:t>
            </w:r>
          </w:p>
        </w:tc>
      </w:tr>
      <w:tr w:rsidR="00781100" w:rsidRPr="005B7C27" w14:paraId="3A3269C7" w14:textId="77777777" w:rsidTr="00E904A1">
        <w:tc>
          <w:tcPr>
            <w:tcW w:w="0" w:type="auto"/>
          </w:tcPr>
          <w:p w14:paraId="4B5CAAA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Solid sawn timber offcuts</w:t>
            </w:r>
          </w:p>
        </w:tc>
        <w:tc>
          <w:tcPr>
            <w:tcW w:w="0" w:type="auto"/>
          </w:tcPr>
          <w:p w14:paraId="3D0AE5EA"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Short rectangular offcuts</w:t>
            </w:r>
          </w:p>
        </w:tc>
        <w:tc>
          <w:tcPr>
            <w:tcW w:w="0" w:type="auto"/>
          </w:tcPr>
          <w:p w14:paraId="66230C6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Very high</w:t>
            </w:r>
          </w:p>
        </w:tc>
        <w:tc>
          <w:tcPr>
            <w:tcW w:w="0" w:type="auto"/>
          </w:tcPr>
          <w:p w14:paraId="69A00025"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Closest to Reisach precedent</w:t>
            </w:r>
          </w:p>
        </w:tc>
      </w:tr>
      <w:tr w:rsidR="00781100" w:rsidRPr="005B7C27" w14:paraId="574C471F" w14:textId="77777777" w:rsidTr="00E904A1">
        <w:tc>
          <w:tcPr>
            <w:tcW w:w="0" w:type="auto"/>
          </w:tcPr>
          <w:p w14:paraId="3B10C51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Glulam offcuts</w:t>
            </w:r>
          </w:p>
        </w:tc>
        <w:tc>
          <w:tcPr>
            <w:tcW w:w="0" w:type="auto"/>
          </w:tcPr>
          <w:p w14:paraId="0D650BD9"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Dimensionally stable engineered pieces</w:t>
            </w:r>
          </w:p>
        </w:tc>
        <w:tc>
          <w:tcPr>
            <w:tcW w:w="0" w:type="auto"/>
          </w:tcPr>
          <w:p w14:paraId="7884422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High</w:t>
            </w:r>
          </w:p>
        </w:tc>
        <w:tc>
          <w:tcPr>
            <w:tcW w:w="0" w:type="auto"/>
          </w:tcPr>
          <w:p w14:paraId="04EB709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 fit for stacked compression assemblies</w:t>
            </w:r>
          </w:p>
        </w:tc>
      </w:tr>
      <w:tr w:rsidR="00781100" w:rsidRPr="005B7C27" w14:paraId="24A14CA5" w14:textId="77777777" w:rsidTr="00E904A1">
        <w:tc>
          <w:tcPr>
            <w:tcW w:w="0" w:type="auto"/>
          </w:tcPr>
          <w:p w14:paraId="2451556B"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DLT offcuts</w:t>
            </w:r>
          </w:p>
        </w:tc>
        <w:tc>
          <w:tcPr>
            <w:tcW w:w="0" w:type="auto"/>
          </w:tcPr>
          <w:p w14:paraId="5F46A596"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Dimensionally stable engineered pieces</w:t>
            </w:r>
          </w:p>
        </w:tc>
        <w:tc>
          <w:tcPr>
            <w:tcW w:w="0" w:type="auto"/>
          </w:tcPr>
          <w:p w14:paraId="344B62C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High</w:t>
            </w:r>
          </w:p>
        </w:tc>
        <w:tc>
          <w:tcPr>
            <w:tcW w:w="0" w:type="auto"/>
          </w:tcPr>
          <w:p w14:paraId="4B194CBA"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 fit for stacked compression assemblies</w:t>
            </w:r>
          </w:p>
        </w:tc>
      </w:tr>
      <w:tr w:rsidR="00781100" w:rsidRPr="005B7C27" w14:paraId="61128F28" w14:textId="77777777" w:rsidTr="00E904A1">
        <w:tc>
          <w:tcPr>
            <w:tcW w:w="0" w:type="auto"/>
          </w:tcPr>
          <w:p w14:paraId="5B061DF2"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CLT offcuts</w:t>
            </w:r>
          </w:p>
        </w:tc>
        <w:tc>
          <w:tcPr>
            <w:tcW w:w="0" w:type="auto"/>
          </w:tcPr>
          <w:p w14:paraId="14B7BC1C"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Dimensionally stable engineered pieces</w:t>
            </w:r>
          </w:p>
        </w:tc>
        <w:tc>
          <w:tcPr>
            <w:tcW w:w="0" w:type="auto"/>
          </w:tcPr>
          <w:p w14:paraId="67B846E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High</w:t>
            </w:r>
          </w:p>
        </w:tc>
        <w:tc>
          <w:tcPr>
            <w:tcW w:w="0" w:type="auto"/>
          </w:tcPr>
          <w:p w14:paraId="2385DA4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Good fit for stacked compression assemblies</w:t>
            </w:r>
          </w:p>
        </w:tc>
      </w:tr>
      <w:tr w:rsidR="00781100" w:rsidRPr="005B7C27" w14:paraId="61C2502F" w14:textId="77777777" w:rsidTr="00E904A1">
        <w:tc>
          <w:tcPr>
            <w:tcW w:w="0" w:type="auto"/>
          </w:tcPr>
          <w:p w14:paraId="200ADD6E"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LVL offcuts</w:t>
            </w:r>
          </w:p>
        </w:tc>
        <w:tc>
          <w:tcPr>
            <w:tcW w:w="0" w:type="auto"/>
          </w:tcPr>
          <w:p w14:paraId="5BDD8E04"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Dense engineered strips</w:t>
            </w:r>
          </w:p>
        </w:tc>
        <w:tc>
          <w:tcPr>
            <w:tcW w:w="0" w:type="auto"/>
          </w:tcPr>
          <w:p w14:paraId="5D9E0D1D"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Moderate to high</w:t>
            </w:r>
          </w:p>
        </w:tc>
        <w:tc>
          <w:tcPr>
            <w:tcW w:w="0" w:type="auto"/>
          </w:tcPr>
          <w:p w14:paraId="1369ED53"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Promising for precise machined joints, but anisotropy and veneer behavior must be considered</w:t>
            </w:r>
          </w:p>
        </w:tc>
      </w:tr>
      <w:tr w:rsidR="00781100" w:rsidRPr="005B7C27" w14:paraId="45F15C6B" w14:textId="77777777" w:rsidTr="00E904A1">
        <w:tc>
          <w:tcPr>
            <w:tcW w:w="0" w:type="auto"/>
          </w:tcPr>
          <w:p w14:paraId="768AFC67"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lastRenderedPageBreak/>
              <w:t>Irregular logging scraps / organic forms</w:t>
            </w:r>
          </w:p>
        </w:tc>
        <w:tc>
          <w:tcPr>
            <w:tcW w:w="0" w:type="auto"/>
          </w:tcPr>
          <w:p w14:paraId="4D01F9BF"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Non-uniform geometry</w:t>
            </w:r>
          </w:p>
        </w:tc>
        <w:tc>
          <w:tcPr>
            <w:tcW w:w="0" w:type="auto"/>
          </w:tcPr>
          <w:p w14:paraId="5FD6F7D1"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Low initially, higher with advanced scanning</w:t>
            </w:r>
          </w:p>
        </w:tc>
        <w:tc>
          <w:tcPr>
            <w:tcW w:w="0" w:type="auto"/>
          </w:tcPr>
          <w:p w14:paraId="54EDE830" w14:textId="77777777" w:rsidR="00781100" w:rsidRPr="005B7C27" w:rsidRDefault="00781100" w:rsidP="00781100">
            <w:pPr>
              <w:spacing w:after="200"/>
              <w:rPr>
                <w:rFonts w:ascii="Aptos" w:eastAsia="Aptos" w:hAnsi="Aptos" w:cs="Times New Roman"/>
              </w:rPr>
            </w:pPr>
            <w:r w:rsidRPr="005B7C27">
              <w:rPr>
                <w:rFonts w:ascii="Aptos" w:eastAsia="Aptos" w:hAnsi="Aptos" w:cs="Times New Roman"/>
              </w:rPr>
              <w:t>Long-term extension of the workflow</w:t>
            </w:r>
          </w:p>
        </w:tc>
      </w:tr>
    </w:tbl>
    <w:p w14:paraId="57734CB0" w14:textId="77777777" w:rsidR="00781100" w:rsidRPr="003538EF" w:rsidRDefault="00781100" w:rsidP="003538EF">
      <w:pPr>
        <w:pStyle w:val="Heading1"/>
      </w:pPr>
      <w:bookmarkStart w:id="25" w:name="proposed-experiments"/>
      <w:bookmarkEnd w:id="20"/>
      <w:bookmarkEnd w:id="24"/>
      <w:r w:rsidRPr="003538EF">
        <w:t>PROPOSED EXPERIMENTS</w:t>
      </w:r>
    </w:p>
    <w:p w14:paraId="7D51D147" w14:textId="77777777" w:rsidR="00781100" w:rsidRPr="00781100" w:rsidRDefault="00781100" w:rsidP="00225091">
      <w:pPr>
        <w:pStyle w:val="Heading2"/>
      </w:pPr>
      <w:bookmarkStart w:id="26" w:name="Xa07d254212a002edd264bae8e16bacdb554ccd5"/>
      <w:r w:rsidRPr="00781100">
        <w:t>Experiment set 1: baseline joint replication</w:t>
      </w:r>
    </w:p>
    <w:p w14:paraId="46D68CB9"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 xml:space="preserve">Replicate the inserted floating tenon logic used by Reisach as closely as possible </w:t>
      </w:r>
      <w:proofErr w:type="gramStart"/>
      <w:r w:rsidRPr="00781100">
        <w:rPr>
          <w:rFonts w:ascii="Aptos" w:eastAsia="Aptos" w:hAnsi="Aptos" w:cs="Times New Roman"/>
          <w:sz w:val="24"/>
          <w:szCs w:val="24"/>
        </w:rPr>
        <w:t>in order to</w:t>
      </w:r>
      <w:proofErr w:type="gramEnd"/>
      <w:r w:rsidRPr="00781100">
        <w:rPr>
          <w:rFonts w:ascii="Aptos" w:eastAsia="Aptos" w:hAnsi="Aptos" w:cs="Times New Roman"/>
          <w:sz w:val="24"/>
          <w:szCs w:val="24"/>
        </w:rPr>
        <w:t xml:space="preserve"> establish a baseline for </w:t>
      </w:r>
      <w:proofErr w:type="gramStart"/>
      <w:r w:rsidRPr="00781100">
        <w:rPr>
          <w:rFonts w:ascii="Aptos" w:eastAsia="Aptos" w:hAnsi="Aptos" w:cs="Times New Roman"/>
          <w:sz w:val="24"/>
          <w:szCs w:val="24"/>
        </w:rPr>
        <w:t>fit</w:t>
      </w:r>
      <w:proofErr w:type="gramEnd"/>
      <w:r w:rsidRPr="00781100">
        <w:rPr>
          <w:rFonts w:ascii="Aptos" w:eastAsia="Aptos" w:hAnsi="Aptos" w:cs="Times New Roman"/>
          <w:sz w:val="24"/>
          <w:szCs w:val="24"/>
        </w:rPr>
        <w:t>, fabrication time, and structural behavior.</w:t>
      </w:r>
    </w:p>
    <w:p w14:paraId="2FE17FD5" w14:textId="77777777" w:rsidR="00781100" w:rsidRPr="00225091" w:rsidRDefault="00781100" w:rsidP="00225091">
      <w:pPr>
        <w:pStyle w:val="Heading2"/>
      </w:pPr>
      <w:bookmarkStart w:id="27" w:name="experiment-set-2-joint-quantity-study"/>
      <w:bookmarkEnd w:id="26"/>
      <w:r w:rsidRPr="00225091">
        <w:t>Experiment set 2: joint quantity study</w:t>
      </w:r>
    </w:p>
    <w:p w14:paraId="78F1D40F"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Compare one-, two-, three-, and four-tenon configurations to test whether increased joint count improves structural performance and reduces stress concentration.</w:t>
      </w:r>
    </w:p>
    <w:p w14:paraId="706140CD" w14:textId="77777777" w:rsidR="00781100" w:rsidRPr="00225091" w:rsidRDefault="00781100" w:rsidP="00225091">
      <w:pPr>
        <w:pStyle w:val="Heading2"/>
      </w:pPr>
      <w:bookmarkStart w:id="28" w:name="X5aaa2cdd4fe58451da8b19ba59b18a52afbd509"/>
      <w:bookmarkEnd w:id="27"/>
      <w:r w:rsidRPr="00225091">
        <w:t>Experiment set 3: geometry refinement study</w:t>
      </w:r>
    </w:p>
    <w:p w14:paraId="5DFFF454" w14:textId="77777777"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Test adjusted geometries such as:</w:t>
      </w:r>
    </w:p>
    <w:p w14:paraId="3F4D1E18" w14:textId="77777777" w:rsidR="00781100" w:rsidRDefault="00781100" w:rsidP="00405A68">
      <w:pPr>
        <w:pStyle w:val="ListParagraph"/>
        <w:numPr>
          <w:ilvl w:val="0"/>
          <w:numId w:val="34"/>
        </w:numPr>
        <w:rPr>
          <w:rFonts w:eastAsia="Aptos"/>
        </w:rPr>
      </w:pPr>
      <w:r w:rsidRPr="00781100">
        <w:rPr>
          <w:rFonts w:eastAsia="Aptos"/>
        </w:rPr>
        <w:t>shallower tenons</w:t>
      </w:r>
    </w:p>
    <w:p w14:paraId="6719D67F" w14:textId="6546A418" w:rsidR="003D032D" w:rsidRDefault="003D032D" w:rsidP="00405A68">
      <w:pPr>
        <w:pStyle w:val="ListParagraph"/>
        <w:numPr>
          <w:ilvl w:val="0"/>
          <w:numId w:val="34"/>
        </w:numPr>
        <w:rPr>
          <w:rFonts w:eastAsia="Aptos"/>
        </w:rPr>
      </w:pPr>
      <w:r w:rsidRPr="00781100">
        <w:rPr>
          <w:rFonts w:eastAsia="Aptos"/>
        </w:rPr>
        <w:t>dovetail-derived forms</w:t>
      </w:r>
    </w:p>
    <w:p w14:paraId="416C494B" w14:textId="4C6D6EF8" w:rsidR="00C042C8" w:rsidRDefault="00875AD8" w:rsidP="00405A68">
      <w:pPr>
        <w:pStyle w:val="ListParagraph"/>
        <w:numPr>
          <w:ilvl w:val="0"/>
          <w:numId w:val="34"/>
        </w:numPr>
        <w:rPr>
          <w:rFonts w:eastAsia="Aptos"/>
        </w:rPr>
      </w:pPr>
      <w:r>
        <w:rPr>
          <w:rFonts w:eastAsia="Aptos"/>
        </w:rPr>
        <w:t>a</w:t>
      </w:r>
      <w:r w:rsidR="00C042C8" w:rsidRPr="00C042C8">
        <w:rPr>
          <w:rFonts w:eastAsia="Aptos"/>
        </w:rPr>
        <w:t>symmetrical interlocking profile</w:t>
      </w:r>
    </w:p>
    <w:p w14:paraId="0F6D8C05" w14:textId="46485EFF" w:rsidR="00C042C8" w:rsidRDefault="00875AD8" w:rsidP="00405A68">
      <w:pPr>
        <w:pStyle w:val="ListParagraph"/>
        <w:numPr>
          <w:ilvl w:val="0"/>
          <w:numId w:val="34"/>
        </w:numPr>
        <w:rPr>
          <w:rFonts w:eastAsia="Aptos"/>
        </w:rPr>
      </w:pPr>
      <w:r>
        <w:rPr>
          <w:rFonts w:eastAsia="Aptos"/>
        </w:rPr>
        <w:t>d</w:t>
      </w:r>
      <w:r w:rsidR="00C042C8" w:rsidRPr="00C042C8">
        <w:rPr>
          <w:rFonts w:eastAsia="Aptos"/>
        </w:rPr>
        <w:t>owels or wedges for supplemental locking</w:t>
      </w:r>
    </w:p>
    <w:p w14:paraId="09DE8E87" w14:textId="5085A982" w:rsidR="00A2313A" w:rsidRPr="00781100" w:rsidRDefault="00875AD8" w:rsidP="00405A68">
      <w:pPr>
        <w:pStyle w:val="ListParagraph"/>
        <w:numPr>
          <w:ilvl w:val="0"/>
          <w:numId w:val="34"/>
        </w:numPr>
        <w:rPr>
          <w:rFonts w:eastAsia="Aptos"/>
        </w:rPr>
      </w:pPr>
      <w:r>
        <w:rPr>
          <w:rFonts w:eastAsia="Aptos"/>
        </w:rPr>
        <w:t>m</w:t>
      </w:r>
      <w:r w:rsidR="00A2313A" w:rsidRPr="00A2313A">
        <w:rPr>
          <w:rFonts w:eastAsia="Aptos"/>
        </w:rPr>
        <w:t xml:space="preserve">ulti-sided column joint </w:t>
      </w:r>
    </w:p>
    <w:p w14:paraId="47729B17" w14:textId="77777777" w:rsidR="00781100" w:rsidRPr="00781100" w:rsidRDefault="00781100" w:rsidP="00225091">
      <w:pPr>
        <w:pStyle w:val="Heading2"/>
      </w:pPr>
      <w:bookmarkStart w:id="29" w:name="experiment-set-4-structure-study"/>
      <w:bookmarkEnd w:id="28"/>
      <w:r w:rsidRPr="00781100">
        <w:t>Experiment set 4: structure study</w:t>
      </w:r>
    </w:p>
    <w:p w14:paraId="12B4A04B" w14:textId="23B056CC" w:rsidR="00781100" w:rsidRPr="00781100" w:rsidRDefault="00781100" w:rsidP="00781100">
      <w:pPr>
        <w:spacing w:after="200"/>
        <w:rPr>
          <w:rFonts w:ascii="Aptos" w:eastAsia="Aptos" w:hAnsi="Aptos" w:cs="Times New Roman"/>
          <w:sz w:val="24"/>
          <w:szCs w:val="24"/>
        </w:rPr>
      </w:pPr>
      <w:r w:rsidRPr="00781100">
        <w:rPr>
          <w:rFonts w:ascii="Aptos" w:eastAsia="Aptos" w:hAnsi="Aptos" w:cs="Times New Roman"/>
          <w:sz w:val="24"/>
          <w:szCs w:val="24"/>
        </w:rPr>
        <w:t>Develop simple planar arches first and then later column assemblies</w:t>
      </w:r>
      <w:r w:rsidR="00A2313A">
        <w:rPr>
          <w:rFonts w:ascii="Aptos" w:eastAsia="Aptos" w:hAnsi="Aptos" w:cs="Times New Roman"/>
          <w:sz w:val="24"/>
          <w:szCs w:val="24"/>
        </w:rPr>
        <w:t xml:space="preserve"> </w:t>
      </w:r>
      <w:r w:rsidR="00FC1E01">
        <w:rPr>
          <w:rFonts w:ascii="Aptos" w:eastAsia="Aptos" w:hAnsi="Aptos" w:cs="Times New Roman"/>
          <w:sz w:val="24"/>
          <w:szCs w:val="24"/>
        </w:rPr>
        <w:t>(if software experiments are successful)</w:t>
      </w:r>
      <w:r w:rsidRPr="00781100">
        <w:rPr>
          <w:rFonts w:ascii="Aptos" w:eastAsia="Aptos" w:hAnsi="Aptos" w:cs="Times New Roman"/>
          <w:sz w:val="24"/>
          <w:szCs w:val="24"/>
        </w:rPr>
        <w:t xml:space="preserve"> using selected joints </w:t>
      </w:r>
      <w:proofErr w:type="gramStart"/>
      <w:r w:rsidRPr="00781100">
        <w:rPr>
          <w:rFonts w:ascii="Aptos" w:eastAsia="Aptos" w:hAnsi="Aptos" w:cs="Times New Roman"/>
          <w:sz w:val="24"/>
          <w:szCs w:val="24"/>
        </w:rPr>
        <w:t>in order to</w:t>
      </w:r>
      <w:proofErr w:type="gramEnd"/>
      <w:r w:rsidRPr="00781100">
        <w:rPr>
          <w:rFonts w:ascii="Aptos" w:eastAsia="Aptos" w:hAnsi="Aptos" w:cs="Times New Roman"/>
          <w:sz w:val="24"/>
          <w:szCs w:val="24"/>
        </w:rPr>
        <w:t xml:space="preserve"> compare:</w:t>
      </w:r>
    </w:p>
    <w:p w14:paraId="3676160B" w14:textId="77777777" w:rsidR="00781100" w:rsidRPr="00781100" w:rsidRDefault="00781100" w:rsidP="00405A68">
      <w:pPr>
        <w:pStyle w:val="ListParagraph"/>
        <w:numPr>
          <w:ilvl w:val="0"/>
          <w:numId w:val="36"/>
        </w:numPr>
        <w:rPr>
          <w:rFonts w:eastAsia="Aptos"/>
        </w:rPr>
      </w:pPr>
      <w:r w:rsidRPr="00781100">
        <w:rPr>
          <w:rFonts w:eastAsia="Aptos"/>
        </w:rPr>
        <w:t>simple arch-based segments</w:t>
      </w:r>
    </w:p>
    <w:p w14:paraId="6B3871B2" w14:textId="26AF3354" w:rsidR="00781100" w:rsidRPr="00781100" w:rsidRDefault="00781100" w:rsidP="00405A68">
      <w:pPr>
        <w:pStyle w:val="ListParagraph"/>
        <w:numPr>
          <w:ilvl w:val="0"/>
          <w:numId w:val="36"/>
        </w:numPr>
        <w:rPr>
          <w:rFonts w:eastAsia="Aptos"/>
        </w:rPr>
      </w:pPr>
      <w:r w:rsidRPr="00781100">
        <w:rPr>
          <w:rFonts w:eastAsia="Aptos"/>
        </w:rPr>
        <w:t>column</w:t>
      </w:r>
      <w:r w:rsidR="0050418A">
        <w:rPr>
          <w:rFonts w:eastAsia="Aptos"/>
        </w:rPr>
        <w:t xml:space="preserve"> sections</w:t>
      </w:r>
    </w:p>
    <w:p w14:paraId="166061A0" w14:textId="77777777" w:rsidR="00781100" w:rsidRPr="00781100" w:rsidRDefault="00781100" w:rsidP="003538EF">
      <w:pPr>
        <w:pStyle w:val="Heading1"/>
      </w:pPr>
      <w:bookmarkStart w:id="30" w:name="X679c89e4f9cf7ecd014954e4db71b269d53cee5"/>
      <w:bookmarkEnd w:id="25"/>
      <w:bookmarkEnd w:id="29"/>
      <w:r w:rsidRPr="00781100">
        <w:t>SIGNIFICANCE AND ANTICIPATED CONTRIBUTIONS</w:t>
      </w:r>
    </w:p>
    <w:p w14:paraId="4EA2D274" w14:textId="5B62F1F0" w:rsidR="00463782" w:rsidRPr="00463782" w:rsidRDefault="00463782" w:rsidP="00463782">
      <w:pPr>
        <w:spacing w:after="200"/>
        <w:rPr>
          <w:rFonts w:ascii="Aptos" w:eastAsia="Aptos" w:hAnsi="Aptos" w:cs="Times New Roman"/>
          <w:sz w:val="24"/>
          <w:szCs w:val="24"/>
        </w:rPr>
      </w:pPr>
      <w:bookmarkStart w:id="31" w:name="conclusion"/>
      <w:bookmarkEnd w:id="30"/>
      <w:r w:rsidRPr="00463782">
        <w:rPr>
          <w:rFonts w:ascii="Aptos" w:eastAsia="Aptos" w:hAnsi="Aptos" w:cs="Times New Roman"/>
          <w:sz w:val="24"/>
          <w:szCs w:val="24"/>
        </w:rPr>
        <w:t xml:space="preserve">Research on circular timber construction has established that digitally fabricated wood-wood assemblies </w:t>
      </w:r>
      <w:r w:rsidR="00DD2F2E">
        <w:rPr>
          <w:rFonts w:ascii="Aptos" w:eastAsia="Aptos" w:hAnsi="Aptos" w:cs="Times New Roman"/>
          <w:sz w:val="24"/>
          <w:szCs w:val="24"/>
        </w:rPr>
        <w:t xml:space="preserve">from waste </w:t>
      </w:r>
      <w:r w:rsidRPr="00463782">
        <w:rPr>
          <w:rFonts w:ascii="Aptos" w:eastAsia="Aptos" w:hAnsi="Aptos" w:cs="Times New Roman"/>
          <w:sz w:val="24"/>
          <w:szCs w:val="24"/>
        </w:rPr>
        <w:t>are feasible and that keeping wood in reusable, cascading applications has real environmental value. At the same time, the literature makes clear that wider adoption is held back by limited design guidance, insufficient comparative data on joint behavior, and the absence of integrated workflows for handling unique reclaimed elements (</w:t>
      </w:r>
      <w:proofErr w:type="spellStart"/>
      <w:r w:rsidRPr="00463782">
        <w:rPr>
          <w:rFonts w:ascii="Aptos" w:eastAsia="Aptos" w:hAnsi="Aptos" w:cs="Times New Roman"/>
          <w:sz w:val="24"/>
          <w:szCs w:val="24"/>
        </w:rPr>
        <w:t>Gamerro</w:t>
      </w:r>
      <w:proofErr w:type="spellEnd"/>
      <w:r w:rsidRPr="00463782">
        <w:rPr>
          <w:rFonts w:ascii="Aptos" w:eastAsia="Aptos" w:hAnsi="Aptos" w:cs="Times New Roman"/>
          <w:sz w:val="24"/>
          <w:szCs w:val="24"/>
        </w:rPr>
        <w:t xml:space="preserve"> et al., 2020; </w:t>
      </w:r>
      <w:proofErr w:type="spellStart"/>
      <w:r w:rsidRPr="00463782">
        <w:rPr>
          <w:rFonts w:ascii="Aptos" w:eastAsia="Aptos" w:hAnsi="Aptos" w:cs="Times New Roman"/>
          <w:sz w:val="24"/>
          <w:szCs w:val="24"/>
        </w:rPr>
        <w:t>Höglmeier</w:t>
      </w:r>
      <w:proofErr w:type="spellEnd"/>
      <w:r w:rsidRPr="00463782">
        <w:rPr>
          <w:rFonts w:ascii="Aptos" w:eastAsia="Aptos" w:hAnsi="Aptos" w:cs="Times New Roman"/>
          <w:sz w:val="24"/>
          <w:szCs w:val="24"/>
        </w:rPr>
        <w:t xml:space="preserve"> et al., 2015; Reisach et al., 2024). Reversible and interlocking timber connections are well suited to circular construction goals, but their broader use still depends on systematic physical validation and fabrication-aware design development (</w:t>
      </w:r>
      <w:proofErr w:type="spellStart"/>
      <w:r w:rsidRPr="00463782">
        <w:rPr>
          <w:rFonts w:ascii="Aptos" w:eastAsia="Aptos" w:hAnsi="Aptos" w:cs="Times New Roman"/>
          <w:sz w:val="24"/>
          <w:szCs w:val="24"/>
        </w:rPr>
        <w:t>Churkina</w:t>
      </w:r>
      <w:proofErr w:type="spellEnd"/>
      <w:r w:rsidRPr="00463782">
        <w:rPr>
          <w:rFonts w:ascii="Aptos" w:eastAsia="Aptos" w:hAnsi="Aptos" w:cs="Times New Roman"/>
          <w:sz w:val="24"/>
          <w:szCs w:val="24"/>
        </w:rPr>
        <w:t xml:space="preserve"> et al., 2020; Dissanayake &amp; Gunawardena, 2025).</w:t>
      </w:r>
    </w:p>
    <w:p w14:paraId="4E9A6C40" w14:textId="3684AB57" w:rsidR="00476F2C" w:rsidRPr="00476F2C" w:rsidRDefault="00463782" w:rsidP="00463782">
      <w:pPr>
        <w:spacing w:after="200"/>
        <w:rPr>
          <w:rFonts w:ascii="Aptos" w:eastAsia="Aptos" w:hAnsi="Aptos" w:cs="Times New Roman"/>
          <w:sz w:val="24"/>
          <w:szCs w:val="24"/>
        </w:rPr>
      </w:pPr>
      <w:r w:rsidRPr="00463782">
        <w:rPr>
          <w:rFonts w:ascii="Aptos" w:eastAsia="Aptos" w:hAnsi="Aptos" w:cs="Times New Roman"/>
          <w:sz w:val="24"/>
          <w:szCs w:val="24"/>
        </w:rPr>
        <w:lastRenderedPageBreak/>
        <w:t>This thesis contributes to that gap by comparing timber-only joints for offcut-based assemblies, extending a computational workflow from planar demonstrators toward compression-focused prototypes, and identifying software extensions that better support joint variation, fabrication planning, and practical assembly generation (Reisach et al., 2024; Rebstock et al., 2015). The goal is not a single optimized detail, but a tested framework for selecting, producing, and evaluating reusable timber assemblies under real fabrication constraints</w:t>
      </w:r>
      <w:r w:rsidR="00112A4A">
        <w:rPr>
          <w:rFonts w:ascii="Aptos" w:eastAsia="Aptos" w:hAnsi="Aptos" w:cs="Times New Roman"/>
          <w:sz w:val="24"/>
          <w:szCs w:val="24"/>
        </w:rPr>
        <w:t xml:space="preserve">, </w:t>
      </w:r>
      <w:r w:rsidRPr="00463782">
        <w:rPr>
          <w:rFonts w:ascii="Aptos" w:eastAsia="Aptos" w:hAnsi="Aptos" w:cs="Times New Roman"/>
          <w:sz w:val="24"/>
          <w:szCs w:val="24"/>
        </w:rPr>
        <w:t xml:space="preserve">one that future work can build on rather than having to reconstruct from scratch </w:t>
      </w:r>
      <w:r w:rsidR="00FA546F" w:rsidRPr="00FA546F">
        <w:rPr>
          <w:rFonts w:ascii="Aptos" w:eastAsia="Aptos" w:hAnsi="Aptos" w:cs="Times New Roman"/>
          <w:sz w:val="24"/>
          <w:szCs w:val="24"/>
        </w:rPr>
        <w:t>(</w:t>
      </w:r>
      <w:proofErr w:type="spellStart"/>
      <w:r w:rsidR="00FA546F" w:rsidRPr="00FA546F">
        <w:rPr>
          <w:rFonts w:ascii="Aptos" w:eastAsia="Aptos" w:hAnsi="Aptos" w:cs="Times New Roman"/>
          <w:sz w:val="24"/>
          <w:szCs w:val="24"/>
        </w:rPr>
        <w:t>Arsova</w:t>
      </w:r>
      <w:proofErr w:type="spellEnd"/>
      <w:r w:rsidR="00FA546F" w:rsidRPr="00FA546F">
        <w:rPr>
          <w:rFonts w:ascii="Aptos" w:eastAsia="Aptos" w:hAnsi="Aptos" w:cs="Times New Roman"/>
          <w:sz w:val="24"/>
          <w:szCs w:val="24"/>
        </w:rPr>
        <w:t xml:space="preserve"> et al., 2022; </w:t>
      </w:r>
      <w:proofErr w:type="spellStart"/>
      <w:r w:rsidR="00FA546F" w:rsidRPr="00FA546F">
        <w:rPr>
          <w:rFonts w:ascii="Aptos" w:eastAsia="Aptos" w:hAnsi="Aptos" w:cs="Times New Roman"/>
          <w:sz w:val="24"/>
          <w:szCs w:val="24"/>
        </w:rPr>
        <w:t>Gamerro</w:t>
      </w:r>
      <w:proofErr w:type="spellEnd"/>
      <w:r w:rsidR="00FA546F" w:rsidRPr="00FA546F">
        <w:rPr>
          <w:rFonts w:ascii="Aptos" w:eastAsia="Aptos" w:hAnsi="Aptos" w:cs="Times New Roman"/>
          <w:sz w:val="24"/>
          <w:szCs w:val="24"/>
        </w:rPr>
        <w:t xml:space="preserve"> et al., 2020; Ganeshan et al., 2025)</w:t>
      </w:r>
      <w:r w:rsidRPr="00463782">
        <w:rPr>
          <w:rFonts w:ascii="Aptos" w:eastAsia="Aptos" w:hAnsi="Aptos" w:cs="Times New Roman"/>
          <w:sz w:val="24"/>
          <w:szCs w:val="24"/>
        </w:rPr>
        <w:t>.</w:t>
      </w:r>
    </w:p>
    <w:p w14:paraId="5A5C3369" w14:textId="1537B0B0" w:rsidR="00781100" w:rsidRPr="00781100" w:rsidRDefault="00781100" w:rsidP="008E4FFA">
      <w:pPr>
        <w:pStyle w:val="Heading1"/>
      </w:pPr>
      <w:r w:rsidRPr="00781100">
        <w:t>CONCLUSION</w:t>
      </w:r>
    </w:p>
    <w:bookmarkEnd w:id="0"/>
    <w:bookmarkEnd w:id="31"/>
    <w:p w14:paraId="5C896320" w14:textId="77777777" w:rsidR="00DB3846" w:rsidRPr="00DB3846" w:rsidRDefault="00DB3846" w:rsidP="00DB3846">
      <w:pPr>
        <w:spacing w:after="200"/>
        <w:rPr>
          <w:rFonts w:ascii="Aptos" w:eastAsia="Aptos" w:hAnsi="Aptos" w:cs="Times New Roman"/>
          <w:sz w:val="24"/>
          <w:szCs w:val="24"/>
        </w:rPr>
      </w:pPr>
      <w:r w:rsidRPr="00DB3846">
        <w:rPr>
          <w:rFonts w:ascii="Aptos" w:eastAsia="Aptos" w:hAnsi="Aptos" w:cs="Times New Roman"/>
          <w:sz w:val="24"/>
          <w:szCs w:val="24"/>
        </w:rPr>
        <w:t>Timber offcuts represent an underused structural resource, and the primary barrier to using them is not material quality but the absence of a practical, flexible, and validated workflow. This thesis addresses that barrier directly by combining joint development, computational workflow extension, and physical testing in a sequence designed to build toward more complex assemblies as confidence in each component grows. Beginning with simple planar arches and moving toward compression-focused column systems keeps variables manageable early while retaining the broader goals of material reuse and circular construction practice.</w:t>
      </w:r>
    </w:p>
    <w:p w14:paraId="2C9B891A" w14:textId="018D624E" w:rsidR="00406EE1" w:rsidRDefault="00DB3846" w:rsidP="00DB3846">
      <w:pPr>
        <w:spacing w:after="200"/>
        <w:rPr>
          <w:rFonts w:ascii="Aptos" w:eastAsia="Aptos" w:hAnsi="Aptos" w:cs="Times New Roman"/>
          <w:sz w:val="24"/>
          <w:szCs w:val="24"/>
        </w:rPr>
      </w:pPr>
      <w:r w:rsidRPr="00DB3846">
        <w:rPr>
          <w:rFonts w:ascii="Aptos" w:eastAsia="Aptos" w:hAnsi="Aptos" w:cs="Times New Roman"/>
          <w:sz w:val="24"/>
          <w:szCs w:val="24"/>
        </w:rPr>
        <w:t>A successful outcome would not be a single proven solution, but a tested framework that makes the next phase of this research</w:t>
      </w:r>
      <w:r w:rsidR="00C256E6">
        <w:rPr>
          <w:rFonts w:ascii="Aptos" w:eastAsia="Aptos" w:hAnsi="Aptos" w:cs="Times New Roman"/>
          <w:sz w:val="24"/>
          <w:szCs w:val="24"/>
        </w:rPr>
        <w:t xml:space="preserve">, </w:t>
      </w:r>
      <w:r w:rsidRPr="00DB3846">
        <w:rPr>
          <w:rFonts w:ascii="Aptos" w:eastAsia="Aptos" w:hAnsi="Aptos" w:cs="Times New Roman"/>
          <w:sz w:val="24"/>
          <w:szCs w:val="24"/>
        </w:rPr>
        <w:t>and the work of others building on it</w:t>
      </w:r>
      <w:r w:rsidR="00C256E6">
        <w:rPr>
          <w:rFonts w:ascii="Aptos" w:eastAsia="Aptos" w:hAnsi="Aptos" w:cs="Times New Roman"/>
          <w:sz w:val="24"/>
          <w:szCs w:val="24"/>
        </w:rPr>
        <w:t>,</w:t>
      </w:r>
      <w:r w:rsidRPr="00DB3846">
        <w:rPr>
          <w:rFonts w:ascii="Aptos" w:eastAsia="Aptos" w:hAnsi="Aptos" w:cs="Times New Roman"/>
          <w:sz w:val="24"/>
          <w:szCs w:val="24"/>
        </w:rPr>
        <w:t xml:space="preserve"> more grounded and more practical. The aim is that future researchers and practitioners begin from tested ground rather than assumption.</w:t>
      </w:r>
    </w:p>
    <w:p w14:paraId="0654724C" w14:textId="1E29A0C9" w:rsidR="00406EE1" w:rsidRPr="00CB297C" w:rsidRDefault="00406EE1" w:rsidP="00CB297C">
      <w:pPr>
        <w:pStyle w:val="Heading1"/>
      </w:pPr>
      <w:r>
        <w:rPr>
          <w:rFonts w:eastAsia="Aptos"/>
        </w:rPr>
        <w:br w:type="page"/>
      </w:r>
      <w:r w:rsidR="004A29E7" w:rsidRPr="00CB297C">
        <w:lastRenderedPageBreak/>
        <w:t>R</w:t>
      </w:r>
      <w:r w:rsidR="00A35A1A">
        <w:t>EFERENCES</w:t>
      </w:r>
    </w:p>
    <w:p w14:paraId="0ECC908D" w14:textId="77777777" w:rsidR="00A149A6" w:rsidRDefault="00A149A6">
      <w:pPr>
        <w:rPr>
          <w:rFonts w:ascii="Aptos" w:eastAsia="Aptos" w:hAnsi="Aptos" w:cs="Times New Roman"/>
          <w:sz w:val="24"/>
          <w:szCs w:val="24"/>
        </w:rPr>
      </w:pPr>
    </w:p>
    <w:p w14:paraId="46BC872E" w14:textId="77777777" w:rsidR="003947FA" w:rsidRDefault="003319B8" w:rsidP="003319B8">
      <w:proofErr w:type="spellStart"/>
      <w:r w:rsidRPr="003319B8">
        <w:rPr>
          <w:rFonts w:ascii="Aptos" w:eastAsia="Aptos" w:hAnsi="Aptos" w:cs="Times New Roman"/>
          <w:sz w:val="24"/>
          <w:szCs w:val="24"/>
        </w:rPr>
        <w:t>Arsova</w:t>
      </w:r>
      <w:proofErr w:type="spellEnd"/>
      <w:r w:rsidRPr="003319B8">
        <w:rPr>
          <w:rFonts w:ascii="Aptos" w:eastAsia="Aptos" w:hAnsi="Aptos" w:cs="Times New Roman"/>
          <w:sz w:val="24"/>
          <w:szCs w:val="24"/>
        </w:rPr>
        <w:t xml:space="preserve">, S., Genovese, A., &amp; </w:t>
      </w:r>
      <w:proofErr w:type="spellStart"/>
      <w:r w:rsidRPr="003319B8">
        <w:rPr>
          <w:rFonts w:ascii="Aptos" w:eastAsia="Aptos" w:hAnsi="Aptos" w:cs="Times New Roman"/>
          <w:sz w:val="24"/>
          <w:szCs w:val="24"/>
        </w:rPr>
        <w:t>Ketikidis</w:t>
      </w:r>
      <w:proofErr w:type="spellEnd"/>
      <w:r w:rsidRPr="003319B8">
        <w:rPr>
          <w:rFonts w:ascii="Aptos" w:eastAsia="Aptos" w:hAnsi="Aptos" w:cs="Times New Roman"/>
          <w:sz w:val="24"/>
          <w:szCs w:val="24"/>
        </w:rPr>
        <w:t xml:space="preserve">, P. (2022). Implementing circular economy in a regional context: A systematic literature review and a research agenda. </w:t>
      </w:r>
      <w:r w:rsidRPr="003319B8">
        <w:rPr>
          <w:rFonts w:ascii="Aptos" w:eastAsia="Aptos" w:hAnsi="Aptos" w:cs="Times New Roman"/>
          <w:i/>
          <w:iCs/>
          <w:sz w:val="24"/>
          <w:szCs w:val="24"/>
        </w:rPr>
        <w:t>Journal of Cleaner Production</w:t>
      </w:r>
      <w:r w:rsidRPr="003319B8">
        <w:rPr>
          <w:rFonts w:ascii="Aptos" w:eastAsia="Aptos" w:hAnsi="Aptos" w:cs="Times New Roman"/>
          <w:sz w:val="24"/>
          <w:szCs w:val="24"/>
        </w:rPr>
        <w:t xml:space="preserve">. </w:t>
      </w:r>
      <w:hyperlink r:id="rId8" w:tgtFrame="_blank" w:history="1">
        <w:r w:rsidRPr="00CB297C">
          <w:rPr>
            <w:rStyle w:val="Hyperlink"/>
            <w:rFonts w:ascii="Aptos" w:eastAsia="Aptos" w:hAnsi="Aptos" w:cs="Times New Roman"/>
            <w:sz w:val="24"/>
            <w:szCs w:val="24"/>
          </w:rPr>
          <w:t>https://doi.org/10.1016/j.jclepro.2022.133117</w:t>
        </w:r>
      </w:hyperlink>
      <w:r w:rsidRPr="00CB297C">
        <w:rPr>
          <w:rFonts w:ascii="Aptos" w:eastAsia="Aptos" w:hAnsi="Aptos" w:cs="Times New Roman"/>
          <w:sz w:val="24"/>
          <w:szCs w:val="24"/>
        </w:rPr>
        <w:br/>
        <w:t xml:space="preserve">Buren, N. V., Demmers, M., Heijden, R. V. D., &amp; </w:t>
      </w:r>
      <w:proofErr w:type="spellStart"/>
      <w:r w:rsidRPr="00CB297C">
        <w:rPr>
          <w:rFonts w:ascii="Aptos" w:eastAsia="Aptos" w:hAnsi="Aptos" w:cs="Times New Roman"/>
          <w:sz w:val="24"/>
          <w:szCs w:val="24"/>
        </w:rPr>
        <w:t>Witlox</w:t>
      </w:r>
      <w:proofErr w:type="spellEnd"/>
      <w:r w:rsidRPr="00CB297C">
        <w:rPr>
          <w:rFonts w:ascii="Aptos" w:eastAsia="Aptos" w:hAnsi="Aptos" w:cs="Times New Roman"/>
          <w:sz w:val="24"/>
          <w:szCs w:val="24"/>
        </w:rPr>
        <w:t xml:space="preserve">, F. (2016). </w:t>
      </w:r>
      <w:r w:rsidRPr="003319B8">
        <w:rPr>
          <w:rFonts w:ascii="Aptos" w:eastAsia="Aptos" w:hAnsi="Aptos" w:cs="Times New Roman"/>
          <w:sz w:val="24"/>
          <w:szCs w:val="24"/>
        </w:rPr>
        <w:t xml:space="preserve">Towards a Circular Economy: The Role of Dutch Logistics Industries and Governments. </w:t>
      </w:r>
      <w:r w:rsidRPr="003319B8">
        <w:rPr>
          <w:rFonts w:ascii="Aptos" w:eastAsia="Aptos" w:hAnsi="Aptos" w:cs="Times New Roman"/>
          <w:i/>
          <w:iCs/>
          <w:sz w:val="24"/>
          <w:szCs w:val="24"/>
        </w:rPr>
        <w:t>Sustainability, 8</w:t>
      </w:r>
      <w:r w:rsidRPr="003319B8">
        <w:rPr>
          <w:rFonts w:ascii="Aptos" w:eastAsia="Aptos" w:hAnsi="Aptos" w:cs="Times New Roman"/>
          <w:sz w:val="24"/>
          <w:szCs w:val="24"/>
        </w:rPr>
        <w:t xml:space="preserve">, 647. </w:t>
      </w:r>
      <w:hyperlink r:id="rId9" w:tgtFrame="_blank" w:history="1">
        <w:r w:rsidRPr="003319B8">
          <w:rPr>
            <w:rStyle w:val="Hyperlink"/>
            <w:rFonts w:ascii="Aptos" w:eastAsia="Aptos" w:hAnsi="Aptos" w:cs="Times New Roman"/>
            <w:sz w:val="24"/>
            <w:szCs w:val="24"/>
          </w:rPr>
          <w:t>https://doi.org/10.3390/su8070647</w:t>
        </w:r>
      </w:hyperlink>
      <w:r w:rsidRPr="003319B8">
        <w:rPr>
          <w:rFonts w:ascii="Aptos" w:eastAsia="Aptos" w:hAnsi="Aptos" w:cs="Times New Roman"/>
          <w:sz w:val="24"/>
          <w:szCs w:val="24"/>
        </w:rPr>
        <w:br/>
      </w:r>
      <w:r w:rsidRPr="003319B8">
        <w:rPr>
          <w:rFonts w:ascii="Aptos" w:eastAsia="Aptos" w:hAnsi="Aptos" w:cs="Times New Roman"/>
          <w:sz w:val="24"/>
          <w:szCs w:val="24"/>
        </w:rPr>
        <w:br/>
      </w:r>
      <w:proofErr w:type="spellStart"/>
      <w:r w:rsidRPr="003319B8">
        <w:rPr>
          <w:rFonts w:ascii="Aptos" w:eastAsia="Aptos" w:hAnsi="Aptos" w:cs="Times New Roman"/>
          <w:sz w:val="24"/>
          <w:szCs w:val="24"/>
        </w:rPr>
        <w:t>Churkina</w:t>
      </w:r>
      <w:proofErr w:type="spellEnd"/>
      <w:r w:rsidRPr="003319B8">
        <w:rPr>
          <w:rFonts w:ascii="Aptos" w:eastAsia="Aptos" w:hAnsi="Aptos" w:cs="Times New Roman"/>
          <w:sz w:val="24"/>
          <w:szCs w:val="24"/>
        </w:rPr>
        <w:t xml:space="preserve">, G., </w:t>
      </w:r>
      <w:proofErr w:type="spellStart"/>
      <w:r w:rsidRPr="003319B8">
        <w:rPr>
          <w:rFonts w:ascii="Aptos" w:eastAsia="Aptos" w:hAnsi="Aptos" w:cs="Times New Roman"/>
          <w:sz w:val="24"/>
          <w:szCs w:val="24"/>
        </w:rPr>
        <w:t>Organschi</w:t>
      </w:r>
      <w:proofErr w:type="spellEnd"/>
      <w:r w:rsidRPr="003319B8">
        <w:rPr>
          <w:rFonts w:ascii="Aptos" w:eastAsia="Aptos" w:hAnsi="Aptos" w:cs="Times New Roman"/>
          <w:sz w:val="24"/>
          <w:szCs w:val="24"/>
        </w:rPr>
        <w:t xml:space="preserve">, A., Reyer, C. P. O., Ruff, A., Vinke, K., Liu, Z., Reck, B. K., Graedel, T. E., &amp; </w:t>
      </w:r>
      <w:proofErr w:type="spellStart"/>
      <w:r w:rsidRPr="003319B8">
        <w:rPr>
          <w:rFonts w:ascii="Aptos" w:eastAsia="Aptos" w:hAnsi="Aptos" w:cs="Times New Roman"/>
          <w:sz w:val="24"/>
          <w:szCs w:val="24"/>
        </w:rPr>
        <w:t>Schellnhuber</w:t>
      </w:r>
      <w:proofErr w:type="spellEnd"/>
      <w:r w:rsidRPr="003319B8">
        <w:rPr>
          <w:rFonts w:ascii="Aptos" w:eastAsia="Aptos" w:hAnsi="Aptos" w:cs="Times New Roman"/>
          <w:sz w:val="24"/>
          <w:szCs w:val="24"/>
        </w:rPr>
        <w:t xml:space="preserve">, H. J. (2020). Buildings as a global carbon sink. </w:t>
      </w:r>
      <w:r w:rsidRPr="003319B8">
        <w:rPr>
          <w:rFonts w:ascii="Aptos" w:eastAsia="Aptos" w:hAnsi="Aptos" w:cs="Times New Roman"/>
          <w:i/>
          <w:iCs/>
          <w:sz w:val="24"/>
          <w:szCs w:val="24"/>
        </w:rPr>
        <w:t>Nature Sustainability</w:t>
      </w:r>
      <w:r w:rsidRPr="003319B8">
        <w:rPr>
          <w:rFonts w:ascii="Aptos" w:eastAsia="Aptos" w:hAnsi="Aptos" w:cs="Times New Roman"/>
          <w:sz w:val="24"/>
          <w:szCs w:val="24"/>
        </w:rPr>
        <w:t xml:space="preserve">. </w:t>
      </w:r>
      <w:hyperlink r:id="rId10" w:tgtFrame="_blank" w:history="1">
        <w:r w:rsidRPr="003319B8">
          <w:rPr>
            <w:rStyle w:val="Hyperlink"/>
            <w:rFonts w:ascii="Aptos" w:eastAsia="Aptos" w:hAnsi="Aptos" w:cs="Times New Roman"/>
            <w:sz w:val="24"/>
            <w:szCs w:val="24"/>
          </w:rPr>
          <w:t>https://doi.org/10.1038/s41893-019-0462-4</w:t>
        </w:r>
      </w:hyperlink>
      <w:r w:rsidRPr="003319B8">
        <w:rPr>
          <w:rFonts w:ascii="Aptos" w:eastAsia="Aptos" w:hAnsi="Aptos" w:cs="Times New Roman"/>
          <w:sz w:val="24"/>
          <w:szCs w:val="24"/>
        </w:rPr>
        <w:br/>
      </w:r>
      <w:r w:rsidRPr="003319B8">
        <w:rPr>
          <w:rFonts w:ascii="Aptos" w:eastAsia="Aptos" w:hAnsi="Aptos" w:cs="Times New Roman"/>
          <w:sz w:val="24"/>
          <w:szCs w:val="24"/>
        </w:rPr>
        <w:br/>
        <w:t xml:space="preserve">Dissanayake, H., Gunawardena, T., &amp; Mendis, P. (2025). Adaptation of Connection Systems for Integration with Engineered Wood Products in Buildings: A Systematic Review. </w:t>
      </w:r>
      <w:r w:rsidRPr="003319B8">
        <w:rPr>
          <w:rFonts w:ascii="Aptos" w:eastAsia="Aptos" w:hAnsi="Aptos" w:cs="Times New Roman"/>
          <w:i/>
          <w:iCs/>
          <w:sz w:val="24"/>
          <w:szCs w:val="24"/>
        </w:rPr>
        <w:t>Buildings</w:t>
      </w:r>
      <w:r w:rsidRPr="003319B8">
        <w:rPr>
          <w:rFonts w:ascii="Aptos" w:eastAsia="Aptos" w:hAnsi="Aptos" w:cs="Times New Roman"/>
          <w:sz w:val="24"/>
          <w:szCs w:val="24"/>
        </w:rPr>
        <w:t xml:space="preserve">. </w:t>
      </w:r>
      <w:hyperlink r:id="rId11" w:tgtFrame="_blank" w:history="1">
        <w:r w:rsidRPr="003319B8">
          <w:rPr>
            <w:rStyle w:val="Hyperlink"/>
            <w:rFonts w:ascii="Aptos" w:eastAsia="Aptos" w:hAnsi="Aptos" w:cs="Times New Roman"/>
            <w:sz w:val="24"/>
            <w:szCs w:val="24"/>
          </w:rPr>
          <w:t>https://doi.org/10.3390/buildings15071131</w:t>
        </w:r>
      </w:hyperlink>
      <w:r w:rsidRPr="003319B8">
        <w:rPr>
          <w:rFonts w:ascii="Aptos" w:eastAsia="Aptos" w:hAnsi="Aptos" w:cs="Times New Roman"/>
          <w:sz w:val="24"/>
          <w:szCs w:val="24"/>
        </w:rPr>
        <w:br/>
      </w:r>
      <w:r w:rsidRPr="003319B8">
        <w:rPr>
          <w:rFonts w:ascii="Aptos" w:eastAsia="Aptos" w:hAnsi="Aptos" w:cs="Times New Roman"/>
          <w:sz w:val="24"/>
          <w:szCs w:val="24"/>
        </w:rPr>
        <w:br/>
        <w:t xml:space="preserve">Gamerro, J., Bocquet, J., &amp; Weinand, Y. (2020). Experimental investigations </w:t>
      </w:r>
      <w:proofErr w:type="gramStart"/>
      <w:r w:rsidRPr="003319B8">
        <w:rPr>
          <w:rFonts w:ascii="Aptos" w:eastAsia="Aptos" w:hAnsi="Aptos" w:cs="Times New Roman"/>
          <w:sz w:val="24"/>
          <w:szCs w:val="24"/>
        </w:rPr>
        <w:t>on</w:t>
      </w:r>
      <w:proofErr w:type="gramEnd"/>
      <w:r w:rsidRPr="003319B8">
        <w:rPr>
          <w:rFonts w:ascii="Aptos" w:eastAsia="Aptos" w:hAnsi="Aptos" w:cs="Times New Roman"/>
          <w:sz w:val="24"/>
          <w:szCs w:val="24"/>
        </w:rPr>
        <w:t xml:space="preserve"> the load-carrying capacity of digitally produced wood-wood connections. </w:t>
      </w:r>
      <w:r w:rsidRPr="003319B8">
        <w:rPr>
          <w:rFonts w:ascii="Aptos" w:eastAsia="Aptos" w:hAnsi="Aptos" w:cs="Times New Roman"/>
          <w:i/>
          <w:iCs/>
          <w:sz w:val="24"/>
          <w:szCs w:val="24"/>
        </w:rPr>
        <w:t>Engineering Structures</w:t>
      </w:r>
      <w:r w:rsidRPr="003319B8">
        <w:rPr>
          <w:rFonts w:ascii="Aptos" w:eastAsia="Aptos" w:hAnsi="Aptos" w:cs="Times New Roman"/>
          <w:sz w:val="24"/>
          <w:szCs w:val="24"/>
        </w:rPr>
        <w:t xml:space="preserve">. </w:t>
      </w:r>
      <w:hyperlink r:id="rId12" w:tgtFrame="_blank" w:history="1">
        <w:r w:rsidRPr="003319B8">
          <w:rPr>
            <w:rStyle w:val="Hyperlink"/>
            <w:rFonts w:ascii="Aptos" w:eastAsia="Aptos" w:hAnsi="Aptos" w:cs="Times New Roman"/>
            <w:sz w:val="24"/>
            <w:szCs w:val="24"/>
          </w:rPr>
          <w:t>https://doi.org/10.1016/j.engstruct.2020.110576</w:t>
        </w:r>
      </w:hyperlink>
      <w:r w:rsidRPr="003319B8">
        <w:rPr>
          <w:rFonts w:ascii="Aptos" w:eastAsia="Aptos" w:hAnsi="Aptos" w:cs="Times New Roman"/>
          <w:sz w:val="24"/>
          <w:szCs w:val="24"/>
        </w:rPr>
        <w:br/>
      </w:r>
      <w:r w:rsidRPr="003319B8">
        <w:rPr>
          <w:rFonts w:ascii="Aptos" w:eastAsia="Aptos" w:hAnsi="Aptos" w:cs="Times New Roman"/>
          <w:sz w:val="24"/>
          <w:szCs w:val="24"/>
        </w:rPr>
        <w:br/>
        <w:t xml:space="preserve">Ganeshan, A., Fleischer, K., Jakob, W., Shamir, A., Ritchie, D., Igarashi, T., &amp; Larsson, M. (2025). </w:t>
      </w:r>
      <w:proofErr w:type="spellStart"/>
      <w:r w:rsidRPr="003319B8">
        <w:rPr>
          <w:rFonts w:ascii="Aptos" w:eastAsia="Aptos" w:hAnsi="Aptos" w:cs="Times New Roman"/>
          <w:sz w:val="24"/>
          <w:szCs w:val="24"/>
        </w:rPr>
        <w:t>MiGumi</w:t>
      </w:r>
      <w:proofErr w:type="spellEnd"/>
      <w:r w:rsidRPr="003319B8">
        <w:rPr>
          <w:rFonts w:ascii="Aptos" w:eastAsia="Aptos" w:hAnsi="Aptos" w:cs="Times New Roman"/>
          <w:sz w:val="24"/>
          <w:szCs w:val="24"/>
        </w:rPr>
        <w:t xml:space="preserve">: Making Tightly Coupled Integral Joints </w:t>
      </w:r>
      <w:proofErr w:type="spellStart"/>
      <w:r w:rsidRPr="003319B8">
        <w:rPr>
          <w:rFonts w:ascii="Aptos" w:eastAsia="Aptos" w:hAnsi="Aptos" w:cs="Times New Roman"/>
          <w:sz w:val="24"/>
          <w:szCs w:val="24"/>
        </w:rPr>
        <w:t>Millable</w:t>
      </w:r>
      <w:proofErr w:type="spellEnd"/>
      <w:r w:rsidRPr="003319B8">
        <w:rPr>
          <w:rFonts w:ascii="Aptos" w:eastAsia="Aptos" w:hAnsi="Aptos" w:cs="Times New Roman"/>
          <w:sz w:val="24"/>
          <w:szCs w:val="24"/>
        </w:rPr>
        <w:t xml:space="preserve">. </w:t>
      </w:r>
      <w:r w:rsidRPr="003319B8">
        <w:rPr>
          <w:rFonts w:ascii="Aptos" w:eastAsia="Aptos" w:hAnsi="Aptos" w:cs="Times New Roman"/>
          <w:i/>
          <w:iCs/>
          <w:sz w:val="24"/>
          <w:szCs w:val="24"/>
        </w:rPr>
        <w:t>ACM Transactions on Graphics (TOG), 44</w:t>
      </w:r>
      <w:r w:rsidRPr="003319B8">
        <w:rPr>
          <w:rFonts w:ascii="Aptos" w:eastAsia="Aptos" w:hAnsi="Aptos" w:cs="Times New Roman"/>
          <w:sz w:val="24"/>
          <w:szCs w:val="24"/>
        </w:rPr>
        <w:t xml:space="preserve">, 1 - 14. </w:t>
      </w:r>
      <w:hyperlink r:id="rId13" w:tgtFrame="_blank" w:history="1">
        <w:r w:rsidRPr="003319B8">
          <w:rPr>
            <w:rStyle w:val="Hyperlink"/>
            <w:rFonts w:ascii="Aptos" w:eastAsia="Aptos" w:hAnsi="Aptos" w:cs="Times New Roman"/>
            <w:sz w:val="24"/>
            <w:szCs w:val="24"/>
          </w:rPr>
          <w:t>https://doi.org/10.1145/3763304</w:t>
        </w:r>
      </w:hyperlink>
      <w:r w:rsidRPr="003319B8">
        <w:rPr>
          <w:rFonts w:ascii="Aptos" w:eastAsia="Aptos" w:hAnsi="Aptos" w:cs="Times New Roman"/>
          <w:sz w:val="24"/>
          <w:szCs w:val="24"/>
        </w:rPr>
        <w:br/>
      </w:r>
      <w:r w:rsidRPr="003319B8">
        <w:rPr>
          <w:rFonts w:ascii="Aptos" w:eastAsia="Aptos" w:hAnsi="Aptos" w:cs="Times New Roman"/>
          <w:sz w:val="24"/>
          <w:szCs w:val="24"/>
        </w:rPr>
        <w:br/>
        <w:t xml:space="preserve">Han, L., </w:t>
      </w:r>
      <w:proofErr w:type="spellStart"/>
      <w:r w:rsidRPr="003319B8">
        <w:rPr>
          <w:rFonts w:ascii="Aptos" w:eastAsia="Aptos" w:hAnsi="Aptos" w:cs="Times New Roman"/>
          <w:sz w:val="24"/>
          <w:szCs w:val="24"/>
        </w:rPr>
        <w:t>Kutnar</w:t>
      </w:r>
      <w:proofErr w:type="spellEnd"/>
      <w:r w:rsidRPr="003319B8">
        <w:rPr>
          <w:rFonts w:ascii="Aptos" w:eastAsia="Aptos" w:hAnsi="Aptos" w:cs="Times New Roman"/>
          <w:sz w:val="24"/>
          <w:szCs w:val="24"/>
        </w:rPr>
        <w:t xml:space="preserve">, A., Sandak, J., Šušteršič, I., &amp; Sandberg, D. (2023). Adhesive-and Metal-Free Assembly Techniques for Prefabricated Multi-Layer Engineered Wood Products: A Review </w:t>
      </w:r>
      <w:proofErr w:type="gramStart"/>
      <w:r w:rsidRPr="003319B8">
        <w:rPr>
          <w:rFonts w:ascii="Aptos" w:eastAsia="Aptos" w:hAnsi="Aptos" w:cs="Times New Roman"/>
          <w:sz w:val="24"/>
          <w:szCs w:val="24"/>
        </w:rPr>
        <w:t>on</w:t>
      </w:r>
      <w:proofErr w:type="gramEnd"/>
      <w:r w:rsidRPr="003319B8">
        <w:rPr>
          <w:rFonts w:ascii="Aptos" w:eastAsia="Aptos" w:hAnsi="Aptos" w:cs="Times New Roman"/>
          <w:sz w:val="24"/>
          <w:szCs w:val="24"/>
        </w:rPr>
        <w:t xml:space="preserve"> Wooden Connectors. </w:t>
      </w:r>
      <w:r w:rsidRPr="003319B8">
        <w:rPr>
          <w:rFonts w:ascii="Aptos" w:eastAsia="Aptos" w:hAnsi="Aptos" w:cs="Times New Roman"/>
          <w:i/>
          <w:iCs/>
          <w:sz w:val="24"/>
          <w:szCs w:val="24"/>
        </w:rPr>
        <w:t>Forests</w:t>
      </w:r>
      <w:r w:rsidRPr="003319B8">
        <w:rPr>
          <w:rFonts w:ascii="Aptos" w:eastAsia="Aptos" w:hAnsi="Aptos" w:cs="Times New Roman"/>
          <w:sz w:val="24"/>
          <w:szCs w:val="24"/>
        </w:rPr>
        <w:t xml:space="preserve">. </w:t>
      </w:r>
      <w:hyperlink r:id="rId14" w:tgtFrame="_blank" w:history="1">
        <w:r w:rsidRPr="003319B8">
          <w:rPr>
            <w:rStyle w:val="Hyperlink"/>
            <w:rFonts w:ascii="Aptos" w:eastAsia="Aptos" w:hAnsi="Aptos" w:cs="Times New Roman"/>
            <w:sz w:val="24"/>
            <w:szCs w:val="24"/>
          </w:rPr>
          <w:t>https://doi.org/10.3390/f14020311</w:t>
        </w:r>
      </w:hyperlink>
      <w:r w:rsidRPr="003319B8">
        <w:rPr>
          <w:rFonts w:ascii="Aptos" w:eastAsia="Aptos" w:hAnsi="Aptos" w:cs="Times New Roman"/>
          <w:sz w:val="24"/>
          <w:szCs w:val="24"/>
        </w:rPr>
        <w:br/>
      </w:r>
      <w:r w:rsidRPr="003319B8">
        <w:rPr>
          <w:rFonts w:ascii="Aptos" w:eastAsia="Aptos" w:hAnsi="Aptos" w:cs="Times New Roman"/>
          <w:sz w:val="24"/>
          <w:szCs w:val="24"/>
        </w:rPr>
        <w:br/>
      </w:r>
      <w:proofErr w:type="spellStart"/>
      <w:r w:rsidRPr="003319B8">
        <w:rPr>
          <w:rFonts w:ascii="Aptos" w:eastAsia="Aptos" w:hAnsi="Aptos" w:cs="Times New Roman"/>
          <w:sz w:val="24"/>
          <w:szCs w:val="24"/>
        </w:rPr>
        <w:t>Höglmeier</w:t>
      </w:r>
      <w:proofErr w:type="spellEnd"/>
      <w:r w:rsidRPr="003319B8">
        <w:rPr>
          <w:rFonts w:ascii="Aptos" w:eastAsia="Aptos" w:hAnsi="Aptos" w:cs="Times New Roman"/>
          <w:sz w:val="24"/>
          <w:szCs w:val="24"/>
        </w:rPr>
        <w:t xml:space="preserve">, K., Steubing, B., Weber-Blaschke, G., &amp; Richter, K. (2015). LCA-based optimization of wood utilization under special consideration of a cascading use of wood. </w:t>
      </w:r>
      <w:r w:rsidRPr="003319B8">
        <w:rPr>
          <w:rFonts w:ascii="Aptos" w:eastAsia="Aptos" w:hAnsi="Aptos" w:cs="Times New Roman"/>
          <w:i/>
          <w:iCs/>
          <w:sz w:val="24"/>
          <w:szCs w:val="24"/>
        </w:rPr>
        <w:t xml:space="preserve">Journal of </w:t>
      </w:r>
      <w:proofErr w:type="gramStart"/>
      <w:r w:rsidRPr="003319B8">
        <w:rPr>
          <w:rFonts w:ascii="Aptos" w:eastAsia="Aptos" w:hAnsi="Aptos" w:cs="Times New Roman"/>
          <w:i/>
          <w:iCs/>
          <w:sz w:val="24"/>
          <w:szCs w:val="24"/>
        </w:rPr>
        <w:t>environmental management</w:t>
      </w:r>
      <w:proofErr w:type="gramEnd"/>
      <w:r w:rsidRPr="003319B8">
        <w:rPr>
          <w:rFonts w:ascii="Aptos" w:eastAsia="Aptos" w:hAnsi="Aptos" w:cs="Times New Roman"/>
          <w:i/>
          <w:iCs/>
          <w:sz w:val="24"/>
          <w:szCs w:val="24"/>
        </w:rPr>
        <w:t>, 152</w:t>
      </w:r>
      <w:r w:rsidRPr="003319B8">
        <w:rPr>
          <w:rFonts w:ascii="Aptos" w:eastAsia="Aptos" w:hAnsi="Aptos" w:cs="Times New Roman"/>
          <w:sz w:val="24"/>
          <w:szCs w:val="24"/>
        </w:rPr>
        <w:t>, 158-</w:t>
      </w:r>
      <w:proofErr w:type="gramStart"/>
      <w:r w:rsidRPr="003319B8">
        <w:rPr>
          <w:rFonts w:ascii="Aptos" w:eastAsia="Aptos" w:hAnsi="Aptos" w:cs="Times New Roman"/>
          <w:sz w:val="24"/>
          <w:szCs w:val="24"/>
        </w:rPr>
        <w:t>70 .</w:t>
      </w:r>
      <w:proofErr w:type="gramEnd"/>
      <w:r w:rsidRPr="003319B8">
        <w:rPr>
          <w:rFonts w:ascii="Aptos" w:eastAsia="Aptos" w:hAnsi="Aptos" w:cs="Times New Roman"/>
          <w:sz w:val="24"/>
          <w:szCs w:val="24"/>
        </w:rPr>
        <w:t xml:space="preserve"> </w:t>
      </w:r>
      <w:hyperlink r:id="rId15" w:tgtFrame="_blank" w:history="1">
        <w:r w:rsidRPr="003319B8">
          <w:rPr>
            <w:rStyle w:val="Hyperlink"/>
            <w:rFonts w:ascii="Aptos" w:eastAsia="Aptos" w:hAnsi="Aptos" w:cs="Times New Roman"/>
            <w:sz w:val="24"/>
            <w:szCs w:val="24"/>
          </w:rPr>
          <w:t>https://doi.org/10.1016/j.jenvman.2015.01.018</w:t>
        </w:r>
      </w:hyperlink>
      <w:r w:rsidRPr="003319B8">
        <w:rPr>
          <w:rFonts w:ascii="Aptos" w:eastAsia="Aptos" w:hAnsi="Aptos" w:cs="Times New Roman"/>
          <w:sz w:val="24"/>
          <w:szCs w:val="24"/>
        </w:rPr>
        <w:br/>
      </w:r>
      <w:r w:rsidRPr="003319B8">
        <w:rPr>
          <w:rFonts w:ascii="Aptos" w:eastAsia="Aptos" w:hAnsi="Aptos" w:cs="Times New Roman"/>
          <w:sz w:val="24"/>
          <w:szCs w:val="24"/>
        </w:rPr>
        <w:br/>
      </w:r>
      <w:proofErr w:type="spellStart"/>
      <w:r w:rsidRPr="003319B8">
        <w:rPr>
          <w:rFonts w:ascii="Aptos" w:eastAsia="Aptos" w:hAnsi="Aptos" w:cs="Times New Roman"/>
          <w:sz w:val="24"/>
          <w:szCs w:val="24"/>
        </w:rPr>
        <w:t>Ilgın</w:t>
      </w:r>
      <w:proofErr w:type="spellEnd"/>
      <w:r w:rsidRPr="003319B8">
        <w:rPr>
          <w:rFonts w:ascii="Aptos" w:eastAsia="Aptos" w:hAnsi="Aptos" w:cs="Times New Roman"/>
          <w:sz w:val="24"/>
          <w:szCs w:val="24"/>
        </w:rPr>
        <w:t xml:space="preserve">, H. E., Karjalainen, M., &amp; Koponen, O. (2021). Review of the Current State-of-the-Art of Dovetail Massive Wood Elements. </w:t>
      </w:r>
      <w:r w:rsidRPr="003319B8">
        <w:rPr>
          <w:rFonts w:ascii="Aptos" w:eastAsia="Aptos" w:hAnsi="Aptos" w:cs="Times New Roman"/>
          <w:i/>
          <w:iCs/>
          <w:sz w:val="24"/>
          <w:szCs w:val="24"/>
        </w:rPr>
        <w:t>Engineered Wood Products for Construction [Working Title]</w:t>
      </w:r>
      <w:r w:rsidRPr="003319B8">
        <w:rPr>
          <w:rFonts w:ascii="Aptos" w:eastAsia="Aptos" w:hAnsi="Aptos" w:cs="Times New Roman"/>
          <w:sz w:val="24"/>
          <w:szCs w:val="24"/>
        </w:rPr>
        <w:t xml:space="preserve">. </w:t>
      </w:r>
      <w:hyperlink r:id="rId16" w:tgtFrame="_blank" w:history="1">
        <w:r w:rsidRPr="003319B8">
          <w:rPr>
            <w:rStyle w:val="Hyperlink"/>
            <w:rFonts w:ascii="Aptos" w:eastAsia="Aptos" w:hAnsi="Aptos" w:cs="Times New Roman"/>
            <w:sz w:val="24"/>
            <w:szCs w:val="24"/>
          </w:rPr>
          <w:t>https://doi.org/10.5772/intechopen.99090</w:t>
        </w:r>
      </w:hyperlink>
    </w:p>
    <w:p w14:paraId="52D110C8" w14:textId="77777777" w:rsidR="003947FA" w:rsidRDefault="003947FA" w:rsidP="003319B8"/>
    <w:p w14:paraId="4DB884D0" w14:textId="36431348" w:rsidR="004D1427" w:rsidRDefault="003947FA" w:rsidP="003319B8">
      <w:pPr>
        <w:rPr>
          <w:rFonts w:ascii="Aptos" w:eastAsia="Aptos" w:hAnsi="Aptos" w:cs="Times New Roman"/>
          <w:sz w:val="24"/>
          <w:szCs w:val="24"/>
        </w:rPr>
      </w:pPr>
      <w:r w:rsidRPr="003947FA">
        <w:rPr>
          <w:rFonts w:ascii="Aptos" w:eastAsia="Aptos" w:hAnsi="Aptos" w:cs="Times New Roman"/>
          <w:sz w:val="24"/>
          <w:szCs w:val="24"/>
        </w:rPr>
        <w:t>Jahan, I., Zhang, G., Bhuiyan, M., &amp; Navaratnam, S. (2022). Circular Economy of Construction and Demolition Wood Waste—A Theoretical Framework Approach. </w:t>
      </w:r>
      <w:r w:rsidRPr="003947FA">
        <w:rPr>
          <w:rFonts w:ascii="Aptos" w:eastAsia="Aptos" w:hAnsi="Aptos" w:cs="Times New Roman"/>
          <w:i/>
          <w:iCs/>
          <w:sz w:val="24"/>
          <w:szCs w:val="24"/>
        </w:rPr>
        <w:t>Sustainability</w:t>
      </w:r>
      <w:r w:rsidRPr="003947FA">
        <w:rPr>
          <w:rFonts w:ascii="Aptos" w:eastAsia="Aptos" w:hAnsi="Aptos" w:cs="Times New Roman"/>
          <w:sz w:val="24"/>
          <w:szCs w:val="24"/>
        </w:rPr>
        <w:t xml:space="preserve">. </w:t>
      </w:r>
      <w:hyperlink r:id="rId17" w:history="1">
        <w:r w:rsidR="004D1427" w:rsidRPr="00C04902">
          <w:rPr>
            <w:rStyle w:val="Hyperlink"/>
            <w:rFonts w:ascii="Aptos" w:eastAsia="Aptos" w:hAnsi="Aptos" w:cs="Times New Roman"/>
            <w:sz w:val="24"/>
            <w:szCs w:val="24"/>
          </w:rPr>
          <w:t>https://doi.org/10.3390/su141710478</w:t>
        </w:r>
      </w:hyperlink>
    </w:p>
    <w:p w14:paraId="1C20E96A" w14:textId="442B5714" w:rsidR="003319B8" w:rsidRPr="003319B8" w:rsidRDefault="003319B8" w:rsidP="003319B8">
      <w:pPr>
        <w:rPr>
          <w:rFonts w:ascii="Aptos" w:eastAsia="Aptos" w:hAnsi="Aptos" w:cs="Times New Roman"/>
          <w:sz w:val="24"/>
          <w:szCs w:val="24"/>
        </w:rPr>
      </w:pPr>
      <w:r w:rsidRPr="003319B8">
        <w:rPr>
          <w:rFonts w:ascii="Aptos" w:eastAsia="Aptos" w:hAnsi="Aptos" w:cs="Times New Roman"/>
          <w:sz w:val="24"/>
          <w:szCs w:val="24"/>
        </w:rPr>
        <w:br/>
        <w:t xml:space="preserve">Mair-Bauernfeind, C., &amp; Stern, T. (2017). Cascading Utilization of Wood: </w:t>
      </w:r>
      <w:proofErr w:type="gramStart"/>
      <w:r w:rsidRPr="003319B8">
        <w:rPr>
          <w:rFonts w:ascii="Aptos" w:eastAsia="Aptos" w:hAnsi="Aptos" w:cs="Times New Roman"/>
          <w:sz w:val="24"/>
          <w:szCs w:val="24"/>
        </w:rPr>
        <w:t>a</w:t>
      </w:r>
      <w:proofErr w:type="gramEnd"/>
      <w:r w:rsidRPr="003319B8">
        <w:rPr>
          <w:rFonts w:ascii="Aptos" w:eastAsia="Aptos" w:hAnsi="Aptos" w:cs="Times New Roman"/>
          <w:sz w:val="24"/>
          <w:szCs w:val="24"/>
        </w:rPr>
        <w:t xml:space="preserve"> Matter of Circular </w:t>
      </w:r>
      <w:proofErr w:type="gramStart"/>
      <w:r w:rsidRPr="003319B8">
        <w:rPr>
          <w:rFonts w:ascii="Aptos" w:eastAsia="Aptos" w:hAnsi="Aptos" w:cs="Times New Roman"/>
          <w:sz w:val="24"/>
          <w:szCs w:val="24"/>
        </w:rPr>
        <w:t>Economy?.</w:t>
      </w:r>
      <w:proofErr w:type="gramEnd"/>
      <w:r w:rsidRPr="003319B8">
        <w:rPr>
          <w:rFonts w:ascii="Aptos" w:eastAsia="Aptos" w:hAnsi="Aptos" w:cs="Times New Roman"/>
          <w:sz w:val="24"/>
          <w:szCs w:val="24"/>
        </w:rPr>
        <w:t xml:space="preserve"> </w:t>
      </w:r>
      <w:r w:rsidRPr="003319B8">
        <w:rPr>
          <w:rFonts w:ascii="Aptos" w:eastAsia="Aptos" w:hAnsi="Aptos" w:cs="Times New Roman"/>
          <w:i/>
          <w:iCs/>
          <w:sz w:val="24"/>
          <w:szCs w:val="24"/>
        </w:rPr>
        <w:t>Current Forestry Reports, 3</w:t>
      </w:r>
      <w:r w:rsidRPr="003319B8">
        <w:rPr>
          <w:rFonts w:ascii="Aptos" w:eastAsia="Aptos" w:hAnsi="Aptos" w:cs="Times New Roman"/>
          <w:sz w:val="24"/>
          <w:szCs w:val="24"/>
        </w:rPr>
        <w:t xml:space="preserve">, 281-295. </w:t>
      </w:r>
      <w:hyperlink r:id="rId18" w:tgtFrame="_blank" w:history="1">
        <w:r w:rsidRPr="003319B8">
          <w:rPr>
            <w:rStyle w:val="Hyperlink"/>
            <w:rFonts w:ascii="Aptos" w:eastAsia="Aptos" w:hAnsi="Aptos" w:cs="Times New Roman"/>
            <w:sz w:val="24"/>
            <w:szCs w:val="24"/>
          </w:rPr>
          <w:t>https://doi.org/10.1007/s40725-017-0067-y</w:t>
        </w:r>
      </w:hyperlink>
      <w:r w:rsidRPr="003319B8">
        <w:rPr>
          <w:rFonts w:ascii="Aptos" w:eastAsia="Aptos" w:hAnsi="Aptos" w:cs="Times New Roman"/>
          <w:sz w:val="24"/>
          <w:szCs w:val="24"/>
        </w:rPr>
        <w:br/>
      </w:r>
      <w:r w:rsidRPr="003319B8">
        <w:rPr>
          <w:rFonts w:ascii="Aptos" w:eastAsia="Aptos" w:hAnsi="Aptos" w:cs="Times New Roman"/>
          <w:sz w:val="24"/>
          <w:szCs w:val="24"/>
        </w:rPr>
        <w:br/>
        <w:t xml:space="preserve">Moradei, J., </w:t>
      </w:r>
      <w:proofErr w:type="spellStart"/>
      <w:r w:rsidRPr="003319B8">
        <w:rPr>
          <w:rFonts w:ascii="Aptos" w:eastAsia="Aptos" w:hAnsi="Aptos" w:cs="Times New Roman"/>
          <w:sz w:val="24"/>
          <w:szCs w:val="24"/>
        </w:rPr>
        <w:t>Brütting</w:t>
      </w:r>
      <w:proofErr w:type="spellEnd"/>
      <w:r w:rsidRPr="003319B8">
        <w:rPr>
          <w:rFonts w:ascii="Aptos" w:eastAsia="Aptos" w:hAnsi="Aptos" w:cs="Times New Roman"/>
          <w:sz w:val="24"/>
          <w:szCs w:val="24"/>
        </w:rPr>
        <w:t xml:space="preserve">, J., </w:t>
      </w:r>
      <w:proofErr w:type="spellStart"/>
      <w:r w:rsidRPr="003319B8">
        <w:rPr>
          <w:rFonts w:ascii="Aptos" w:eastAsia="Aptos" w:hAnsi="Aptos" w:cs="Times New Roman"/>
          <w:sz w:val="24"/>
          <w:szCs w:val="24"/>
        </w:rPr>
        <w:t>Fivet</w:t>
      </w:r>
      <w:proofErr w:type="spellEnd"/>
      <w:r w:rsidRPr="003319B8">
        <w:rPr>
          <w:rFonts w:ascii="Aptos" w:eastAsia="Aptos" w:hAnsi="Aptos" w:cs="Times New Roman"/>
          <w:sz w:val="24"/>
          <w:szCs w:val="24"/>
        </w:rPr>
        <w:t xml:space="preserve">, C., Sherrow-Groves, N., Wilson, D., Fischer, A., Ye, J., &amp; Cañada, J. </w:t>
      </w:r>
      <w:r w:rsidRPr="003319B8">
        <w:rPr>
          <w:rFonts w:ascii="Aptos" w:eastAsia="Aptos" w:hAnsi="Aptos" w:cs="Times New Roman"/>
          <w:sz w:val="24"/>
          <w:szCs w:val="24"/>
        </w:rPr>
        <w:lastRenderedPageBreak/>
        <w:t>(2018). Structural Characterization of Traditional Moment-Resisting Timber Joinery.</w:t>
      </w:r>
      <w:r w:rsidRPr="003319B8">
        <w:rPr>
          <w:rFonts w:ascii="Aptos" w:eastAsia="Aptos" w:hAnsi="Aptos" w:cs="Times New Roman"/>
          <w:sz w:val="24"/>
          <w:szCs w:val="24"/>
        </w:rPr>
        <w:br/>
      </w:r>
      <w:r w:rsidRPr="003319B8">
        <w:rPr>
          <w:rFonts w:ascii="Aptos" w:eastAsia="Aptos" w:hAnsi="Aptos" w:cs="Times New Roman"/>
          <w:sz w:val="24"/>
          <w:szCs w:val="24"/>
        </w:rPr>
        <w:br/>
        <w:t xml:space="preserve">Rebstock, F., Bomark, P., &amp; Sandberg, D. (2015). MAKERJOINT, A NEW CONCEPT FOR JOINING MEMBERS IN TIMBER ENGINEERING – STRENGTH TEST AND FAILURE ANALYSES. </w:t>
      </w:r>
      <w:r w:rsidRPr="003319B8">
        <w:rPr>
          <w:rFonts w:ascii="Aptos" w:eastAsia="Aptos" w:hAnsi="Aptos" w:cs="Times New Roman"/>
          <w:i/>
          <w:iCs/>
          <w:sz w:val="24"/>
          <w:szCs w:val="24"/>
        </w:rPr>
        <w:t>PRO LIGNO</w:t>
      </w:r>
      <w:r w:rsidRPr="003319B8">
        <w:rPr>
          <w:rFonts w:ascii="Aptos" w:eastAsia="Aptos" w:hAnsi="Aptos" w:cs="Times New Roman"/>
          <w:sz w:val="24"/>
          <w:szCs w:val="24"/>
        </w:rPr>
        <w:t>.</w:t>
      </w:r>
      <w:r w:rsidRPr="003319B8">
        <w:rPr>
          <w:rFonts w:ascii="Aptos" w:eastAsia="Aptos" w:hAnsi="Aptos" w:cs="Times New Roman"/>
          <w:sz w:val="24"/>
          <w:szCs w:val="24"/>
        </w:rPr>
        <w:br/>
      </w:r>
      <w:r w:rsidRPr="003319B8">
        <w:rPr>
          <w:rFonts w:ascii="Aptos" w:eastAsia="Aptos" w:hAnsi="Aptos" w:cs="Times New Roman"/>
          <w:sz w:val="24"/>
          <w:szCs w:val="24"/>
        </w:rPr>
        <w:br/>
        <w:t xml:space="preserve">Reisach, D., Schütz, S., Willman, J., &amp; Schneider, S. (2024). Digital Fabrication for Circular Timber Construction: A Case Study. </w:t>
      </w:r>
      <w:r w:rsidRPr="003319B8">
        <w:rPr>
          <w:rFonts w:ascii="Aptos" w:eastAsia="Aptos" w:hAnsi="Aptos" w:cs="Times New Roman"/>
          <w:i/>
          <w:iCs/>
          <w:sz w:val="24"/>
          <w:szCs w:val="24"/>
        </w:rPr>
        <w:t>Circular Economy</w:t>
      </w:r>
      <w:r w:rsidRPr="003319B8">
        <w:rPr>
          <w:rFonts w:ascii="Aptos" w:eastAsia="Aptos" w:hAnsi="Aptos" w:cs="Times New Roman"/>
          <w:sz w:val="24"/>
          <w:szCs w:val="24"/>
        </w:rPr>
        <w:t xml:space="preserve">. </w:t>
      </w:r>
      <w:hyperlink r:id="rId19" w:tgtFrame="_blank" w:history="1">
        <w:r w:rsidRPr="003319B8">
          <w:rPr>
            <w:rStyle w:val="Hyperlink"/>
            <w:rFonts w:ascii="Aptos" w:eastAsia="Aptos" w:hAnsi="Aptos" w:cs="Times New Roman"/>
            <w:sz w:val="24"/>
            <w:szCs w:val="24"/>
          </w:rPr>
          <w:t>https://doi.org/10.55845/vwgd7873</w:t>
        </w:r>
      </w:hyperlink>
      <w:r w:rsidRPr="003319B8">
        <w:rPr>
          <w:rFonts w:ascii="Aptos" w:eastAsia="Aptos" w:hAnsi="Aptos" w:cs="Times New Roman"/>
          <w:sz w:val="24"/>
          <w:szCs w:val="24"/>
        </w:rPr>
        <w:br/>
      </w:r>
      <w:r w:rsidRPr="003319B8">
        <w:rPr>
          <w:rFonts w:ascii="Aptos" w:eastAsia="Aptos" w:hAnsi="Aptos" w:cs="Times New Roman"/>
          <w:sz w:val="24"/>
          <w:szCs w:val="24"/>
        </w:rPr>
        <w:br/>
        <w:t xml:space="preserve">Tannert, T. (2016). Improved performance of reinforced rounded dovetail joints. </w:t>
      </w:r>
      <w:r w:rsidRPr="003319B8">
        <w:rPr>
          <w:rFonts w:ascii="Aptos" w:eastAsia="Aptos" w:hAnsi="Aptos" w:cs="Times New Roman"/>
          <w:i/>
          <w:iCs/>
          <w:sz w:val="24"/>
          <w:szCs w:val="24"/>
        </w:rPr>
        <w:t>Construction and Building Materials, 118</w:t>
      </w:r>
      <w:r w:rsidRPr="003319B8">
        <w:rPr>
          <w:rFonts w:ascii="Aptos" w:eastAsia="Aptos" w:hAnsi="Aptos" w:cs="Times New Roman"/>
          <w:sz w:val="24"/>
          <w:szCs w:val="24"/>
        </w:rPr>
        <w:t xml:space="preserve">, 262-267. </w:t>
      </w:r>
      <w:hyperlink r:id="rId20" w:tgtFrame="_blank" w:history="1">
        <w:r w:rsidRPr="003319B8">
          <w:rPr>
            <w:rStyle w:val="Hyperlink"/>
            <w:rFonts w:ascii="Aptos" w:eastAsia="Aptos" w:hAnsi="Aptos" w:cs="Times New Roman"/>
            <w:sz w:val="24"/>
            <w:szCs w:val="24"/>
          </w:rPr>
          <w:t>https://doi.org/10.1016/j.conbuildmat.2016.05.038</w:t>
        </w:r>
      </w:hyperlink>
    </w:p>
    <w:p w14:paraId="0F164CE1" w14:textId="77777777" w:rsidR="00A149A6" w:rsidRDefault="00A149A6" w:rsidP="003319B8">
      <w:pPr>
        <w:rPr>
          <w:rFonts w:ascii="Aptos" w:eastAsia="Aptos" w:hAnsi="Aptos" w:cs="Times New Roman"/>
          <w:sz w:val="24"/>
          <w:szCs w:val="24"/>
        </w:rPr>
      </w:pPr>
    </w:p>
    <w:sectPr w:rsidR="00A149A6" w:rsidSect="00352372">
      <w:footerReference w:type="even" r:id="rId21"/>
      <w:footerReference w:type="default" r:id="rId22"/>
      <w:type w:val="continuous"/>
      <w:pgSz w:w="12240" w:h="15840"/>
      <w:pgMar w:top="1080" w:right="1080" w:bottom="1080" w:left="108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8C4E" w14:textId="77777777" w:rsidR="000B548E" w:rsidRDefault="000B548E">
      <w:r>
        <w:separator/>
      </w:r>
    </w:p>
  </w:endnote>
  <w:endnote w:type="continuationSeparator" w:id="0">
    <w:p w14:paraId="68EF5697" w14:textId="77777777" w:rsidR="000B548E" w:rsidRDefault="000B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6210" w14:textId="77777777" w:rsidR="00A3444C" w:rsidRDefault="00A3444C" w:rsidP="002B62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D700B0" w14:textId="77777777" w:rsidR="00A3444C" w:rsidRDefault="00A34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3D08" w14:textId="2B993BB8" w:rsidR="00A3444C" w:rsidRPr="005C34A2" w:rsidRDefault="00A3444C" w:rsidP="002B62E2">
    <w:pPr>
      <w:pStyle w:val="Footer"/>
      <w:framePr w:wrap="around" w:vAnchor="text" w:hAnchor="margin" w:xAlign="center" w:y="1"/>
      <w:rPr>
        <w:rStyle w:val="PageNumber"/>
      </w:rPr>
    </w:pPr>
    <w:r w:rsidRPr="005C34A2">
      <w:rPr>
        <w:rStyle w:val="PageNumber"/>
      </w:rPr>
      <w:fldChar w:fldCharType="begin"/>
    </w:r>
    <w:r w:rsidRPr="005C34A2">
      <w:rPr>
        <w:rStyle w:val="PageNumber"/>
      </w:rPr>
      <w:instrText xml:space="preserve">PAGE  </w:instrText>
    </w:r>
    <w:r w:rsidRPr="005C34A2">
      <w:rPr>
        <w:rStyle w:val="PageNumber"/>
      </w:rPr>
      <w:fldChar w:fldCharType="separate"/>
    </w:r>
    <w:r w:rsidR="005C34A2">
      <w:rPr>
        <w:rStyle w:val="PageNumber"/>
        <w:noProof/>
      </w:rPr>
      <w:t>2</w:t>
    </w:r>
    <w:r w:rsidRPr="005C34A2">
      <w:rPr>
        <w:rStyle w:val="PageNumber"/>
      </w:rPr>
      <w:fldChar w:fldCharType="end"/>
    </w:r>
  </w:p>
  <w:p w14:paraId="475E2D81" w14:textId="77777777" w:rsidR="00A3444C" w:rsidRDefault="00A34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E8B4" w14:textId="77777777" w:rsidR="000B548E" w:rsidRDefault="000B548E">
      <w:r>
        <w:separator/>
      </w:r>
    </w:p>
  </w:footnote>
  <w:footnote w:type="continuationSeparator" w:id="0">
    <w:p w14:paraId="373AD65E" w14:textId="77777777" w:rsidR="000B548E" w:rsidRDefault="000B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844725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08EA1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B614B3A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55C81D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45EC33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AA66D20"/>
    <w:lvl w:ilvl="0">
      <w:start w:val="1"/>
      <w:numFmt w:val="bullet"/>
      <w:lvlText w:val=""/>
      <w:lvlJc w:val="left"/>
      <w:pPr>
        <w:tabs>
          <w:tab w:val="num" w:pos="1800"/>
        </w:tabs>
        <w:ind w:left="1800" w:hanging="360"/>
      </w:pPr>
      <w:rPr>
        <w:rFonts w:ascii="Symbol" w:hAnsi="Symbol" w:cs="Verdana" w:hint="default"/>
      </w:rPr>
    </w:lvl>
  </w:abstractNum>
  <w:abstractNum w:abstractNumId="6" w15:restartNumberingAfterBreak="0">
    <w:nsid w:val="FFFFFF81"/>
    <w:multiLevelType w:val="singleLevel"/>
    <w:tmpl w:val="467ED78E"/>
    <w:lvl w:ilvl="0">
      <w:start w:val="1"/>
      <w:numFmt w:val="bullet"/>
      <w:lvlText w:val=""/>
      <w:lvlJc w:val="left"/>
      <w:pPr>
        <w:tabs>
          <w:tab w:val="num" w:pos="1440"/>
        </w:tabs>
        <w:ind w:left="1440" w:hanging="360"/>
      </w:pPr>
      <w:rPr>
        <w:rFonts w:ascii="Symbol" w:hAnsi="Symbol" w:cs="Verdana" w:hint="default"/>
      </w:rPr>
    </w:lvl>
  </w:abstractNum>
  <w:abstractNum w:abstractNumId="7" w15:restartNumberingAfterBreak="0">
    <w:nsid w:val="FFFFFF82"/>
    <w:multiLevelType w:val="singleLevel"/>
    <w:tmpl w:val="3B4E7118"/>
    <w:lvl w:ilvl="0">
      <w:start w:val="1"/>
      <w:numFmt w:val="bullet"/>
      <w:lvlText w:val=""/>
      <w:lvlJc w:val="left"/>
      <w:pPr>
        <w:tabs>
          <w:tab w:val="num" w:pos="1080"/>
        </w:tabs>
        <w:ind w:left="1080" w:hanging="360"/>
      </w:pPr>
      <w:rPr>
        <w:rFonts w:ascii="Symbol" w:hAnsi="Symbol" w:cs="Verdana" w:hint="default"/>
      </w:rPr>
    </w:lvl>
  </w:abstractNum>
  <w:abstractNum w:abstractNumId="8" w15:restartNumberingAfterBreak="0">
    <w:nsid w:val="FFFFFF83"/>
    <w:multiLevelType w:val="singleLevel"/>
    <w:tmpl w:val="B88EBC46"/>
    <w:lvl w:ilvl="0">
      <w:start w:val="1"/>
      <w:numFmt w:val="bullet"/>
      <w:lvlText w:val=""/>
      <w:lvlJc w:val="left"/>
      <w:pPr>
        <w:tabs>
          <w:tab w:val="num" w:pos="720"/>
        </w:tabs>
        <w:ind w:left="720" w:hanging="360"/>
      </w:pPr>
      <w:rPr>
        <w:rFonts w:ascii="Symbol" w:hAnsi="Symbol" w:cs="Verdana" w:hint="default"/>
      </w:rPr>
    </w:lvl>
  </w:abstractNum>
  <w:abstractNum w:abstractNumId="9" w15:restartNumberingAfterBreak="0">
    <w:nsid w:val="FFFFFF88"/>
    <w:multiLevelType w:val="singleLevel"/>
    <w:tmpl w:val="936626B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C047FEA"/>
    <w:lvl w:ilvl="0">
      <w:start w:val="1"/>
      <w:numFmt w:val="bullet"/>
      <w:lvlText w:val=""/>
      <w:lvlJc w:val="left"/>
      <w:pPr>
        <w:tabs>
          <w:tab w:val="num" w:pos="360"/>
        </w:tabs>
        <w:ind w:left="360" w:hanging="360"/>
      </w:pPr>
      <w:rPr>
        <w:rFonts w:ascii="Symbol" w:hAnsi="Symbol" w:cs="Verdana" w:hint="default"/>
      </w:rPr>
    </w:lvl>
  </w:abstractNum>
  <w:abstractNum w:abstractNumId="11" w15:restartNumberingAfterBreak="0">
    <w:nsid w:val="0000A991"/>
    <w:multiLevelType w:val="multilevel"/>
    <w:tmpl w:val="D38C2A78"/>
    <w:lvl w:ilvl="0">
      <w:start w:val="1"/>
      <w:numFmt w:val="decimal"/>
      <w:lvlText w:val="%1."/>
      <w:lvlJc w:val="left"/>
      <w:pPr>
        <w:ind w:left="1440" w:hanging="360"/>
      </w:pPr>
      <w:rPr>
        <w:rFont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2" w15:restartNumberingAfterBreak="0">
    <w:nsid w:val="010D7E15"/>
    <w:multiLevelType w:val="hybridMultilevel"/>
    <w:tmpl w:val="72BA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569DA"/>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4" w15:restartNumberingAfterBreak="0">
    <w:nsid w:val="09344D9D"/>
    <w:multiLevelType w:val="hybridMultilevel"/>
    <w:tmpl w:val="75221D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1FB71CF"/>
    <w:multiLevelType w:val="multilevel"/>
    <w:tmpl w:val="E0C0A5EE"/>
    <w:lvl w:ilvl="0">
      <w:start w:val="1"/>
      <w:numFmt w:val="decimal"/>
      <w:lvlText w:val="[%1]"/>
      <w:lvlJc w:val="righ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7ED1677"/>
    <w:multiLevelType w:val="hybridMultilevel"/>
    <w:tmpl w:val="1E945E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E960C9"/>
    <w:multiLevelType w:val="multilevel"/>
    <w:tmpl w:val="66846D10"/>
    <w:lvl w:ilvl="0">
      <w:start w:val="1"/>
      <w:numFmt w:val="decimal"/>
      <w:lvlText w:val="%1."/>
      <w:lvlJc w:val="left"/>
      <w:pPr>
        <w:ind w:left="1440" w:hanging="360"/>
      </w:pPr>
      <w:rPr>
        <w:rFont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8" w15:restartNumberingAfterBreak="0">
    <w:nsid w:val="22AB324B"/>
    <w:multiLevelType w:val="hybridMultilevel"/>
    <w:tmpl w:val="43384A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D1535A6"/>
    <w:multiLevelType w:val="hybridMultilevel"/>
    <w:tmpl w:val="AB243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61A47AC"/>
    <w:multiLevelType w:val="hybridMultilevel"/>
    <w:tmpl w:val="F80A3492"/>
    <w:lvl w:ilvl="0" w:tplc="6896B06A">
      <w:start w:val="1"/>
      <w:numFmt w:val="decimal"/>
      <w:pStyle w:val="References"/>
      <w:lvlText w:val="[%1]"/>
      <w:lvlJc w:val="right"/>
      <w:pPr>
        <w:tabs>
          <w:tab w:val="num" w:pos="547"/>
        </w:tabs>
        <w:ind w:left="547" w:hanging="360"/>
      </w:pPr>
      <w:rPr>
        <w:rFonts w:hint="default"/>
      </w:rPr>
    </w:lvl>
    <w:lvl w:ilvl="1" w:tplc="448C0D76">
      <w:start w:val="1"/>
      <w:numFmt w:val="lowerLetter"/>
      <w:lvlText w:val="%2."/>
      <w:lvlJc w:val="left"/>
      <w:pPr>
        <w:tabs>
          <w:tab w:val="num" w:pos="1440"/>
        </w:tabs>
        <w:ind w:left="1440" w:hanging="360"/>
      </w:pPr>
    </w:lvl>
    <w:lvl w:ilvl="2" w:tplc="E9F632B8">
      <w:start w:val="1"/>
      <w:numFmt w:val="lowerRoman"/>
      <w:lvlText w:val="%3."/>
      <w:lvlJc w:val="right"/>
      <w:pPr>
        <w:tabs>
          <w:tab w:val="num" w:pos="2160"/>
        </w:tabs>
        <w:ind w:left="2160" w:hanging="180"/>
      </w:pPr>
    </w:lvl>
    <w:lvl w:ilvl="3" w:tplc="3E3A96F8">
      <w:start w:val="1"/>
      <w:numFmt w:val="decimal"/>
      <w:lvlText w:val="%4."/>
      <w:lvlJc w:val="left"/>
      <w:pPr>
        <w:tabs>
          <w:tab w:val="num" w:pos="2880"/>
        </w:tabs>
        <w:ind w:left="2880" w:hanging="360"/>
      </w:pPr>
    </w:lvl>
    <w:lvl w:ilvl="4" w:tplc="4FDC35DE">
      <w:start w:val="1"/>
      <w:numFmt w:val="lowerLetter"/>
      <w:lvlText w:val="%5."/>
      <w:lvlJc w:val="left"/>
      <w:pPr>
        <w:tabs>
          <w:tab w:val="num" w:pos="3600"/>
        </w:tabs>
        <w:ind w:left="3600" w:hanging="360"/>
      </w:pPr>
    </w:lvl>
    <w:lvl w:ilvl="5" w:tplc="DE24ACF6">
      <w:start w:val="1"/>
      <w:numFmt w:val="lowerRoman"/>
      <w:lvlText w:val="%6."/>
      <w:lvlJc w:val="right"/>
      <w:pPr>
        <w:tabs>
          <w:tab w:val="num" w:pos="4320"/>
        </w:tabs>
        <w:ind w:left="4320" w:hanging="180"/>
      </w:pPr>
    </w:lvl>
    <w:lvl w:ilvl="6" w:tplc="F78E8A6E">
      <w:start w:val="1"/>
      <w:numFmt w:val="decimal"/>
      <w:lvlText w:val="%7."/>
      <w:lvlJc w:val="left"/>
      <w:pPr>
        <w:tabs>
          <w:tab w:val="num" w:pos="5040"/>
        </w:tabs>
        <w:ind w:left="5040" w:hanging="360"/>
      </w:pPr>
    </w:lvl>
    <w:lvl w:ilvl="7" w:tplc="1462393C">
      <w:start w:val="1"/>
      <w:numFmt w:val="lowerLetter"/>
      <w:lvlText w:val="%8."/>
      <w:lvlJc w:val="left"/>
      <w:pPr>
        <w:tabs>
          <w:tab w:val="num" w:pos="5760"/>
        </w:tabs>
        <w:ind w:left="5760" w:hanging="360"/>
      </w:pPr>
    </w:lvl>
    <w:lvl w:ilvl="8" w:tplc="40A8EEB0">
      <w:start w:val="1"/>
      <w:numFmt w:val="lowerRoman"/>
      <w:lvlText w:val="%9."/>
      <w:lvlJc w:val="right"/>
      <w:pPr>
        <w:tabs>
          <w:tab w:val="num" w:pos="6480"/>
        </w:tabs>
        <w:ind w:left="6480" w:hanging="180"/>
      </w:pPr>
    </w:lvl>
  </w:abstractNum>
  <w:abstractNum w:abstractNumId="21" w15:restartNumberingAfterBreak="0">
    <w:nsid w:val="466E4043"/>
    <w:multiLevelType w:val="hybridMultilevel"/>
    <w:tmpl w:val="2A02F0D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89B2456"/>
    <w:multiLevelType w:val="multilevel"/>
    <w:tmpl w:val="C63C73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DA860BD"/>
    <w:multiLevelType w:val="multilevel"/>
    <w:tmpl w:val="D38C2A78"/>
    <w:lvl w:ilvl="0">
      <w:start w:val="1"/>
      <w:numFmt w:val="decimal"/>
      <w:lvlText w:val="%1."/>
      <w:lvlJc w:val="left"/>
      <w:pPr>
        <w:ind w:left="1440" w:hanging="360"/>
      </w:pPr>
      <w:rPr>
        <w:rFont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4" w15:restartNumberingAfterBreak="0">
    <w:nsid w:val="4F4F519C"/>
    <w:multiLevelType w:val="multilevel"/>
    <w:tmpl w:val="E5B27BC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800" w:hanging="36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5" w15:restartNumberingAfterBreak="0">
    <w:nsid w:val="644E420B"/>
    <w:multiLevelType w:val="hybridMultilevel"/>
    <w:tmpl w:val="B9D25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55F4850"/>
    <w:multiLevelType w:val="multilevel"/>
    <w:tmpl w:val="2ACE6B06"/>
    <w:lvl w:ilvl="0">
      <w:start w:val="1"/>
      <w:numFmt w:val="decimal"/>
      <w:lvlText w:val="[%1]"/>
      <w:lvlJc w:val="righ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5FD6BE6"/>
    <w:multiLevelType w:val="multilevel"/>
    <w:tmpl w:val="79F8A224"/>
    <w:lvl w:ilvl="0">
      <w:start w:val="1"/>
      <w:numFmt w:val="decimal"/>
      <w:lvlText w:val="%1."/>
      <w:lvlJc w:val="left"/>
      <w:pPr>
        <w:ind w:left="1440" w:hanging="360"/>
      </w:pPr>
      <w:rPr>
        <w:rFont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8" w15:restartNumberingAfterBreak="0">
    <w:nsid w:val="6E8F38F0"/>
    <w:multiLevelType w:val="hybridMultilevel"/>
    <w:tmpl w:val="CE9A683C"/>
    <w:lvl w:ilvl="0" w:tplc="9E7EBCBA">
      <w:start w:val="1"/>
      <w:numFmt w:val="decimal"/>
      <w:lvlText w:val="%1."/>
      <w:lvlJc w:val="left"/>
      <w:pPr>
        <w:tabs>
          <w:tab w:val="num" w:pos="720"/>
        </w:tabs>
        <w:ind w:left="720" w:hanging="360"/>
      </w:pPr>
      <w:rPr>
        <w:rFonts w:hint="default"/>
      </w:rPr>
    </w:lvl>
    <w:lvl w:ilvl="1" w:tplc="C4663A24">
      <w:start w:val="1"/>
      <w:numFmt w:val="lowerLetter"/>
      <w:lvlText w:val="%2."/>
      <w:lvlJc w:val="left"/>
      <w:pPr>
        <w:tabs>
          <w:tab w:val="num" w:pos="1440"/>
        </w:tabs>
        <w:ind w:left="1440" w:hanging="360"/>
      </w:pPr>
    </w:lvl>
    <w:lvl w:ilvl="2" w:tplc="EA6E1306">
      <w:start w:val="1"/>
      <w:numFmt w:val="lowerRoman"/>
      <w:lvlText w:val="%3."/>
      <w:lvlJc w:val="right"/>
      <w:pPr>
        <w:tabs>
          <w:tab w:val="num" w:pos="2160"/>
        </w:tabs>
        <w:ind w:left="2160" w:hanging="180"/>
      </w:pPr>
    </w:lvl>
    <w:lvl w:ilvl="3" w:tplc="53B4963C">
      <w:start w:val="1"/>
      <w:numFmt w:val="decimal"/>
      <w:lvlText w:val="%4."/>
      <w:lvlJc w:val="left"/>
      <w:pPr>
        <w:tabs>
          <w:tab w:val="num" w:pos="2880"/>
        </w:tabs>
        <w:ind w:left="2880" w:hanging="360"/>
      </w:pPr>
    </w:lvl>
    <w:lvl w:ilvl="4" w:tplc="EDF8EB8C">
      <w:start w:val="1"/>
      <w:numFmt w:val="lowerLetter"/>
      <w:lvlText w:val="%5."/>
      <w:lvlJc w:val="left"/>
      <w:pPr>
        <w:tabs>
          <w:tab w:val="num" w:pos="3600"/>
        </w:tabs>
        <w:ind w:left="3600" w:hanging="360"/>
      </w:pPr>
    </w:lvl>
    <w:lvl w:ilvl="5" w:tplc="0BA8A068">
      <w:start w:val="1"/>
      <w:numFmt w:val="lowerRoman"/>
      <w:lvlText w:val="%6."/>
      <w:lvlJc w:val="right"/>
      <w:pPr>
        <w:tabs>
          <w:tab w:val="num" w:pos="4320"/>
        </w:tabs>
        <w:ind w:left="4320" w:hanging="180"/>
      </w:pPr>
    </w:lvl>
    <w:lvl w:ilvl="6" w:tplc="3AC63B56">
      <w:start w:val="1"/>
      <w:numFmt w:val="decimal"/>
      <w:lvlText w:val="%7."/>
      <w:lvlJc w:val="left"/>
      <w:pPr>
        <w:tabs>
          <w:tab w:val="num" w:pos="5040"/>
        </w:tabs>
        <w:ind w:left="5040" w:hanging="360"/>
      </w:pPr>
    </w:lvl>
    <w:lvl w:ilvl="7" w:tplc="B13CE360">
      <w:start w:val="1"/>
      <w:numFmt w:val="lowerLetter"/>
      <w:lvlText w:val="%8."/>
      <w:lvlJc w:val="left"/>
      <w:pPr>
        <w:tabs>
          <w:tab w:val="num" w:pos="5760"/>
        </w:tabs>
        <w:ind w:left="5760" w:hanging="360"/>
      </w:pPr>
    </w:lvl>
    <w:lvl w:ilvl="8" w:tplc="5606765E">
      <w:start w:val="1"/>
      <w:numFmt w:val="lowerRoman"/>
      <w:lvlText w:val="%9."/>
      <w:lvlJc w:val="right"/>
      <w:pPr>
        <w:tabs>
          <w:tab w:val="num" w:pos="6480"/>
        </w:tabs>
        <w:ind w:left="6480" w:hanging="180"/>
      </w:pPr>
    </w:lvl>
  </w:abstractNum>
  <w:abstractNum w:abstractNumId="29" w15:restartNumberingAfterBreak="0">
    <w:nsid w:val="6FD75B71"/>
    <w:multiLevelType w:val="multilevel"/>
    <w:tmpl w:val="449695B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800" w:hanging="36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0" w15:restartNumberingAfterBreak="0">
    <w:nsid w:val="75A62FE3"/>
    <w:multiLevelType w:val="multilevel"/>
    <w:tmpl w:val="449695B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800" w:hanging="36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1" w15:restartNumberingAfterBreak="0">
    <w:nsid w:val="778E62D7"/>
    <w:multiLevelType w:val="hybridMultilevel"/>
    <w:tmpl w:val="2E18AA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8787560">
    <w:abstractNumId w:val="2"/>
  </w:num>
  <w:num w:numId="2" w16cid:durableId="1840804763">
    <w:abstractNumId w:val="1"/>
  </w:num>
  <w:num w:numId="3" w16cid:durableId="1849324021">
    <w:abstractNumId w:val="3"/>
  </w:num>
  <w:num w:numId="4" w16cid:durableId="496265114">
    <w:abstractNumId w:val="9"/>
  </w:num>
  <w:num w:numId="5" w16cid:durableId="500002902">
    <w:abstractNumId w:val="4"/>
  </w:num>
  <w:num w:numId="6" w16cid:durableId="791099340">
    <w:abstractNumId w:val="6"/>
  </w:num>
  <w:num w:numId="7" w16cid:durableId="1627545301">
    <w:abstractNumId w:val="5"/>
  </w:num>
  <w:num w:numId="8" w16cid:durableId="1335373764">
    <w:abstractNumId w:val="10"/>
  </w:num>
  <w:num w:numId="9" w16cid:durableId="1818647361">
    <w:abstractNumId w:val="8"/>
  </w:num>
  <w:num w:numId="10" w16cid:durableId="2001151494">
    <w:abstractNumId w:val="7"/>
  </w:num>
  <w:num w:numId="11" w16cid:durableId="1751000625">
    <w:abstractNumId w:val="28"/>
  </w:num>
  <w:num w:numId="12" w16cid:durableId="1648704520">
    <w:abstractNumId w:val="20"/>
  </w:num>
  <w:num w:numId="13" w16cid:durableId="824979457">
    <w:abstractNumId w:val="22"/>
  </w:num>
  <w:num w:numId="14" w16cid:durableId="600182180">
    <w:abstractNumId w:val="26"/>
  </w:num>
  <w:num w:numId="15" w16cid:durableId="430011376">
    <w:abstractNumId w:val="20"/>
  </w:num>
  <w:num w:numId="16" w16cid:durableId="497961610">
    <w:abstractNumId w:val="15"/>
  </w:num>
  <w:num w:numId="17" w16cid:durableId="293757944">
    <w:abstractNumId w:val="0"/>
  </w:num>
  <w:num w:numId="18" w16cid:durableId="371350060">
    <w:abstractNumId w:val="11"/>
  </w:num>
  <w:num w:numId="19" w16cid:durableId="460728445">
    <w:abstractNumId w:val="13"/>
  </w:num>
  <w:num w:numId="20" w16cid:durableId="2083748609">
    <w:abstractNumId w:val="13"/>
  </w:num>
  <w:num w:numId="21" w16cid:durableId="136455557">
    <w:abstractNumId w:val="13"/>
  </w:num>
  <w:num w:numId="22" w16cid:durableId="1907840335">
    <w:abstractNumId w:val="13"/>
  </w:num>
  <w:num w:numId="23" w16cid:durableId="858545988">
    <w:abstractNumId w:val="13"/>
  </w:num>
  <w:num w:numId="24" w16cid:durableId="788740382">
    <w:abstractNumId w:val="13"/>
  </w:num>
  <w:num w:numId="25" w16cid:durableId="174926889">
    <w:abstractNumId w:val="23"/>
  </w:num>
  <w:num w:numId="26" w16cid:durableId="846945043">
    <w:abstractNumId w:val="27"/>
  </w:num>
  <w:num w:numId="27" w16cid:durableId="212161035">
    <w:abstractNumId w:val="21"/>
  </w:num>
  <w:num w:numId="28" w16cid:durableId="604921768">
    <w:abstractNumId w:val="24"/>
  </w:num>
  <w:num w:numId="29" w16cid:durableId="1173373359">
    <w:abstractNumId w:val="29"/>
  </w:num>
  <w:num w:numId="30" w16cid:durableId="1059017566">
    <w:abstractNumId w:val="30"/>
  </w:num>
  <w:num w:numId="31" w16cid:durableId="898442198">
    <w:abstractNumId w:val="14"/>
  </w:num>
  <w:num w:numId="32" w16cid:durableId="550533423">
    <w:abstractNumId w:val="25"/>
  </w:num>
  <w:num w:numId="33" w16cid:durableId="1454640095">
    <w:abstractNumId w:val="19"/>
  </w:num>
  <w:num w:numId="34" w16cid:durableId="894580996">
    <w:abstractNumId w:val="16"/>
  </w:num>
  <w:num w:numId="35" w16cid:durableId="1184132200">
    <w:abstractNumId w:val="17"/>
  </w:num>
  <w:num w:numId="36" w16cid:durableId="1376000455">
    <w:abstractNumId w:val="18"/>
  </w:num>
  <w:num w:numId="37" w16cid:durableId="954366596">
    <w:abstractNumId w:val="31"/>
  </w:num>
  <w:num w:numId="38" w16cid:durableId="2044018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A68"/>
    <w:rsid w:val="0003723C"/>
    <w:rsid w:val="00052EE5"/>
    <w:rsid w:val="0005467E"/>
    <w:rsid w:val="0005709B"/>
    <w:rsid w:val="000614C6"/>
    <w:rsid w:val="000665CF"/>
    <w:rsid w:val="00073709"/>
    <w:rsid w:val="000B4541"/>
    <w:rsid w:val="000B4EE3"/>
    <w:rsid w:val="000B548E"/>
    <w:rsid w:val="000C07FB"/>
    <w:rsid w:val="000D61BE"/>
    <w:rsid w:val="000F4A68"/>
    <w:rsid w:val="000F4B19"/>
    <w:rsid w:val="001058C3"/>
    <w:rsid w:val="00110C5A"/>
    <w:rsid w:val="00112A4A"/>
    <w:rsid w:val="00115A67"/>
    <w:rsid w:val="0013434B"/>
    <w:rsid w:val="001431A8"/>
    <w:rsid w:val="001527BC"/>
    <w:rsid w:val="00157CE6"/>
    <w:rsid w:val="00166E0B"/>
    <w:rsid w:val="0017224D"/>
    <w:rsid w:val="001C6872"/>
    <w:rsid w:val="001D132F"/>
    <w:rsid w:val="0020232D"/>
    <w:rsid w:val="00203E18"/>
    <w:rsid w:val="00225091"/>
    <w:rsid w:val="002441E4"/>
    <w:rsid w:val="00255FAB"/>
    <w:rsid w:val="0026118C"/>
    <w:rsid w:val="00282D2D"/>
    <w:rsid w:val="002A471A"/>
    <w:rsid w:val="002A621C"/>
    <w:rsid w:val="002B62E2"/>
    <w:rsid w:val="002B6C80"/>
    <w:rsid w:val="002D4B42"/>
    <w:rsid w:val="00304CBE"/>
    <w:rsid w:val="0031690C"/>
    <w:rsid w:val="00322119"/>
    <w:rsid w:val="003221C8"/>
    <w:rsid w:val="00324A74"/>
    <w:rsid w:val="003319B8"/>
    <w:rsid w:val="00352372"/>
    <w:rsid w:val="003538EF"/>
    <w:rsid w:val="00355FC6"/>
    <w:rsid w:val="003627E3"/>
    <w:rsid w:val="00364981"/>
    <w:rsid w:val="0038400C"/>
    <w:rsid w:val="003947FA"/>
    <w:rsid w:val="003A221C"/>
    <w:rsid w:val="003B3FC1"/>
    <w:rsid w:val="003C1F52"/>
    <w:rsid w:val="003D032D"/>
    <w:rsid w:val="003E2F75"/>
    <w:rsid w:val="003F7A55"/>
    <w:rsid w:val="00405A68"/>
    <w:rsid w:val="00406EE1"/>
    <w:rsid w:val="004212E6"/>
    <w:rsid w:val="0043582F"/>
    <w:rsid w:val="0043777D"/>
    <w:rsid w:val="00463782"/>
    <w:rsid w:val="00467B54"/>
    <w:rsid w:val="00476F2C"/>
    <w:rsid w:val="00483539"/>
    <w:rsid w:val="004849AD"/>
    <w:rsid w:val="00487006"/>
    <w:rsid w:val="0049465B"/>
    <w:rsid w:val="004A1481"/>
    <w:rsid w:val="004A29E7"/>
    <w:rsid w:val="004B0DE6"/>
    <w:rsid w:val="004B2E56"/>
    <w:rsid w:val="004D1427"/>
    <w:rsid w:val="004F28E8"/>
    <w:rsid w:val="004F3729"/>
    <w:rsid w:val="004F5E99"/>
    <w:rsid w:val="0050418A"/>
    <w:rsid w:val="00514EB9"/>
    <w:rsid w:val="00525338"/>
    <w:rsid w:val="00591B2A"/>
    <w:rsid w:val="00596A3B"/>
    <w:rsid w:val="005B7C27"/>
    <w:rsid w:val="005C2285"/>
    <w:rsid w:val="005C2A69"/>
    <w:rsid w:val="005C34A2"/>
    <w:rsid w:val="005E6FCF"/>
    <w:rsid w:val="006022CC"/>
    <w:rsid w:val="006047B1"/>
    <w:rsid w:val="00616AA7"/>
    <w:rsid w:val="00637945"/>
    <w:rsid w:val="00656474"/>
    <w:rsid w:val="00657491"/>
    <w:rsid w:val="006605F4"/>
    <w:rsid w:val="006633A3"/>
    <w:rsid w:val="0067394F"/>
    <w:rsid w:val="00680416"/>
    <w:rsid w:val="006E38AE"/>
    <w:rsid w:val="00706E40"/>
    <w:rsid w:val="00717485"/>
    <w:rsid w:val="00750E20"/>
    <w:rsid w:val="0078086F"/>
    <w:rsid w:val="00781100"/>
    <w:rsid w:val="00786E60"/>
    <w:rsid w:val="007A3ADA"/>
    <w:rsid w:val="007C53F2"/>
    <w:rsid w:val="007E1B1E"/>
    <w:rsid w:val="007E6C75"/>
    <w:rsid w:val="007F020F"/>
    <w:rsid w:val="00816397"/>
    <w:rsid w:val="00832B18"/>
    <w:rsid w:val="00847A85"/>
    <w:rsid w:val="008579BE"/>
    <w:rsid w:val="00875AD8"/>
    <w:rsid w:val="008875C8"/>
    <w:rsid w:val="00891FB6"/>
    <w:rsid w:val="0089376D"/>
    <w:rsid w:val="008A769A"/>
    <w:rsid w:val="008B1DD9"/>
    <w:rsid w:val="008B2CB6"/>
    <w:rsid w:val="008B316A"/>
    <w:rsid w:val="008C2886"/>
    <w:rsid w:val="008C5D73"/>
    <w:rsid w:val="008D2CF9"/>
    <w:rsid w:val="008E3B1C"/>
    <w:rsid w:val="008E4FFA"/>
    <w:rsid w:val="008F364C"/>
    <w:rsid w:val="00900D9C"/>
    <w:rsid w:val="0090124E"/>
    <w:rsid w:val="009245A3"/>
    <w:rsid w:val="00932D00"/>
    <w:rsid w:val="009365A5"/>
    <w:rsid w:val="009457CF"/>
    <w:rsid w:val="00950DB2"/>
    <w:rsid w:val="00976BF0"/>
    <w:rsid w:val="009807E5"/>
    <w:rsid w:val="009A65F6"/>
    <w:rsid w:val="009C5D46"/>
    <w:rsid w:val="009C7F94"/>
    <w:rsid w:val="009E177B"/>
    <w:rsid w:val="009F1651"/>
    <w:rsid w:val="009F1C27"/>
    <w:rsid w:val="00A02559"/>
    <w:rsid w:val="00A07464"/>
    <w:rsid w:val="00A10D79"/>
    <w:rsid w:val="00A149A6"/>
    <w:rsid w:val="00A16D1C"/>
    <w:rsid w:val="00A2313A"/>
    <w:rsid w:val="00A3444C"/>
    <w:rsid w:val="00A35A1A"/>
    <w:rsid w:val="00A47566"/>
    <w:rsid w:val="00A771FF"/>
    <w:rsid w:val="00A80904"/>
    <w:rsid w:val="00A8183B"/>
    <w:rsid w:val="00A925B5"/>
    <w:rsid w:val="00AB7576"/>
    <w:rsid w:val="00AC1326"/>
    <w:rsid w:val="00AC2089"/>
    <w:rsid w:val="00AE0895"/>
    <w:rsid w:val="00AF0802"/>
    <w:rsid w:val="00AF762F"/>
    <w:rsid w:val="00B10F86"/>
    <w:rsid w:val="00B17428"/>
    <w:rsid w:val="00B301C3"/>
    <w:rsid w:val="00B33ACB"/>
    <w:rsid w:val="00B50889"/>
    <w:rsid w:val="00B7611A"/>
    <w:rsid w:val="00B818C0"/>
    <w:rsid w:val="00B82988"/>
    <w:rsid w:val="00BA4746"/>
    <w:rsid w:val="00BA5C99"/>
    <w:rsid w:val="00BB2F4B"/>
    <w:rsid w:val="00BD0F67"/>
    <w:rsid w:val="00BE12F9"/>
    <w:rsid w:val="00C0171F"/>
    <w:rsid w:val="00C02132"/>
    <w:rsid w:val="00C042C8"/>
    <w:rsid w:val="00C11072"/>
    <w:rsid w:val="00C21502"/>
    <w:rsid w:val="00C256E6"/>
    <w:rsid w:val="00C33745"/>
    <w:rsid w:val="00C507E8"/>
    <w:rsid w:val="00C521F2"/>
    <w:rsid w:val="00C57AF3"/>
    <w:rsid w:val="00C649A6"/>
    <w:rsid w:val="00C757B8"/>
    <w:rsid w:val="00C93034"/>
    <w:rsid w:val="00CB297C"/>
    <w:rsid w:val="00CB597F"/>
    <w:rsid w:val="00CC1552"/>
    <w:rsid w:val="00CC4364"/>
    <w:rsid w:val="00CC5BAE"/>
    <w:rsid w:val="00CD67DF"/>
    <w:rsid w:val="00CF0313"/>
    <w:rsid w:val="00CF61EE"/>
    <w:rsid w:val="00D050C0"/>
    <w:rsid w:val="00D05689"/>
    <w:rsid w:val="00D17485"/>
    <w:rsid w:val="00D2120D"/>
    <w:rsid w:val="00D54DD5"/>
    <w:rsid w:val="00D5686C"/>
    <w:rsid w:val="00D648CC"/>
    <w:rsid w:val="00DA1BA0"/>
    <w:rsid w:val="00DB3846"/>
    <w:rsid w:val="00DB3878"/>
    <w:rsid w:val="00DD2F2E"/>
    <w:rsid w:val="00DE4A15"/>
    <w:rsid w:val="00E17218"/>
    <w:rsid w:val="00E24B46"/>
    <w:rsid w:val="00E3139D"/>
    <w:rsid w:val="00E32261"/>
    <w:rsid w:val="00E60C56"/>
    <w:rsid w:val="00EB70AD"/>
    <w:rsid w:val="00EC4212"/>
    <w:rsid w:val="00EC54EB"/>
    <w:rsid w:val="00EF3149"/>
    <w:rsid w:val="00F62169"/>
    <w:rsid w:val="00F83F76"/>
    <w:rsid w:val="00F87DA5"/>
    <w:rsid w:val="00F96620"/>
    <w:rsid w:val="00FA06A7"/>
    <w:rsid w:val="00FA4951"/>
    <w:rsid w:val="00FA4EBF"/>
    <w:rsid w:val="00FA546F"/>
    <w:rsid w:val="00FC1E01"/>
    <w:rsid w:val="00FD17CE"/>
    <w:rsid w:val="00FD26F9"/>
    <w:rsid w:val="00FD392B"/>
    <w:rsid w:val="00FD47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48ABF6"/>
  <w15:docId w15:val="{71306AC0-5524-47CB-9D19-59ABE608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lang w:val="en-US"/>
    </w:rPr>
  </w:style>
  <w:style w:type="paragraph" w:styleId="Heading1">
    <w:name w:val="heading 1"/>
    <w:basedOn w:val="Normal"/>
    <w:next w:val="BodyText"/>
    <w:qFormat/>
    <w:rsid w:val="00EC4212"/>
    <w:pPr>
      <w:keepNext/>
      <w:numPr>
        <w:numId w:val="19"/>
      </w:numPr>
      <w:spacing w:before="240" w:after="240"/>
      <w:outlineLvl w:val="0"/>
    </w:pPr>
    <w:rPr>
      <w:b/>
      <w:bCs/>
      <w:caps/>
      <w:kern w:val="32"/>
      <w:sz w:val="32"/>
    </w:rPr>
  </w:style>
  <w:style w:type="paragraph" w:styleId="Heading2">
    <w:name w:val="heading 2"/>
    <w:basedOn w:val="Normal"/>
    <w:next w:val="BodyText"/>
    <w:qFormat/>
    <w:rsid w:val="00EC4212"/>
    <w:pPr>
      <w:keepNext/>
      <w:numPr>
        <w:ilvl w:val="1"/>
        <w:numId w:val="19"/>
      </w:numPr>
      <w:spacing w:before="240" w:after="120"/>
      <w:outlineLvl w:val="1"/>
    </w:pPr>
    <w:rPr>
      <w:sz w:val="28"/>
    </w:rPr>
  </w:style>
  <w:style w:type="paragraph" w:styleId="Heading3">
    <w:name w:val="heading 3"/>
    <w:basedOn w:val="Normal"/>
    <w:next w:val="BodyText"/>
    <w:qFormat/>
    <w:pPr>
      <w:keepNext/>
      <w:numPr>
        <w:ilvl w:val="2"/>
        <w:numId w:val="19"/>
      </w:numPr>
      <w:spacing w:before="240" w:after="60"/>
      <w:outlineLvl w:val="2"/>
    </w:pPr>
    <w:rPr>
      <w:b/>
      <w:bCs/>
    </w:rPr>
  </w:style>
  <w:style w:type="paragraph" w:styleId="Heading4">
    <w:name w:val="heading 4"/>
    <w:basedOn w:val="Normal"/>
    <w:next w:val="Normal"/>
    <w:link w:val="Heading4Char"/>
    <w:uiPriority w:val="9"/>
    <w:semiHidden/>
    <w:unhideWhenUsed/>
    <w:qFormat/>
    <w:rsid w:val="00CC4364"/>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C4364"/>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C4364"/>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C4364"/>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C4364"/>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C4364"/>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Cambria" w:eastAsia="Times New Roman" w:hAnsi="Cambria" w:cs="Times New Roman"/>
      <w:b/>
      <w:bCs/>
      <w:kern w:val="32"/>
      <w:sz w:val="32"/>
      <w:szCs w:val="32"/>
      <w:lang w:val="en-US" w:eastAsia="en-US"/>
    </w:rPr>
  </w:style>
  <w:style w:type="character" w:customStyle="1" w:styleId="Heading2Char">
    <w:name w:val="Heading 2 Char"/>
    <w:semiHidden/>
    <w:rPr>
      <w:rFonts w:ascii="Cambria" w:eastAsia="Times New Roman" w:hAnsi="Cambria" w:cs="Times New Roman"/>
      <w:b/>
      <w:bCs/>
      <w:i/>
      <w:iCs/>
      <w:sz w:val="28"/>
      <w:szCs w:val="28"/>
      <w:lang w:val="en-US" w:eastAsia="en-US"/>
    </w:rPr>
  </w:style>
  <w:style w:type="character" w:customStyle="1" w:styleId="Heading3Char">
    <w:name w:val="Heading 3 Char"/>
    <w:semiHidden/>
    <w:rPr>
      <w:rFonts w:ascii="Cambria" w:eastAsia="Times New Roman" w:hAnsi="Cambria" w:cs="Times New Roman"/>
      <w:b/>
      <w:bCs/>
      <w:sz w:val="26"/>
      <w:szCs w:val="26"/>
      <w:lang w:val="en-US" w:eastAsia="en-US"/>
    </w:rPr>
  </w:style>
  <w:style w:type="paragraph" w:styleId="BodyText">
    <w:name w:val="Body Text"/>
    <w:basedOn w:val="Normal"/>
    <w:pPr>
      <w:spacing w:after="120"/>
      <w:ind w:firstLine="360"/>
      <w:jc w:val="both"/>
    </w:pPr>
  </w:style>
  <w:style w:type="character" w:customStyle="1" w:styleId="BodyTextChar">
    <w:name w:val="Body Text Char"/>
    <w:rPr>
      <w:rFonts w:ascii="Arial" w:hAnsi="Arial" w:cs="Arial"/>
      <w:sz w:val="24"/>
      <w:szCs w:val="24"/>
      <w:lang w:val="en-US" w:eastAsia="en-US"/>
    </w:rPr>
  </w:style>
  <w:style w:type="paragraph" w:styleId="Title">
    <w:name w:val="Title"/>
    <w:basedOn w:val="Normal"/>
    <w:next w:val="Authors"/>
    <w:qFormat/>
    <w:rsid w:val="00A925B5"/>
    <w:pPr>
      <w:spacing w:before="240" w:after="60"/>
      <w:jc w:val="center"/>
      <w:outlineLvl w:val="0"/>
    </w:pPr>
    <w:rPr>
      <w:b/>
      <w:bCs/>
      <w:caps/>
      <w:kern w:val="28"/>
      <w:sz w:val="28"/>
      <w:szCs w:val="24"/>
    </w:rPr>
  </w:style>
  <w:style w:type="character" w:customStyle="1" w:styleId="TitleChar">
    <w:name w:val="Title Char"/>
    <w:rPr>
      <w:rFonts w:ascii="Cambria" w:eastAsia="Times New Roman" w:hAnsi="Cambria" w:cs="Times New Roman"/>
      <w:b/>
      <w:bCs/>
      <w:kern w:val="28"/>
      <w:sz w:val="32"/>
      <w:szCs w:val="32"/>
      <w:lang w:val="en-US" w:eastAsia="en-US"/>
    </w:rPr>
  </w:style>
  <w:style w:type="paragraph" w:customStyle="1" w:styleId="Affiliations">
    <w:name w:val="Affiliations"/>
    <w:basedOn w:val="Normal"/>
    <w:pPr>
      <w:jc w:val="center"/>
    </w:pPr>
    <w:rPr>
      <w:i/>
      <w:iCs/>
      <w:sz w:val="24"/>
      <w:szCs w:val="24"/>
    </w:rPr>
  </w:style>
  <w:style w:type="paragraph" w:customStyle="1" w:styleId="Authors">
    <w:name w:val="Authors"/>
    <w:basedOn w:val="Normal"/>
    <w:next w:val="Affiliations"/>
    <w:pPr>
      <w:jc w:val="center"/>
    </w:pPr>
    <w:rPr>
      <w:sz w:val="24"/>
      <w:szCs w:val="24"/>
    </w:rPr>
  </w:style>
  <w:style w:type="character" w:styleId="Hyperlink">
    <w:name w:val="Hyperlink"/>
    <w:rPr>
      <w:color w:val="0000FF"/>
      <w:u w:val="single"/>
    </w:rPr>
  </w:style>
  <w:style w:type="paragraph" w:styleId="Caption">
    <w:name w:val="caption"/>
    <w:basedOn w:val="Normal"/>
    <w:next w:val="Normal"/>
    <w:qFormat/>
    <w:rPr>
      <w:b/>
      <w:bCs/>
    </w:rPr>
  </w:style>
  <w:style w:type="paragraph" w:customStyle="1" w:styleId="FigureCaption">
    <w:name w:val="Figure Caption"/>
    <w:basedOn w:val="Normal"/>
    <w:next w:val="BodyText"/>
    <w:pPr>
      <w:spacing w:after="120"/>
      <w:jc w:val="center"/>
    </w:pPr>
  </w:style>
  <w:style w:type="paragraph" w:customStyle="1" w:styleId="TableColumnHeading">
    <w:name w:val="Table Column Heading"/>
    <w:basedOn w:val="Normal"/>
    <w:pPr>
      <w:spacing w:before="60" w:after="60"/>
      <w:jc w:val="center"/>
    </w:pPr>
    <w:rPr>
      <w:b/>
      <w:bCs/>
      <w:sz w:val="16"/>
      <w:szCs w:val="16"/>
    </w:rPr>
  </w:style>
  <w:style w:type="paragraph" w:customStyle="1" w:styleId="TableColumnSubheading">
    <w:name w:val="Table Column Subheading"/>
    <w:basedOn w:val="TableColumnHeading"/>
    <w:rPr>
      <w:i/>
      <w:iCs/>
    </w:rPr>
  </w:style>
  <w:style w:type="paragraph" w:customStyle="1" w:styleId="TableText">
    <w:name w:val="Table Text"/>
    <w:basedOn w:val="Normal"/>
    <w:pPr>
      <w:spacing w:before="60" w:after="60"/>
    </w:pPr>
    <w:rPr>
      <w:sz w:val="16"/>
      <w:szCs w:val="16"/>
    </w:rPr>
  </w:style>
  <w:style w:type="paragraph" w:customStyle="1" w:styleId="TableHeading">
    <w:name w:val="Table Heading"/>
    <w:basedOn w:val="FigureCaption"/>
  </w:style>
  <w:style w:type="paragraph" w:customStyle="1" w:styleId="Equation">
    <w:name w:val="Equation"/>
    <w:basedOn w:val="Normal"/>
    <w:pPr>
      <w:spacing w:before="120" w:after="120"/>
    </w:pPr>
  </w:style>
  <w:style w:type="paragraph" w:customStyle="1" w:styleId="References">
    <w:name w:val="References"/>
    <w:basedOn w:val="Normal"/>
    <w:pPr>
      <w:numPr>
        <w:numId w:val="15"/>
      </w:numPr>
      <w:ind w:left="360" w:hanging="173"/>
      <w:jc w:val="both"/>
    </w:pPr>
    <w:rPr>
      <w:sz w:val="16"/>
      <w:szCs w:val="16"/>
    </w:rPr>
  </w:style>
  <w:style w:type="paragraph" w:customStyle="1" w:styleId="EquationNumber">
    <w:name w:val="Equation Number"/>
    <w:basedOn w:val="Normal"/>
    <w:pPr>
      <w:spacing w:before="120" w:after="120"/>
      <w:jc w:val="right"/>
    </w:pPr>
  </w:style>
  <w:style w:type="character" w:customStyle="1" w:styleId="EquationNumberChar">
    <w:name w:val="Equation Number Char"/>
    <w:rPr>
      <w:rFonts w:ascii="Arial" w:hAnsi="Arial" w:cs="Arial"/>
      <w:sz w:val="16"/>
      <w:szCs w:val="16"/>
      <w:lang w:val="en-US" w:eastAsia="en-US"/>
    </w:rPr>
  </w:style>
  <w:style w:type="character" w:styleId="FollowedHyperlink">
    <w:name w:val="FollowedHyperlink"/>
    <w:unhideWhenUsed/>
    <w:rPr>
      <w:color w:val="800080"/>
      <w:u w:val="single"/>
    </w:rPr>
  </w:style>
  <w:style w:type="paragraph" w:styleId="NormalWeb">
    <w:name w:val="Normal (Web)"/>
    <w:basedOn w:val="Normal"/>
    <w:rsid w:val="006C0DB8"/>
    <w:pPr>
      <w:spacing w:before="100" w:beforeAutospacing="1" w:after="100" w:afterAutospacing="1"/>
    </w:pPr>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00529E"/>
    <w:pPr>
      <w:tabs>
        <w:tab w:val="center" w:pos="4320"/>
        <w:tab w:val="right" w:pos="8640"/>
      </w:tabs>
    </w:pPr>
  </w:style>
  <w:style w:type="character" w:customStyle="1" w:styleId="FooterChar">
    <w:name w:val="Footer Char"/>
    <w:link w:val="Footer"/>
    <w:uiPriority w:val="99"/>
    <w:rsid w:val="0000529E"/>
    <w:rPr>
      <w:rFonts w:ascii="Arial" w:hAnsi="Arial" w:cs="Arial"/>
      <w:lang w:val="en-US"/>
    </w:rPr>
  </w:style>
  <w:style w:type="character" w:styleId="PageNumber">
    <w:name w:val="page number"/>
    <w:uiPriority w:val="99"/>
    <w:semiHidden/>
    <w:unhideWhenUsed/>
    <w:rsid w:val="0000529E"/>
  </w:style>
  <w:style w:type="paragraph" w:styleId="Header">
    <w:name w:val="header"/>
    <w:basedOn w:val="Normal"/>
    <w:link w:val="HeaderChar"/>
    <w:uiPriority w:val="99"/>
    <w:unhideWhenUsed/>
    <w:rsid w:val="0000529E"/>
    <w:pPr>
      <w:tabs>
        <w:tab w:val="center" w:pos="4320"/>
        <w:tab w:val="right" w:pos="8640"/>
      </w:tabs>
    </w:pPr>
  </w:style>
  <w:style w:type="character" w:customStyle="1" w:styleId="HeaderChar">
    <w:name w:val="Header Char"/>
    <w:link w:val="Header"/>
    <w:uiPriority w:val="99"/>
    <w:rsid w:val="0000529E"/>
    <w:rPr>
      <w:rFonts w:ascii="Arial" w:hAnsi="Arial" w:cs="Arial"/>
      <w:lang w:val="en-US"/>
    </w:rPr>
  </w:style>
  <w:style w:type="paragraph" w:styleId="BalloonText">
    <w:name w:val="Balloon Text"/>
    <w:basedOn w:val="Normal"/>
    <w:link w:val="BalloonTextChar"/>
    <w:uiPriority w:val="99"/>
    <w:semiHidden/>
    <w:unhideWhenUsed/>
    <w:rsid w:val="00832B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2B18"/>
    <w:rPr>
      <w:rFonts w:ascii="Lucida Grande" w:hAnsi="Lucida Grande" w:cs="Lucida Grande"/>
      <w:sz w:val="18"/>
      <w:szCs w:val="18"/>
      <w:lang w:val="en-US"/>
    </w:rPr>
  </w:style>
  <w:style w:type="character" w:styleId="CommentReference">
    <w:name w:val="annotation reference"/>
    <w:basedOn w:val="DefaultParagraphFont"/>
    <w:uiPriority w:val="99"/>
    <w:semiHidden/>
    <w:unhideWhenUsed/>
    <w:rsid w:val="00073709"/>
    <w:rPr>
      <w:sz w:val="18"/>
      <w:szCs w:val="18"/>
    </w:rPr>
  </w:style>
  <w:style w:type="paragraph" w:styleId="CommentText">
    <w:name w:val="annotation text"/>
    <w:basedOn w:val="Normal"/>
    <w:link w:val="CommentTextChar"/>
    <w:uiPriority w:val="99"/>
    <w:semiHidden/>
    <w:unhideWhenUsed/>
    <w:rsid w:val="00073709"/>
    <w:rPr>
      <w:sz w:val="24"/>
      <w:szCs w:val="24"/>
    </w:rPr>
  </w:style>
  <w:style w:type="character" w:customStyle="1" w:styleId="CommentTextChar">
    <w:name w:val="Comment Text Char"/>
    <w:basedOn w:val="DefaultParagraphFont"/>
    <w:link w:val="CommentText"/>
    <w:uiPriority w:val="99"/>
    <w:semiHidden/>
    <w:rsid w:val="00073709"/>
    <w:rPr>
      <w:rFonts w:ascii="Arial" w:hAnsi="Arial" w:cs="Arial"/>
      <w:sz w:val="24"/>
      <w:szCs w:val="24"/>
      <w:lang w:val="en-US"/>
    </w:rPr>
  </w:style>
  <w:style w:type="paragraph" w:styleId="CommentSubject">
    <w:name w:val="annotation subject"/>
    <w:basedOn w:val="CommentText"/>
    <w:next w:val="CommentText"/>
    <w:link w:val="CommentSubjectChar"/>
    <w:uiPriority w:val="99"/>
    <w:semiHidden/>
    <w:unhideWhenUsed/>
    <w:rsid w:val="00073709"/>
    <w:rPr>
      <w:b/>
      <w:bCs/>
      <w:sz w:val="20"/>
      <w:szCs w:val="20"/>
    </w:rPr>
  </w:style>
  <w:style w:type="character" w:customStyle="1" w:styleId="CommentSubjectChar">
    <w:name w:val="Comment Subject Char"/>
    <w:basedOn w:val="CommentTextChar"/>
    <w:link w:val="CommentSubject"/>
    <w:uiPriority w:val="99"/>
    <w:semiHidden/>
    <w:rsid w:val="00073709"/>
    <w:rPr>
      <w:rFonts w:ascii="Arial" w:hAnsi="Arial" w:cs="Arial"/>
      <w:b/>
      <w:bCs/>
      <w:sz w:val="24"/>
      <w:szCs w:val="24"/>
      <w:lang w:val="en-US"/>
    </w:rPr>
  </w:style>
  <w:style w:type="character" w:customStyle="1" w:styleId="Heading4Char">
    <w:name w:val="Heading 4 Char"/>
    <w:basedOn w:val="DefaultParagraphFont"/>
    <w:link w:val="Heading4"/>
    <w:uiPriority w:val="9"/>
    <w:semiHidden/>
    <w:rsid w:val="00CC4364"/>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CC4364"/>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CC4364"/>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CC4364"/>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CC436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CC4364"/>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950DB2"/>
    <w:pPr>
      <w:ind w:left="720"/>
      <w:contextualSpacing/>
    </w:pPr>
    <w:rPr>
      <w:sz w:val="24"/>
    </w:rPr>
  </w:style>
  <w:style w:type="character" w:styleId="UnresolvedMention">
    <w:name w:val="Unresolved Mention"/>
    <w:basedOn w:val="DefaultParagraphFont"/>
    <w:uiPriority w:val="99"/>
    <w:semiHidden/>
    <w:unhideWhenUsed/>
    <w:rsid w:val="00FD4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jclepro.2022.133117" TargetMode="External"/><Relationship Id="rId13" Type="http://schemas.openxmlformats.org/officeDocument/2006/relationships/hyperlink" Target="https://doi.org/10.1145/3763304" TargetMode="External"/><Relationship Id="rId18" Type="http://schemas.openxmlformats.org/officeDocument/2006/relationships/hyperlink" Target="https://doi.org/10.1007/s40725-017-0067-y"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16/j.engstruct.2020.110576" TargetMode="External"/><Relationship Id="rId17" Type="http://schemas.openxmlformats.org/officeDocument/2006/relationships/hyperlink" Target="https://doi.org/10.3390/su141710478" TargetMode="External"/><Relationship Id="rId2" Type="http://schemas.openxmlformats.org/officeDocument/2006/relationships/numbering" Target="numbering.xml"/><Relationship Id="rId16" Type="http://schemas.openxmlformats.org/officeDocument/2006/relationships/hyperlink" Target="https://doi.org/10.5772/intechopen.99090" TargetMode="External"/><Relationship Id="rId20" Type="http://schemas.openxmlformats.org/officeDocument/2006/relationships/hyperlink" Target="https://doi.org/10.1016/j.conbuildmat.2016.05.0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buildings1507113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jenvman.2015.01.018" TargetMode="External"/><Relationship Id="rId23" Type="http://schemas.openxmlformats.org/officeDocument/2006/relationships/fontTable" Target="fontTable.xml"/><Relationship Id="rId10" Type="http://schemas.openxmlformats.org/officeDocument/2006/relationships/hyperlink" Target="https://doi.org/10.1038/s41893-019-0462-4" TargetMode="External"/><Relationship Id="rId19" Type="http://schemas.openxmlformats.org/officeDocument/2006/relationships/hyperlink" Target="https://doi.org/10.55845/vwgd7873" TargetMode="External"/><Relationship Id="rId4" Type="http://schemas.openxmlformats.org/officeDocument/2006/relationships/settings" Target="settings.xml"/><Relationship Id="rId9" Type="http://schemas.openxmlformats.org/officeDocument/2006/relationships/hyperlink" Target="https://doi.org/10.3390/su8070647" TargetMode="External"/><Relationship Id="rId14" Type="http://schemas.openxmlformats.org/officeDocument/2006/relationships/hyperlink" Target="https://doi.org/10.3390/f1402031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05D9E-B527-488E-9F9D-BFC3D486B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11</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TITLE/TITRE</vt:lpstr>
    </vt:vector>
  </TitlesOfParts>
  <Company>Carleton University</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TITLE/TITRE</dc:title>
  <dc:creator>Adrian Chan</dc:creator>
  <cp:lastModifiedBy>Conrad T Freeman</cp:lastModifiedBy>
  <cp:revision>150</cp:revision>
  <dcterms:created xsi:type="dcterms:W3CDTF">2026-06-23T18:06:00Z</dcterms:created>
  <dcterms:modified xsi:type="dcterms:W3CDTF">2026-06-29T15:33:00Z</dcterms:modified>
</cp:coreProperties>
</file>