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after="120" w:before="240" w:lineRule="auto"/>
        <w:ind w:left="432" w:hanging="432"/>
        <w:rPr/>
        <w:sectPr>
          <w:pgSz w:h="11906" w:w="16838" w:orient="landscape"/>
          <w:pgMar w:bottom="1133.8582677165355" w:top="850.3937007874016" w:left="1133.8582677165355" w:right="1133.8582677165355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numPr>
          <w:ilvl w:val="0"/>
          <w:numId w:val="1"/>
        </w:numPr>
        <w:spacing w:after="120" w:before="240" w:lineRule="auto"/>
        <w:ind w:left="432" w:hanging="432"/>
        <w:rPr/>
      </w:pPr>
      <w:r w:rsidDel="00000000" w:rsidR="00000000" w:rsidRPr="00000000">
        <w:rPr>
          <w:rtl w:val="0"/>
        </w:rPr>
        <w:t xml:space="preserve">Esquema relacional de la Base de datos </w:t>
      </w:r>
      <w:r w:rsidDel="00000000" w:rsidR="00000000" w:rsidRPr="00000000">
        <w:rPr>
          <w:rFonts w:ascii="FreeMono" w:cs="FreeMono" w:eastAsia="FreeMono" w:hAnsi="FreeMono"/>
          <w:rtl w:val="0"/>
        </w:rPr>
        <w:t xml:space="preserve">XXXXXXX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999999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TABLAS y RELACIONES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eMono" w:cs="FreeMono" w:eastAsia="FreeMono" w:hAnsi="FreeMono"/>
                <w:sz w:val="22"/>
                <w:szCs w:val="22"/>
              </w:rPr>
            </w:pPr>
            <w:r w:rsidDel="00000000" w:rsidR="00000000" w:rsidRPr="00000000">
              <w:rPr>
                <w:rFonts w:ascii="FreeMono" w:cs="FreeMono" w:eastAsia="FreeMono" w:hAnsi="FreeMono"/>
                <w:b w:val="1"/>
                <w:sz w:val="22"/>
                <w:szCs w:val="22"/>
                <w:rtl w:val="0"/>
              </w:rPr>
              <w:t xml:space="preserve">TABLA1</w:t>
            </w:r>
            <w:r w:rsidDel="00000000" w:rsidR="00000000" w:rsidRPr="00000000">
              <w:rPr>
                <w:rFonts w:ascii="FreeMono" w:cs="FreeMono" w:eastAsia="FreeMono" w:hAnsi="FreeMono"/>
                <w:sz w:val="22"/>
                <w:szCs w:val="22"/>
                <w:rtl w:val="0"/>
              </w:rPr>
              <w:t xml:space="preserve"> (</w:t>
            </w:r>
            <w:r w:rsidDel="00000000" w:rsidR="00000000" w:rsidRPr="00000000">
              <w:rPr>
                <w:rFonts w:ascii="FreeMono" w:cs="FreeMono" w:eastAsia="FreeMono" w:hAnsi="FreeMono"/>
                <w:b w:val="1"/>
                <w:sz w:val="22"/>
                <w:szCs w:val="22"/>
                <w:u w:val="single"/>
                <w:rtl w:val="0"/>
              </w:rPr>
              <w:t xml:space="preserve">campo1</w:t>
            </w:r>
            <w:r w:rsidDel="00000000" w:rsidR="00000000" w:rsidRPr="00000000">
              <w:rPr>
                <w:rFonts w:ascii="FreeMono" w:cs="FreeMono" w:eastAsia="FreeMono" w:hAnsi="FreeMono"/>
                <w:sz w:val="22"/>
                <w:szCs w:val="22"/>
                <w:u w:val="single"/>
                <w:rtl w:val="0"/>
              </w:rPr>
              <w:t xml:space="preserve">, </w:t>
            </w:r>
            <w:r w:rsidDel="00000000" w:rsidR="00000000" w:rsidRPr="00000000">
              <w:rPr>
                <w:rFonts w:ascii="FreeMono" w:cs="FreeMono" w:eastAsia="FreeMono" w:hAnsi="FreeMono"/>
                <w:b w:val="1"/>
                <w:sz w:val="22"/>
                <w:szCs w:val="22"/>
                <w:u w:val="single"/>
                <w:rtl w:val="0"/>
              </w:rPr>
              <w:t xml:space="preserve">campo2</w:t>
            </w:r>
            <w:r w:rsidDel="00000000" w:rsidR="00000000" w:rsidRPr="00000000">
              <w:rPr>
                <w:rFonts w:ascii="FreeMono" w:cs="FreeMono" w:eastAsia="FreeMono" w:hAnsi="FreeMono"/>
                <w:sz w:val="22"/>
                <w:szCs w:val="22"/>
                <w:rtl w:val="0"/>
              </w:rPr>
              <w:t xml:space="preserve">, campo3 , …, </w:t>
            </w:r>
            <w:r w:rsidDel="00000000" w:rsidR="00000000" w:rsidRPr="00000000">
              <w:rPr>
                <w:rFonts w:ascii="FreeMono" w:cs="FreeMono" w:eastAsia="FreeMono" w:hAnsi="FreeMono"/>
                <w:sz w:val="22"/>
                <w:szCs w:val="22"/>
                <w:rtl w:val="0"/>
              </w:rPr>
              <w:t xml:space="preserve">campoX</w:t>
            </w:r>
            <w:r w:rsidDel="00000000" w:rsidR="00000000" w:rsidRPr="00000000">
              <w:rPr>
                <w:rFonts w:ascii="FreeMono" w:cs="FreeMono" w:eastAsia="FreeMono" w:hAnsi="FreeMono"/>
                <w:sz w:val="22"/>
                <w:szCs w:val="22"/>
                <w:rtl w:val="0"/>
              </w:rPr>
              <w:t xml:space="preserve">, campoM)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eMono" w:cs="FreeMono" w:eastAsia="FreeMono" w:hAnsi="FreeMono"/>
                <w:sz w:val="22"/>
                <w:szCs w:val="22"/>
              </w:rPr>
            </w:pPr>
            <w:r w:rsidDel="00000000" w:rsidR="00000000" w:rsidRPr="00000000">
              <w:rPr>
                <w:rFonts w:ascii="FreeMono" w:cs="FreeMono" w:eastAsia="FreeMono" w:hAnsi="FreeMono"/>
                <w:sz w:val="22"/>
                <w:szCs w:val="22"/>
                <w:rtl w:val="0"/>
              </w:rPr>
              <w:t xml:space="preserve">PK: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eMono" w:cs="FreeMono" w:eastAsia="FreeMono" w:hAnsi="FreeMono"/>
                <w:sz w:val="22"/>
                <w:szCs w:val="22"/>
              </w:rPr>
            </w:pPr>
            <w:r w:rsidDel="00000000" w:rsidR="00000000" w:rsidRPr="00000000">
              <w:rPr>
                <w:rFonts w:ascii="FreeMono" w:cs="FreeMono" w:eastAsia="FreeMono" w:hAnsi="FreeMono"/>
                <w:sz w:val="22"/>
                <w:szCs w:val="22"/>
                <w:rtl w:val="0"/>
              </w:rPr>
              <w:t xml:space="preserve">UK: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eMono" w:cs="FreeMono" w:eastAsia="FreeMono" w:hAnsi="FreeMono"/>
                <w:sz w:val="22"/>
                <w:szCs w:val="22"/>
              </w:rPr>
            </w:pPr>
            <w:r w:rsidDel="00000000" w:rsidR="00000000" w:rsidRPr="00000000">
              <w:rPr>
                <w:rFonts w:ascii="FreeMono" w:cs="FreeMono" w:eastAsia="FreeMono" w:hAnsi="FreeMono"/>
                <w:sz w:val="22"/>
                <w:szCs w:val="22"/>
                <w:rtl w:val="0"/>
              </w:rPr>
              <w:t xml:space="preserve">FK: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eMono" w:cs="FreeMono" w:eastAsia="FreeMono" w:hAnsi="FreeMono"/>
                <w:sz w:val="22"/>
                <w:szCs w:val="22"/>
              </w:rPr>
            </w:pPr>
            <w:r w:rsidDel="00000000" w:rsidR="00000000" w:rsidRPr="00000000">
              <w:rPr>
                <w:rFonts w:ascii="FreeMono" w:cs="FreeMono" w:eastAsia="FreeMono" w:hAnsi="FreeMono"/>
                <w:sz w:val="22"/>
                <w:szCs w:val="22"/>
                <w:rtl w:val="0"/>
              </w:rPr>
              <w:t xml:space="preserve">VNN: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eMono" w:cs="FreeMono" w:eastAsia="FreeMono" w:hAnsi="FreeMon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eMono" w:cs="FreeMono" w:eastAsia="FreeMono" w:hAnsi="FreeMon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reeMono" w:cs="FreeMono" w:eastAsia="FreeMono" w:hAnsi="FreeMono"/>
                <w:b w:val="1"/>
                <w:sz w:val="22"/>
                <w:szCs w:val="22"/>
                <w:rtl w:val="0"/>
              </w:rPr>
              <w:t xml:space="preserve">TABLA2</w:t>
            </w:r>
            <w:r w:rsidDel="00000000" w:rsidR="00000000" w:rsidRPr="00000000">
              <w:rPr>
                <w:rFonts w:ascii="FreeMono" w:cs="FreeMono" w:eastAsia="FreeMono" w:hAnsi="FreeMon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FreeMono" w:cs="FreeMono" w:eastAsia="FreeMono" w:hAnsi="FreeMon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campo1</w:t>
            </w:r>
            <w:r w:rsidDel="00000000" w:rsidR="00000000" w:rsidRPr="00000000">
              <w:rPr>
                <w:rFonts w:ascii="FreeMono" w:cs="FreeMono" w:eastAsia="FreeMono" w:hAnsi="FreeMon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FreeMono" w:cs="FreeMono" w:eastAsia="FreeMono" w:hAnsi="FreeMon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campo2</w:t>
            </w:r>
            <w:r w:rsidDel="00000000" w:rsidR="00000000" w:rsidRPr="00000000">
              <w:rPr>
                <w:rFonts w:ascii="FreeMono" w:cs="FreeMono" w:eastAsia="FreeMono" w:hAnsi="FreeMon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campo3 , …, </w:t>
            </w:r>
            <w:r w:rsidDel="00000000" w:rsidR="00000000" w:rsidRPr="00000000">
              <w:rPr>
                <w:rFonts w:ascii="FreeMono" w:cs="FreeMono" w:eastAsia="FreeMono" w:hAnsi="FreeMono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campoX</w:t>
            </w:r>
            <w:r w:rsidDel="00000000" w:rsidR="00000000" w:rsidRPr="00000000">
              <w:rPr>
                <w:rFonts w:ascii="FreeMono" w:cs="FreeMono" w:eastAsia="FreeMono" w:hAnsi="FreeMon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campoM)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999999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PÉRDIDAS SEMÁNTICAS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(opcional)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eMono" w:cs="FreeMono" w:eastAsia="FreeMono" w:hAnsi="FreeMon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eMono" w:cs="FreeMono" w:eastAsia="FreeMono" w:hAnsi="FreeMon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850.3937007874016" w:left="1134" w:right="1134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Free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c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