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6.png" ContentType="image/png"/>
  <Override PartName="/word/media/rId136.png" ContentType="image/png"/>
  <Override PartName="/word/media/rId123.png" ContentType="image/png"/>
  <Override PartName="/word/media/rId252.png" ContentType="image/png"/>
  <Override PartName="/word/media/rId159.png" ContentType="image/png"/>
  <Override PartName="/word/media/rId153.png" ContentType="image/png"/>
  <Override PartName="/word/media/rId272.png" ContentType="image/png"/>
  <Override PartName="/word/media/rId186.png" ContentType="image/png"/>
  <Override PartName="/word/media/rId296.png" ContentType="image/png"/>
  <Override PartName="/word/media/rId222.png" ContentType="image/png"/>
  <Override PartName="/word/media/rId287.png" ContentType="image/png"/>
  <Override PartName="/word/media/rId164.png" ContentType="image/png"/>
  <Override PartName="/word/media/rId167.png" ContentType="image/png"/>
  <Override PartName="/word/media/rId170.png" ContentType="image/png"/>
  <Override PartName="/word/media/rId177.png" ContentType="image/png"/>
  <Override PartName="/word/media/rId130.png" ContentType="image/png"/>
  <Override PartName="/word/media/rId144.png" ContentType="image/png"/>
  <Override PartName="/word/media/rId306.png" ContentType="image/png"/>
  <Override PartName="/word/media/rId309.png" ContentType="image/png"/>
  <Override PartName="/word/media/rId267.png" ContentType="image/png"/>
  <Override PartName="/word/media/rId150.png" ContentType="image/png"/>
  <Override PartName="/word/media/rId147.png" ContentType="image/png"/>
  <Override PartName="/word/media/rId174.png" ContentType="image/png"/>
  <Override PartName="/word/media/rId261.png" ContentType="image/png"/>
  <Override PartName="/word/media/rId2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2023-01-10</w:t>
      </w:r>
    </w:p>
    <w:bookmarkStart w:id="55"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prevention science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ECKLS-K,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8"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6"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5"/>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7"/>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29"/>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2"/>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4"/>
      </w:r>
    </w:p>
    <w:bookmarkEnd w:id="36"/>
    <w:bookmarkStart w:id="47"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7"/>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39"/>
      </w:r>
      <w:r>
        <w:t xml:space="preserve"> In their 2021 study of 488 researchers who had published in a psychology journal between 2010 and 2018, Kovacs et al.</w:t>
      </w:r>
      <w:r>
        <w:rPr>
          <w:rStyle w:val="FootnoteReference"/>
        </w:rPr>
        <w:footnoteReference w:id="41"/>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3"/>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5"/>
      </w:r>
    </w:p>
    <w:bookmarkEnd w:id="47"/>
    <w:bookmarkEnd w:id="48"/>
    <w:bookmarkStart w:id="51"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49"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49"/>
    <w:bookmarkStart w:id="50"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0"/>
    <w:bookmarkEnd w:id="51"/>
    <w:bookmarkStart w:id="52"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2"/>
    <w:bookmarkStart w:id="53"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3"/>
    <w:bookmarkStart w:id="54"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4"/>
    <w:bookmarkEnd w:id="55"/>
    <w:bookmarkStart w:id="127" w:name="research-data-management"/>
    <w:p>
      <w:pPr>
        <w:pStyle w:val="Heading1"/>
      </w:pPr>
      <w:r>
        <w:rPr>
          <w:rStyle w:val="SectionNumber"/>
        </w:rPr>
        <w:t xml:space="preserve">2</w:t>
      </w:r>
      <w:r>
        <w:tab/>
      </w:r>
      <w:r>
        <w:t xml:space="preserve">Research Data Management</w:t>
      </w:r>
    </w:p>
    <w:bookmarkStart w:id="60"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6"/>
      </w:r>
      <w:r>
        <w:t xml:space="preserve"> Research study data includes materials generated or collected throughout a research process.</w:t>
      </w:r>
      <w:r>
        <w:rPr>
          <w:rStyle w:val="FootnoteReference"/>
        </w:rPr>
        <w:footnoteReference w:id="58"/>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0"/>
    <w:bookmarkStart w:id="76"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1"/>
      </w:r>
      <w:r>
        <w:t xml:space="preserve"> Some fields have adopted metadata standards developed by organizations such as the Data Documentation Initiative</w:t>
      </w:r>
      <w:r>
        <w:rPr>
          <w:rStyle w:val="FootnoteReference"/>
        </w:rPr>
        <w:footnoteReference w:id="62"/>
      </w:r>
      <w:r>
        <w:t xml:space="preserve"> </w:t>
      </w:r>
      <w:r>
        <w:t xml:space="preserve">and Dublin Core,</w:t>
      </w:r>
      <w:r>
        <w:rPr>
          <w:rStyle w:val="FootnoteReference"/>
        </w:rPr>
        <w:footnoteReference w:id="64"/>
      </w:r>
      <w:r>
        <w:t xml:space="preserve"> others have adopted data structure standards developed by organizations like the Text Encoding Initiative,</w:t>
      </w:r>
      <w:r>
        <w:rPr>
          <w:rStyle w:val="FootnoteReference"/>
        </w:rPr>
        <w:footnoteReference w:id="66"/>
      </w:r>
      <w:r>
        <w:t xml:space="preserve"> and through grassroots efforts, other fields such as psychology are developing data structure and documentation standards based on the FAIR principles.</w:t>
      </w:r>
      <w:r>
        <w:rPr>
          <w:rStyle w:val="FootnoteReference"/>
        </w:rPr>
        <w:footnoteReference w:id="68"/>
      </w:r>
      <w:r>
        <w:t xml:space="preserve"> Yet, it is common knowledge that there are currently no agreed-upon norms for how to structure and share data in the field of education.</w:t>
      </w:r>
      <w:r>
        <w:rPr>
          <w:rStyle w:val="FootnoteReference"/>
        </w:rPr>
        <w:footnoteReference w:id="69"/>
      </w:r>
      <w:r>
        <w:t xml:space="preserve"> The rules for what data should be produced and how it should be documented is often left up to each individual team, as long as external compliance requirements are met.</w:t>
      </w:r>
      <w:r>
        <w:rPr>
          <w:rStyle w:val="FootnoteReference"/>
        </w:rPr>
        <w:footnoteReference w:id="71"/>
      </w:r>
      <w:r>
        <w:t xml:space="preserve"> However, with a growing interest in open science practices and expanding requirements for federally funded research to make data publicly available,</w:t>
      </w:r>
      <w:r>
        <w:rPr>
          <w:rStyle w:val="FootnoteReference"/>
        </w:rPr>
        <w:footnoteReference w:id="73"/>
      </w:r>
      <w:r>
        <w:t xml:space="preserve"> data repositories will most likely begin to play a stronger role in promoting standards around data formats and documentation.</w:t>
      </w:r>
      <w:r>
        <w:rPr>
          <w:rStyle w:val="FootnoteReference"/>
        </w:rPr>
        <w:footnoteReference w:id="75"/>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6"/>
    <w:bookmarkStart w:id="103"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w:t>
      </w:r>
      <w:r>
        <w:rPr>
          <w:bCs/>
          <w:b/>
        </w:rPr>
        <w:t xml:space="preserve">refer workflow</w:t>
      </w:r>
      <w:r>
        <w:t xml:space="preserve">], allows practices to be implemented consistently and with fidelity. There are both external pressures and personal reasons to care about developing research data management standards for your projects.</w:t>
      </w:r>
    </w:p>
    <w:bookmarkStart w:id="91"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7"/>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8"/>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9"/>
      </w:r>
      <w:r>
        <w:t xml:space="preserve"> </w:t>
      </w:r>
      <w:r>
        <w:t xml:space="preserve">as an example).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81"/>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3"/>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5"/>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7"/>
      </w:r>
      <w:r>
        <w:t xml:space="preserve"> Well-managed data with sufficient documentation can also lead to more collaboration and greater impact as collaborators are able to access and understand your data with ease.</w:t>
      </w:r>
      <w:r>
        <w:rPr>
          <w:rStyle w:val="FootnoteReference"/>
        </w:rPr>
        <w:footnoteReference w:id="88"/>
      </w:r>
    </w:p>
    <w:bookmarkEnd w:id="91"/>
    <w:bookmarkStart w:id="102"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Facilitates use of your data</w:t>
      </w:r>
      <w:r>
        <w:t xml:space="preserve">: Every member of your research team being able to able to find and understand your project data and documentation is a huge benefit. It allows for the easy use and re-use of your data, and hastens efforts like the publication process.</w:t>
      </w:r>
      <w:r>
        <w:rPr>
          <w:rStyle w:val="FootnoteReference"/>
        </w:rPr>
        <w:footnoteReference w:id="92"/>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developed thorough protocols allows new staff to pick up right where the former staff member left off and implement the project with fidelity.</w:t>
      </w:r>
      <w:r>
        <w:rPr>
          <w:rStyle w:val="FootnoteReference"/>
        </w:rPr>
        <w:footnoteReference w:id="94"/>
      </w:r>
      <w:r>
        <w:t xml:space="preserve"> Furthermore, good data management enables continuity when handing off projects to collaborators or when picking up your own projects after a long hiatus.</w:t>
      </w:r>
      <w:r>
        <w:rPr>
          <w:rStyle w:val="FootnoteReference"/>
        </w:rPr>
        <w:footnoteReference w:id="95"/>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Reduces data curation debt</w:t>
      </w:r>
      <w:r>
        <w:t xml:space="preserve">: Taking the time to implement quality data management through the entire research study reduces data curation debt caused by suboptimal data management practices.</w:t>
      </w:r>
      <w:r>
        <w:rPr>
          <w:rStyle w:val="FootnoteReference"/>
        </w:rPr>
        <w:footnoteReference w:id="96"/>
      </w:r>
      <w:r>
        <w:t xml:space="preserve"> Having poorly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98"/>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100"/>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2"/>
    <w:bookmarkEnd w:id="103"/>
    <w:bookmarkStart w:id="121"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08"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4"/>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6"/>
      </w:r>
      <w:r>
        <w:t xml:space="preserve"> The principles are:</w:t>
      </w:r>
    </w:p>
    <w:p>
      <w:pPr>
        <w:pStyle w:val="BodyText"/>
      </w:pPr>
      <w:r>
        <w:t xml:space="preserve">F: Findable</w:t>
      </w:r>
    </w:p>
    <w:p>
      <w:pPr>
        <w:pStyle w:val="BodyText"/>
      </w:pPr>
      <w:r>
        <w:t xml:space="preserve">All data should be findable through a persistent identifier and have thorough, published, data documentation.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You data is accessible if humans can access your data. This can mean your data is available in a repository or through a request system.</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such as .csv, .txt, .dat, etc. Furthermore, comprehensive data documentation should accompany data to allow it to interoperable.</w:t>
      </w:r>
    </w:p>
    <w:p>
      <w:pPr>
        <w:pStyle w:val="BodyText"/>
      </w:pPr>
      <w:r>
        <w:t xml:space="preserve">R: Reusable</w:t>
      </w:r>
    </w:p>
    <w:p>
      <w:pPr>
        <w:pStyle w:val="BodyText"/>
      </w:pPr>
      <w:r>
        <w:t xml:space="preserve">Your metadata should give insight into data provenance by providing information on the broad context of your project as well as your data collection efforts to allow for accurate use of your data. You should also have clear licensing for data use.</w:t>
      </w:r>
    </w:p>
    <w:bookmarkEnd w:id="108"/>
    <w:bookmarkStart w:id="111"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09"/>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11"/>
    <w:bookmarkStart w:id="120"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2"/>
      </w:r>
      <w:r>
        <w:t xml:space="preserve"> Organizations such as the Center for Open Science,</w:t>
      </w:r>
      <w:r>
        <w:rPr>
          <w:rStyle w:val="FootnoteReference"/>
        </w:rPr>
        <w:footnoteReference w:id="114"/>
      </w:r>
      <w:r>
        <w:t xml:space="preserve"> have become a well-known proponents of open science, offering the open science framework (OSF)</w:t>
      </w:r>
      <w:r>
        <w:rPr>
          <w:rStyle w:val="FootnoteReference"/>
        </w:rPr>
        <w:footnoteReference w:id="116"/>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18"/>
      </w:r>
    </w:p>
    <w:bookmarkEnd w:id="120"/>
    <w:bookmarkEnd w:id="121"/>
    <w:bookmarkStart w:id="122"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2"/>
    <w:bookmarkStart w:id="126"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the image below how throughout the project, data management and project coordination work in parallel and collaboratively. These teams may be made up of the same people or different members, but either way, both workflows must happen and they must work together.</w:t>
      </w:r>
    </w:p>
    <w:p>
      <w:pPr>
        <w:pStyle w:val="CaptionedFigure"/>
      </w:pPr>
      <w:r>
        <w:drawing>
          <wp:inline>
            <wp:extent cx="5334000" cy="2987873"/>
            <wp:effectExtent b="0" l="0" r="0" t="0"/>
            <wp:docPr descr="Figure 2.1: The research project life cycle" title="" id="124" name="Picture"/>
            <a:graphic>
              <a:graphicData uri="http://schemas.openxmlformats.org/drawingml/2006/picture">
                <pic:pic>
                  <pic:nvPicPr>
                    <pic:cNvPr descr="img/cl_lifecycle.PNG" id="125" name="Picture"/>
                    <pic:cNvPicPr>
                      <a:picLocks noChangeArrowheads="1" noChangeAspect="1"/>
                    </pic:cNvPicPr>
                  </pic:nvPicPr>
                  <pic:blipFill>
                    <a:blip r:embed="rId123"/>
                    <a:stretch>
                      <a:fillRect/>
                    </a:stretch>
                  </pic:blipFill>
                  <pic:spPr bwMode="auto">
                    <a:xfrm>
                      <a:off x="0" y="0"/>
                      <a:ext cx="5334000" cy="2987873"/>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funding to implement that study. This is where the two paths begin to diverge. If the team is applying for federal funding, the proposal and budget are created in the project management track, while the 2-5 page required</w:t>
      </w:r>
      <w:r>
        <w:t xml:space="preserve"> </w:t>
      </w:r>
      <w:r>
        <w:rPr>
          <w:bCs/>
          <w:b/>
        </w:rPr>
        <w:t xml:space="preserve">data management plan</w:t>
      </w:r>
      <w:r>
        <w:t xml:space="preserve"> </w:t>
      </w:r>
      <w:r>
        <w:t xml:space="preserve">(DMP) is created in the data track. Again, it may be the same people working on both of these pieces.</w:t>
      </w:r>
    </w:p>
    <w:p>
      <w:pPr>
        <w:numPr>
          <w:ilvl w:val="0"/>
          <w:numId w:val="1004"/>
        </w:numPr>
        <w:pStyle w:val="Compact"/>
      </w:pPr>
      <w:r>
        <w:t xml:space="preserve">Next, if the project is funded,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DMP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6"/>
    <w:bookmarkEnd w:id="127"/>
    <w:bookmarkStart w:id="185"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40"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28"/>
      </w:r>
      <w:r>
        <w:t xml:space="preserve"> In the world of quantitative education research, we are often working with digital data in the form of a dataset, a structured collection of data. These datasets are organized in a rectangular format which allow the data to be machine 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31" name="Picture"/>
            <a:graphic>
              <a:graphicData uri="http://schemas.openxmlformats.org/drawingml/2006/picture">
                <pic:pic>
                  <pic:nvPicPr>
                    <pic:cNvPr descr="img/rectangle.PNG" id="132" name="Picture"/>
                    <pic:cNvPicPr>
                      <a:picLocks noChangeArrowheads="1" noChangeAspect="1"/>
                    </pic:cNvPicPr>
                  </pic:nvPicPr>
                  <pic:blipFill>
                    <a:blip r:embed="rId130"/>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4"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 data tracking section</w:t>
      </w:r>
      <w:r>
        <w:t xml:space="preserve"> </w:t>
      </w:r>
      <w:r>
        <w:t xml:space="preserve">8.3</w:t>
      </w:r>
      <w:r>
        <w:t xml:space="preserve">.</w:t>
      </w:r>
    </w:p>
    <w:bookmarkStart w:id="133" w:name="column-attributes"/>
    <w:p>
      <w:pPr>
        <w:pStyle w:val="Heading4"/>
      </w:pPr>
      <w:r>
        <w:rPr>
          <w:rStyle w:val="SectionNumber"/>
        </w:rPr>
        <w:t xml:space="preserve">3.1.1.1</w:t>
      </w:r>
      <w:r>
        <w:tab/>
      </w:r>
      <w:r>
        <w:t xml:space="preserve">Column attributes</w:t>
      </w:r>
    </w:p>
    <w:p>
      <w:pPr>
        <w:pStyle w:val="FirstParagraph"/>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 Style Guides [</w:t>
      </w:r>
      <w:r>
        <w:rPr>
          <w:bCs/>
          <w:b/>
        </w:rPr>
        <w:t xml:space="preserve">see style guides</w:t>
      </w:r>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3"/>
    <w:bookmarkEnd w:id="134"/>
    <w:bookmarkStart w:id="135"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5"/>
    <w:bookmarkStart w:id="139"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the fall of 2022.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2.1: Representation of a cell value" title="" id="137" name="Picture"/>
            <a:graphic>
              <a:graphicData uri="http://schemas.openxmlformats.org/drawingml/2006/picture">
                <pic:pic>
                  <pic:nvPicPr>
                    <pic:cNvPr descr="img/cell_value.PNG" id="138" name="Picture"/>
                    <pic:cNvPicPr>
                      <a:picLocks noChangeArrowheads="1" noChangeAspect="1"/>
                    </pic:cNvPicPr>
                  </pic:nvPicPr>
                  <pic:blipFill>
                    <a:blip r:embed="rId136"/>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2.1: Representation of a cell value</w:t>
      </w:r>
    </w:p>
    <w:bookmarkEnd w:id="139"/>
    <w:bookmarkEnd w:id="140"/>
    <w:bookmarkStart w:id="162"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41"/>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2: A comparison of non-rectangular and rectangular data" title="" id="145" name="Picture"/>
            <a:graphic>
              <a:graphicData uri="http://schemas.openxmlformats.org/drawingml/2006/picture">
                <pic:pic>
                  <pic:nvPicPr>
                    <pic:cNvPr descr="img/rectangle2.PNG" id="146" name="Picture"/>
                    <pic:cNvPicPr>
                      <a:picLocks noChangeArrowheads="1" noChangeAspect="1"/>
                    </pic:cNvPicPr>
                  </pic:nvPicPr>
                  <pic:blipFill>
                    <a:blip r:embed="rId144"/>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3.2: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3: A comparison of variables adhering and not adhering to a data type" title="" id="148" name="Picture"/>
            <a:graphic>
              <a:graphicData uri="http://schemas.openxmlformats.org/drawingml/2006/picture">
                <pic:pic>
                  <pic:nvPicPr>
                    <pic:cNvPr descr="img/var_type.PNG" id="149" name="Picture"/>
                    <pic:cNvPicPr>
                      <a:picLocks noChangeArrowheads="1" noChangeAspect="1"/>
                    </pic:cNvPicPr>
                  </pic:nvPicPr>
                  <pic:blipFill>
                    <a:blip r:embed="rId147"/>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3.3: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4: A comparison of two things being measured in one variable and two things being measured across two variables" title="" id="151" name="Picture"/>
            <a:graphic>
              <a:graphicData uri="http://schemas.openxmlformats.org/drawingml/2006/picture">
                <pic:pic>
                  <pic:nvPicPr>
                    <pic:cNvPr descr="img/two_things.PNG" id="152" name="Picture"/>
                    <pic:cNvPicPr>
                      <a:picLocks noChangeArrowheads="1" noChangeAspect="1"/>
                    </pic:cNvPicPr>
                  </pic:nvPicPr>
                  <pic:blipFill>
                    <a:blip r:embed="rId150"/>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3.4: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5: A comparison of of variables with empty cells and variables with not empty cells" title="" id="154" name="Picture"/>
            <a:graphic>
              <a:graphicData uri="http://schemas.openxmlformats.org/drawingml/2006/picture">
                <pic:pic>
                  <pic:nvPicPr>
                    <pic:cNvPr descr="img/explicit.PNG" id="155" name="Picture"/>
                    <pic:cNvPicPr>
                      <a:picLocks noChangeArrowheads="1" noChangeAspect="1"/>
                    </pic:cNvPicPr>
                  </pic:nvPicPr>
                  <pic:blipFill>
                    <a:blip r:embed="rId153"/>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3.5: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6: A comparison of variables with implicit values and variables with explicit values" title="" id="157" name="Picture"/>
            <a:graphic>
              <a:graphicData uri="http://schemas.openxmlformats.org/drawingml/2006/picture">
                <pic:pic>
                  <pic:nvPicPr>
                    <pic:cNvPr descr="img/cell_color.PNG" id="158" name="Picture"/>
                    <pic:cNvPicPr>
                      <a:picLocks noChangeArrowheads="1" noChangeAspect="1"/>
                    </pic:cNvPicPr>
                  </pic:nvPicPr>
                  <pic:blipFill>
                    <a:blip r:embed="rId156"/>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3.6: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(discussed below</w:t>
      </w:r>
      <w:r>
        <w:t xml:space="preserve"> </w:t>
      </w:r>
      <w:r>
        <w:t xml:space="preserve">3.3.2</w:t>
      </w:r>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7: A comparison of data with duplicate cases and data with no duplicate cases" title="" id="160" name="Picture"/>
            <a:graphic>
              <a:graphicData uri="http://schemas.openxmlformats.org/drawingml/2006/picture">
                <pic:pic>
                  <pic:nvPicPr>
                    <pic:cNvPr descr="img/duplicate.PNG" id="161" name="Picture"/>
                    <pic:cNvPicPr>
                      <a:picLocks noChangeArrowheads="1" noChangeAspect="1"/>
                    </pic:cNvPicPr>
                  </pic:nvPicPr>
                  <pic:blipFill>
                    <a:blip r:embed="rId159"/>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3.7: A comparison of data with duplicate cases and data with no duplicate cases</w:t>
      </w:r>
    </w:p>
    <w:bookmarkEnd w:id="162"/>
    <w:bookmarkStart w:id="183"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3"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3"/>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And each table has a primary key that identifies unique entries within a table and each table can be connected through both primary and foreign keys. This linking of tables creates a relational database and we will talk more about this structure when we discuss participant data tracking</w:t>
      </w:r>
      <w:r>
        <w:t xml:space="preserve"> </w:t>
      </w:r>
      <w:r>
        <w:t xml:space="preserve">??</w:t>
      </w:r>
      <w:r>
        <w:t xml:space="preserve">.</w:t>
      </w:r>
    </w:p>
    <w:p>
      <w:pPr>
        <w:pStyle w:val="BodyText"/>
      </w:pPr>
      <w:r>
        <w:t xml:space="preserve">Let’s take the simplest example, where we only have primary keys in our data. Here we collected two pieces of data from students (a survey and an assessment) in one time period. The image below 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8: Linking data through primary keys" title="" id="165" name="Picture"/>
            <a:graphic>
              <a:graphicData uri="http://schemas.openxmlformats.org/drawingml/2006/picture">
                <pic:pic>
                  <pic:nvPicPr>
                    <pic:cNvPr descr="img/link0.PNG" id="166" name="Picture"/>
                    <pic:cNvPicPr>
                      <a:picLocks noChangeArrowheads="1" noChangeAspect="1"/>
                    </pic:cNvPicPr>
                  </pic:nvPicPr>
                  <pic:blipFill>
                    <a:blip r:embed="rId164"/>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3.8: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The image below 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9: Linking data through foreign keys" title="" id="168" name="Picture"/>
            <a:graphic>
              <a:graphicData uri="http://schemas.openxmlformats.org/drawingml/2006/picture">
                <pic:pic>
                  <pic:nvPicPr>
                    <pic:cNvPr descr="img/link1.PNG" id="169" name="Picture"/>
                    <pic:cNvPicPr>
                      <a:picLocks noChangeArrowheads="1" noChangeAspect="1"/>
                    </pic:cNvPicPr>
                  </pic:nvPicPr>
                  <pic:blipFill>
                    <a:blip r:embed="rId167"/>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3.9: Linking data through foreign keys</w:t>
      </w:r>
    </w:p>
    <w:p>
      <w:pPr>
        <w:pStyle w:val="BodyText"/>
      </w:pPr>
      <w:r>
        <w:t xml:space="preserve">And as you can imagine, as we add more forms, or begin to collect data across time, the database structure begins to become even more complex. Here 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0: Linking data through primary and foreign keys" title="" id="171" name="Picture"/>
            <a:graphic>
              <a:graphicData uri="http://schemas.openxmlformats.org/drawingml/2006/picture">
                <pic:pic>
                  <pic:nvPicPr>
                    <pic:cNvPr descr="img/link2.PNG" id="172" name="Picture"/>
                    <pic:cNvPicPr>
                      <a:picLocks noChangeArrowheads="1" noChangeAspect="1"/>
                    </pic:cNvPicPr>
                  </pic:nvPicPr>
                  <pic:blipFill>
                    <a:blip r:embed="rId170"/>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3.10: Linking data through primary and foreign keys</w:t>
      </w:r>
    </w:p>
    <w:bookmarkEnd w:id="173"/>
    <w:bookmarkStart w:id="182"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 data cleaning section [</w:t>
      </w:r>
      <w:r>
        <w:rPr>
          <w:bCs/>
          <w:b/>
        </w:rPr>
        <w:t xml:space="preserve">see cleaning</w:t>
      </w:r>
      <w:r>
        <w:t xml:space="preserve">].</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1: Data structured in wide format" title="" id="175" name="Picture"/>
            <a:graphic>
              <a:graphicData uri="http://schemas.openxmlformats.org/drawingml/2006/picture">
                <pic:pic>
                  <pic:nvPicPr>
                    <pic:cNvPr descr="img/wide.PNG" id="176" name="Picture"/>
                    <pic:cNvPicPr>
                      <a:picLocks noChangeArrowheads="1" noChangeAspect="1"/>
                    </pic:cNvPicPr>
                  </pic:nvPicPr>
                  <pic:blipFill>
                    <a:blip r:embed="rId174"/>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3.11: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2: Data structured in long format" title="" id="178" name="Picture"/>
            <a:graphic>
              <a:graphicData uri="http://schemas.openxmlformats.org/drawingml/2006/picture">
                <pic:pic>
                  <pic:nvPicPr>
                    <pic:cNvPr descr="img/long.PNG" id="179" name="Picture"/>
                    <pic:cNvPicPr>
                      <a:picLocks noChangeArrowheads="1" noChangeAspect="1"/>
                    </pic:cNvPicPr>
                  </pic:nvPicPr>
                  <pic:blipFill>
                    <a:blip r:embed="rId177"/>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3.12: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80"/>
      </w:r>
      <w:r>
        <w:t xml:space="preserve"> We will further review decision making around data structure in our data cleaning chapter [</w:t>
      </w:r>
      <w:r>
        <w:rPr>
          <w:bCs/>
          <w:b/>
        </w:rPr>
        <w:t xml:space="preserve">see data cleaning</w:t>
      </w:r>
      <w:r>
        <w:t xml:space="preserve">].</w:t>
      </w:r>
    </w:p>
    <w:bookmarkEnd w:id="182"/>
    <w:bookmarkEnd w:id="183"/>
    <w:bookmarkStart w:id="184"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 data sharing [</w:t>
      </w:r>
      <w:r>
        <w:rPr>
          <w:bCs/>
          <w:b/>
        </w:rPr>
        <w:t xml:space="preserve">see data sharing</w:t>
      </w:r>
      <w:r>
        <w:t xml:space="preserve">].</w:t>
      </w:r>
    </w:p>
    <w:bookmarkEnd w:id="184"/>
    <w:bookmarkEnd w:id="185"/>
    <w:bookmarkStart w:id="221" w:name="data-management-plan"/>
    <w:p>
      <w:pPr>
        <w:pStyle w:val="Heading1"/>
      </w:pPr>
      <w:r>
        <w:rPr>
          <w:rStyle w:val="SectionNumber"/>
        </w:rPr>
        <w:t xml:space="preserve">4</w:t>
      </w:r>
      <w:r>
        <w:tab/>
      </w:r>
      <w:r>
        <w:t xml:space="preserve">Data Management Plan</w:t>
      </w:r>
    </w:p>
    <w:p>
      <w:pPr>
        <w:pStyle w:val="CaptionedFigure"/>
      </w:pPr>
      <w:r>
        <w:drawing>
          <wp:inline>
            <wp:extent cx="5334000" cy="2909454"/>
            <wp:effectExtent b="0" l="0" r="0" t="0"/>
            <wp:docPr descr="Figure 3.1: Data management plan in the research project life cycle" title="" id="187" name="Picture"/>
            <a:graphic>
              <a:graphicData uri="http://schemas.openxmlformats.org/drawingml/2006/picture">
                <pic:pic>
                  <pic:nvPicPr>
                    <pic:cNvPr descr="img/lifecycle_dmp.PNG" id="188" name="Picture"/>
                    <pic:cNvPicPr>
                      <a:picLocks noChangeArrowheads="1" noChangeAspect="1"/>
                    </pic:cNvPicPr>
                  </pic:nvPicPr>
                  <pic:blipFill>
                    <a:blip r:embed="rId186"/>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Figure 3.1: Data management plan in the research project life cycle</w:t>
      </w:r>
    </w:p>
    <w:bookmarkStart w:id="197"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89"/>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91"/>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2"/>
      </w:r>
      <w:r>
        <w:t xml:space="preserve">.</w:t>
      </w:r>
    </w:p>
    <w:bookmarkStart w:id="196"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4"/>
      </w:r>
      <w:r>
        <w:t xml:space="preserve">.</w:t>
      </w:r>
    </w:p>
    <w:bookmarkEnd w:id="196"/>
    <w:bookmarkEnd w:id="197"/>
    <w:bookmarkStart w:id="208"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7"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8"/>
      </w:r>
      <w:r>
        <w:t xml:space="preserve"> </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 metadata will you create? (Consider project level, dataset level and variable level metadata)</w:t>
      </w:r>
    </w:p>
    <w:p>
      <w:pPr>
        <w:numPr>
          <w:ilvl w:val="1"/>
          <w:numId w:val="1028"/>
        </w:numPr>
        <w:pStyle w:val="Compact"/>
      </w:pPr>
      <w:r>
        <w:t xml:space="preserve">What format will your documentation be in? (Ex: xml, csv, pdf)</w:t>
      </w:r>
    </w:p>
    <w:p>
      <w:pPr>
        <w:numPr>
          <w:ilvl w:val="1"/>
          <w:numId w:val="1028"/>
        </w:numPr>
        <w:pStyle w:val="Compact"/>
      </w:pPr>
      <w:r>
        <w:t xml:space="preserve">What other documentation do you plan to include when sharing data? (Ex: code, data collection instruments, protocols)</w:t>
      </w:r>
    </w:p>
    <w:p>
      <w:pPr>
        <w:numPr>
          <w:ilvl w:val="0"/>
          <w:numId w:val="1024"/>
        </w:numPr>
        <w:pStyle w:val="Compact"/>
      </w:pPr>
      <w:r>
        <w:t xml:space="preserve">Standards</w:t>
      </w:r>
    </w:p>
    <w:p>
      <w:pPr>
        <w:numPr>
          <w:ilvl w:val="1"/>
          <w:numId w:val="1029"/>
        </w:numPr>
        <w:pStyle w:val="Compact"/>
      </w:pPr>
      <w:r>
        <w:t xml:space="preserve">Are there any data or documentation standards being used? (Ex: DDI)</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201"/>
      </w:r>
    </w:p>
    <w:p>
      <w:pPr>
        <w:numPr>
          <w:ilvl w:val="0"/>
          <w:numId w:val="1036"/>
        </w:numPr>
        <w:pStyle w:val="Compact"/>
      </w:pPr>
      <w:r>
        <w:t xml:space="preserve">National Institutes of Health</w:t>
      </w:r>
      <w:r>
        <w:rPr>
          <w:rStyle w:val="FootnoteReference"/>
        </w:rPr>
        <w:footnoteReference w:id="202"/>
      </w:r>
    </w:p>
    <w:p>
      <w:pPr>
        <w:numPr>
          <w:ilvl w:val="0"/>
          <w:numId w:val="1036"/>
        </w:numPr>
        <w:pStyle w:val="Compact"/>
      </w:pPr>
      <w:r>
        <w:t xml:space="preserve">National Institute of Justice</w:t>
      </w:r>
      <w:r>
        <w:rPr>
          <w:rStyle w:val="FootnoteReference"/>
        </w:rPr>
        <w:footnoteReference w:id="203"/>
      </w:r>
    </w:p>
    <w:p>
      <w:pPr>
        <w:numPr>
          <w:ilvl w:val="0"/>
          <w:numId w:val="1036"/>
        </w:numPr>
        <w:pStyle w:val="Compact"/>
      </w:pPr>
      <w:r>
        <w:t xml:space="preserve">National Science Foundation</w:t>
      </w:r>
      <w:r>
        <w:rPr>
          <w:rStyle w:val="FootnoteReference"/>
        </w:rPr>
        <w:footnoteReference w:id="205"/>
      </w:r>
    </w:p>
    <w:bookmarkEnd w:id="207"/>
    <w:bookmarkEnd w:id="208"/>
    <w:bookmarkStart w:id="213" w:name="getting-help"/>
    <w:p>
      <w:pPr>
        <w:pStyle w:val="Heading2"/>
      </w:pPr>
      <w:r>
        <w:rPr>
          <w:rStyle w:val="SectionNumber"/>
        </w:rPr>
        <w:t xml:space="preserve">4.3</w:t>
      </w:r>
      <w:r>
        <w:tab/>
      </w:r>
      <w:r>
        <w:t xml:space="preserve">Getting help</w:t>
      </w:r>
    </w:p>
    <w:p>
      <w:pPr>
        <w:pStyle w:val="FirstParagraph"/>
      </w:pPr>
      <w:r>
        <w:t xml:space="preserve">When constructing your DMP it may be important to enlist help. If you have a data manager or data team, you will most certainly want to consult with them when writing your plan.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from the University of Virginia Library</w:t>
      </w:r>
      <w:r>
        <w:rPr>
          <w:rStyle w:val="FootnoteReference"/>
        </w:rPr>
        <w:footnoteReference w:id="209"/>
      </w:r>
      <w:r>
        <w:t xml:space="preserve">. There is also a well-known free online application called the DMPTool</w:t>
      </w:r>
      <w:r>
        <w:rPr>
          <w:rStyle w:val="FootnoteReference"/>
        </w:rPr>
        <w:footnoteReference w:id="211"/>
      </w:r>
      <w:r>
        <w:t xml:space="preserve"> </w:t>
      </w:r>
      <w:r>
        <w:t xml:space="preserve">that guides you in constructing a data management plan for many of the large funding agencies you might work with. Their site also has many searchable public DMPs that you can review for inspiration.</w:t>
      </w:r>
    </w:p>
    <w:bookmarkEnd w:id="213"/>
    <w:bookmarkStart w:id="220"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can range from infrastructure costs, such as fees for storage or software, to the salaries required to pay personnel to prepare FAIR datasets that are acceptable for data sharing.</w:t>
      </w:r>
    </w:p>
    <w:p>
      <w:pPr>
        <w:pStyle w:val="BodyText"/>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14"/>
      </w:r>
      <w:r>
        <w:t xml:space="preserve">, the University of Twente</w:t>
      </w:r>
      <w:r>
        <w:rPr>
          <w:rStyle w:val="FootnoteReference"/>
        </w:rPr>
        <w:footnoteReference w:id="216"/>
      </w:r>
      <w:r>
        <w:t xml:space="preserve">, and Utrecht University</w:t>
      </w:r>
      <w:r>
        <w:rPr>
          <w:rStyle w:val="FootnoteReference"/>
        </w:rPr>
        <w:footnoteReference w:id="218"/>
      </w:r>
      <w:r>
        <w:t xml:space="preserve"> </w:t>
      </w:r>
      <w:r>
        <w:t xml:space="preserve">(among others), have put together checklists to help you think through your various potential data management costs.</w:t>
      </w:r>
    </w:p>
    <w:bookmarkEnd w:id="220"/>
    <w:bookmarkEnd w:id="221"/>
    <w:bookmarkStart w:id="286" w:name="planning-data-management"/>
    <w:p>
      <w:pPr>
        <w:pStyle w:val="Heading1"/>
      </w:pPr>
      <w:r>
        <w:rPr>
          <w:rStyle w:val="SectionNumber"/>
        </w:rPr>
        <w:t xml:space="preserve">5</w:t>
      </w:r>
      <w:r>
        <w:tab/>
      </w:r>
      <w:r>
        <w:t xml:space="preserve">Planning Data Management</w:t>
      </w:r>
    </w:p>
    <w:p>
      <w:pPr>
        <w:pStyle w:val="CaptionedFigure"/>
      </w:pPr>
      <w:r>
        <w:drawing>
          <wp:inline>
            <wp:extent cx="5334000" cy="2868005"/>
            <wp:effectExtent b="0" l="0" r="0" t="0"/>
            <wp:docPr descr="Figure 3.1: Data management plan in the research project life cycle" title="" id="223" name="Picture"/>
            <a:graphic>
              <a:graphicData uri="http://schemas.openxmlformats.org/drawingml/2006/picture">
                <pic:pic>
                  <pic:nvPicPr>
                    <pic:cNvPr descr="img/lifecycle_plan.PNG" id="224" name="Picture"/>
                    <pic:cNvPicPr>
                      <a:picLocks noChangeArrowheads="1" noChangeAspect="1"/>
                    </pic:cNvPicPr>
                  </pic:nvPicPr>
                  <pic:blipFill>
                    <a:blip r:embed="rId222"/>
                    <a:stretch>
                      <a:fillRect/>
                    </a:stretch>
                  </pic:blipFill>
                  <pic:spPr bwMode="auto">
                    <a:xfrm>
                      <a:off x="0" y="0"/>
                      <a:ext cx="5334000" cy="2868005"/>
                    </a:xfrm>
                    <a:prstGeom prst="rect">
                      <a:avLst/>
                    </a:prstGeom>
                    <a:noFill/>
                    <a:ln w="9525">
                      <a:noFill/>
                      <a:headEnd/>
                      <a:tailEnd/>
                    </a:ln>
                  </pic:spPr>
                </pic:pic>
              </a:graphicData>
            </a:graphic>
          </wp:inline>
        </w:drawing>
      </w:r>
    </w:p>
    <w:p>
      <w:pPr>
        <w:pStyle w:val="ImageCaption"/>
      </w:pPr>
      <w:r>
        <w:t xml:space="preserve">Figure 3.1: Data management plan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30"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25"/>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27"/>
      </w:r>
      <w:r>
        <w:t xml:space="preserve">. While data management planning can not remove all chances of errors creeping into your data</w:t>
      </w:r>
      <w:r>
        <w:rPr>
          <w:rStyle w:val="FootnoteReference"/>
        </w:rPr>
        <w:footnoteReference w:id="228"/>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29"/>
      </w:r>
    </w:p>
    <w:bookmarkEnd w:id="230"/>
    <w:bookmarkStart w:id="231"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 during this planning period.</w:t>
      </w:r>
    </w:p>
    <w:p>
      <w:pPr>
        <w:numPr>
          <w:ilvl w:val="0"/>
          <w:numId w:val="1037"/>
        </w:numPr>
        <w:pStyle w:val="Compact"/>
      </w:pPr>
      <w:r>
        <w:t xml:space="preserve">To finalize project goals laid out in a grant proposal (i.e. what data will be collected)</w:t>
      </w:r>
    </w:p>
    <w:p>
      <w:pPr>
        <w:numPr>
          <w:ilvl w:val="0"/>
          <w:numId w:val="1037"/>
        </w:numPr>
        <w:pStyle w:val="Compact"/>
      </w:pPr>
      <w:r>
        <w:t xml:space="preserve">To finalize a timeline for goals (i.e. when is data collected)</w:t>
      </w:r>
    </w:p>
    <w:p>
      <w:pPr>
        <w:numPr>
          <w:ilvl w:val="0"/>
          <w:numId w:val="1037"/>
        </w:numPr>
        <w:pStyle w:val="Compact"/>
      </w:pPr>
      <w:r>
        <w:t xml:space="preserve">To lay out specific tasks needed to accomplish goals (i.e. how will data be collected, stored, managed)</w:t>
      </w:r>
    </w:p>
    <w:p>
      <w:pPr>
        <w:numPr>
          <w:ilvl w:val="0"/>
          <w:numId w:val="1037"/>
        </w:numPr>
        <w:pStyle w:val="Compact"/>
      </w:pPr>
      <w:r>
        <w:t xml:space="preserve">To assign roles and responsibilities [</w:t>
      </w:r>
      <w:r>
        <w:rPr>
          <w:bCs/>
          <w:b/>
        </w:rPr>
        <w:t xml:space="preserve">see Roles and Responsibilities</w:t>
      </w:r>
      <w:r>
        <w:t xml:space="preserve">] (i.e. who will be responsible for tasks)</w:t>
      </w:r>
    </w:p>
    <w:p>
      <w:pPr>
        <w:numPr>
          <w:ilvl w:val="0"/>
          <w:numId w:val="1037"/>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31"/>
    <w:bookmarkStart w:id="257" w:name="planning-checklists"/>
    <w:p>
      <w:pPr>
        <w:pStyle w:val="Heading2"/>
      </w:pPr>
      <w:r>
        <w:rPr>
          <w:rStyle w:val="SectionNumber"/>
        </w:rPr>
        <w:t xml:space="preserve">5.3</w:t>
      </w:r>
      <w:r>
        <w:tab/>
      </w:r>
      <w:r>
        <w:t xml:space="preserve">Planning checklists</w:t>
      </w:r>
    </w:p>
    <w:p>
      <w:pPr>
        <w:pStyle w:val="FirstParagraph"/>
      </w:pPr>
      <w:r>
        <w:t xml:space="preserve">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8"/>
        </w:numPr>
        <w:pStyle w:val="Compact"/>
      </w:pPr>
      <w:r>
        <w:t xml:space="preserve">Roles and Responsibilities</w:t>
      </w:r>
      <w:r>
        <w:rPr>
          <w:rStyle w:val="FootnoteReference"/>
        </w:rPr>
        <w:footnoteReference w:id="232"/>
      </w:r>
    </w:p>
    <w:p>
      <w:pPr>
        <w:numPr>
          <w:ilvl w:val="0"/>
          <w:numId w:val="1038"/>
        </w:numPr>
        <w:pStyle w:val="Compact"/>
      </w:pPr>
      <w:r>
        <w:t xml:space="preserve">Task Management</w:t>
      </w:r>
      <w:r>
        <w:rPr>
          <w:rStyle w:val="FootnoteReference"/>
        </w:rPr>
        <w:footnoteReference w:id="234"/>
      </w:r>
    </w:p>
    <w:p>
      <w:pPr>
        <w:numPr>
          <w:ilvl w:val="0"/>
          <w:numId w:val="1038"/>
        </w:numPr>
        <w:pStyle w:val="Compact"/>
      </w:pPr>
      <w:r>
        <w:t xml:space="preserve">Documentation</w:t>
      </w:r>
      <w:r>
        <w:rPr>
          <w:rStyle w:val="FootnoteReference"/>
        </w:rPr>
        <w:footnoteReference w:id="236"/>
      </w:r>
    </w:p>
    <w:p>
      <w:pPr>
        <w:numPr>
          <w:ilvl w:val="0"/>
          <w:numId w:val="1038"/>
        </w:numPr>
        <w:pStyle w:val="Compact"/>
      </w:pPr>
      <w:r>
        <w:t xml:space="preserve">Data Collection</w:t>
      </w:r>
      <w:r>
        <w:rPr>
          <w:rStyle w:val="FootnoteReference"/>
        </w:rPr>
        <w:footnoteReference w:id="238"/>
      </w:r>
    </w:p>
    <w:p>
      <w:pPr>
        <w:numPr>
          <w:ilvl w:val="0"/>
          <w:numId w:val="1038"/>
        </w:numPr>
        <w:pStyle w:val="Compact"/>
      </w:pPr>
      <w:r>
        <w:t xml:space="preserve">Data Tracking</w:t>
      </w:r>
      <w:r>
        <w:rPr>
          <w:rStyle w:val="FootnoteReference"/>
        </w:rPr>
        <w:footnoteReference w:id="240"/>
      </w:r>
    </w:p>
    <w:p>
      <w:pPr>
        <w:numPr>
          <w:ilvl w:val="0"/>
          <w:numId w:val="1038"/>
        </w:numPr>
        <w:pStyle w:val="Compact"/>
      </w:pPr>
      <w:r>
        <w:t xml:space="preserve">Data Capture</w:t>
      </w:r>
      <w:r>
        <w:rPr>
          <w:rStyle w:val="FootnoteReference"/>
        </w:rPr>
        <w:footnoteReference w:id="242"/>
      </w:r>
    </w:p>
    <w:p>
      <w:pPr>
        <w:numPr>
          <w:ilvl w:val="0"/>
          <w:numId w:val="1038"/>
        </w:numPr>
        <w:pStyle w:val="Compact"/>
      </w:pPr>
      <w:r>
        <w:t xml:space="preserve">Data Storage and Security</w:t>
      </w:r>
      <w:r>
        <w:rPr>
          <w:rStyle w:val="FootnoteReference"/>
        </w:rPr>
        <w:footnoteReference w:id="244"/>
      </w:r>
    </w:p>
    <w:p>
      <w:pPr>
        <w:numPr>
          <w:ilvl w:val="0"/>
          <w:numId w:val="1038"/>
        </w:numPr>
        <w:pStyle w:val="Compact"/>
      </w:pPr>
      <w:r>
        <w:t xml:space="preserve">Data Cleaning</w:t>
      </w:r>
      <w:r>
        <w:rPr>
          <w:rStyle w:val="FootnoteReference"/>
        </w:rPr>
        <w:footnoteReference w:id="246"/>
      </w:r>
    </w:p>
    <w:p>
      <w:pPr>
        <w:numPr>
          <w:ilvl w:val="0"/>
          <w:numId w:val="1038"/>
        </w:numPr>
        <w:pStyle w:val="Compact"/>
      </w:pPr>
      <w:r>
        <w:t xml:space="preserve">Data Sharing</w:t>
      </w:r>
      <w:r>
        <w:rPr>
          <w:rStyle w:val="FootnoteReference"/>
        </w:rPr>
        <w:footnoteReference w:id="248"/>
      </w:r>
    </w:p>
    <w:bookmarkStart w:id="255"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50"/>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Below is a very simplified example of the decision making process, based on the Borghi and Van Gulick</w:t>
      </w:r>
      <w:r>
        <w:rPr>
          <w:rStyle w:val="FootnoteReference"/>
        </w:rPr>
        <w:footnoteReference w:id="251"/>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2.1: A simplified decision-making process" title="" id="253" name="Picture"/>
            <a:graphic>
              <a:graphicData uri="http://schemas.openxmlformats.org/drawingml/2006/picture">
                <pic:pic>
                  <pic:nvPicPr>
                    <pic:cNvPr descr="img/decision-diagram.PNG" id="254" name="Picture"/>
                    <pic:cNvPicPr>
                      <a:picLocks noChangeArrowheads="1" noChangeAspect="1"/>
                    </pic:cNvPicPr>
                  </pic:nvPicPr>
                  <pic:blipFill>
                    <a:blip r:embed="rId252"/>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2.1: A simplified decision-making process</w:t>
      </w:r>
    </w:p>
    <w:bookmarkEnd w:id="255"/>
    <w:bookmarkStart w:id="256"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39"/>
        </w:numPr>
        <w:pStyle w:val="Compact"/>
      </w:pPr>
      <w:r>
        <w:t xml:space="preserve">All external requirements</w:t>
      </w:r>
    </w:p>
    <w:p>
      <w:pPr>
        <w:numPr>
          <w:ilvl w:val="1"/>
          <w:numId w:val="1040"/>
        </w:numPr>
        <w:pStyle w:val="Compact"/>
      </w:pPr>
      <w:r>
        <w:t xml:space="preserve">Do your practices align with the plan laid out in your DMP? If no, you may need to revise your DMP to match your new decisions - remember your DMP is a living document.</w:t>
      </w:r>
    </w:p>
    <w:p>
      <w:pPr>
        <w:numPr>
          <w:ilvl w:val="1"/>
          <w:numId w:val="1040"/>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39"/>
        </w:numPr>
        <w:pStyle w:val="Compact"/>
      </w:pPr>
      <w:r>
        <w:t xml:space="preserve">The skill set of your team</w:t>
      </w:r>
    </w:p>
    <w:p>
      <w:pPr>
        <w:numPr>
          <w:ilvl w:val="1"/>
          <w:numId w:val="1041"/>
        </w:numPr>
        <w:pStyle w:val="Compact"/>
      </w:pPr>
      <w:r>
        <w:t xml:space="preserve">How does the skill set of your team align with the practices you plan to implement? Will additional training be required?</w:t>
      </w:r>
    </w:p>
    <w:p>
      <w:pPr>
        <w:numPr>
          <w:ilvl w:val="0"/>
          <w:numId w:val="1039"/>
        </w:numPr>
        <w:pStyle w:val="Compact"/>
      </w:pPr>
      <w:r>
        <w:t xml:space="preserve">Your available tools</w:t>
      </w:r>
    </w:p>
    <w:p>
      <w:pPr>
        <w:numPr>
          <w:ilvl w:val="1"/>
          <w:numId w:val="1042"/>
        </w:numPr>
        <w:pStyle w:val="Compact"/>
      </w:pPr>
      <w:r>
        <w:t xml:space="preserve">What tools are available to your team?</w:t>
      </w:r>
    </w:p>
    <w:p>
      <w:pPr>
        <w:numPr>
          <w:ilvl w:val="1"/>
          <w:numId w:val="1042"/>
        </w:numPr>
        <w:pStyle w:val="Compact"/>
      </w:pPr>
      <w:r>
        <w:t xml:space="preserve">Does your organization only allow you to use certain platforms for data storage?</w:t>
      </w:r>
    </w:p>
    <w:p>
      <w:pPr>
        <w:numPr>
          <w:ilvl w:val="1"/>
          <w:numId w:val="1042"/>
        </w:numPr>
        <w:pStyle w:val="Compact"/>
      </w:pPr>
      <w:r>
        <w:t xml:space="preserve">What is the complexity of your tools? Will additional training be needed?</w:t>
      </w:r>
    </w:p>
    <w:p>
      <w:pPr>
        <w:numPr>
          <w:ilvl w:val="0"/>
          <w:numId w:val="1039"/>
        </w:numPr>
        <w:pStyle w:val="Compact"/>
      </w:pPr>
      <w:r>
        <w:t xml:space="preserve">Your budget</w:t>
      </w:r>
    </w:p>
    <w:p>
      <w:pPr>
        <w:numPr>
          <w:ilvl w:val="1"/>
          <w:numId w:val="1043"/>
        </w:numPr>
        <w:pStyle w:val="Compact"/>
      </w:pPr>
      <w:r>
        <w:t xml:space="preserve">Do you have the budget to implement all of the practices you want to implement or will you need to plan something more feasible?</w:t>
      </w:r>
    </w:p>
    <w:p>
      <w:pPr>
        <w:numPr>
          <w:ilvl w:val="0"/>
          <w:numId w:val="1039"/>
        </w:numPr>
        <w:pStyle w:val="Compact"/>
      </w:pPr>
      <w:r>
        <w:t xml:space="preserve">Complexity of your project</w:t>
      </w:r>
    </w:p>
    <w:p>
      <w:pPr>
        <w:numPr>
          <w:ilvl w:val="1"/>
          <w:numId w:val="1044"/>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39"/>
        </w:numPr>
        <w:pStyle w:val="Compact"/>
      </w:pPr>
      <w:r>
        <w:t xml:space="preserve">Shared investment</w:t>
      </w:r>
    </w:p>
    <w:p>
      <w:pPr>
        <w:numPr>
          <w:ilvl w:val="1"/>
          <w:numId w:val="1045"/>
        </w:numPr>
        <w:pStyle w:val="Compact"/>
      </w:pPr>
      <w:r>
        <w:t xml:space="preserve">Is your entire team invested in quality data management?</w:t>
      </w:r>
    </w:p>
    <w:p>
      <w:pPr>
        <w:numPr>
          <w:ilvl w:val="1"/>
          <w:numId w:val="1045"/>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56"/>
    <w:bookmarkEnd w:id="257"/>
    <w:bookmarkStart w:id="282"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58"/>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6"/>
        </w:numPr>
        <w:pStyle w:val="Compact"/>
      </w:pPr>
      <w:r>
        <w:t xml:space="preserve">Student online survey</w:t>
      </w:r>
    </w:p>
    <w:p>
      <w:pPr>
        <w:numPr>
          <w:ilvl w:val="0"/>
          <w:numId w:val="1046"/>
        </w:numPr>
        <w:pStyle w:val="Compact"/>
      </w:pPr>
      <w:r>
        <w:t xml:space="preserve">Student paper assessment</w:t>
      </w:r>
    </w:p>
    <w:p>
      <w:pPr>
        <w:numPr>
          <w:ilvl w:val="0"/>
          <w:numId w:val="1046"/>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60"/>
      </w:r>
      <w:r>
        <w:t xml:space="preserve"> Your diagram can be displayed in any format that works for you and it can be as simple or as detailed as you want it to be. A template like this one below 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3.2: A simple workflow template" title="" id="262" name="Picture"/>
            <a:graphic>
              <a:graphicData uri="http://schemas.openxmlformats.org/drawingml/2006/picture">
                <pic:pic>
                  <pic:nvPicPr>
                    <pic:cNvPr descr="img/workflow1.PNG" id="263" name="Picture"/>
                    <pic:cNvPicPr>
                      <a:picLocks noChangeArrowheads="1" noChangeAspect="1"/>
                    </pic:cNvPicPr>
                  </pic:nvPicPr>
                  <pic:blipFill>
                    <a:blip r:embed="rId261"/>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3.2: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3.3: Example student survey workflow" title="" id="265" name="Picture"/>
            <a:graphic>
              <a:graphicData uri="http://schemas.openxmlformats.org/drawingml/2006/picture">
                <pic:pic>
                  <pic:nvPicPr>
                    <pic:cNvPr descr="img/workflow2.PNG" id="266" name="Picture"/>
                    <pic:cNvPicPr>
                      <a:picLocks noChangeArrowheads="1" noChangeAspect="1"/>
                    </pic:cNvPicPr>
                  </pic:nvPicPr>
                  <pic:blipFill>
                    <a:blip r:embed="rId264"/>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3.3: Example student survey workflow</w:t>
      </w:r>
    </w:p>
    <w:p>
      <w:pPr>
        <w:pStyle w:val="BodyText"/>
      </w:pPr>
      <w:r>
        <w:t xml:space="preserve">But the format truly does not matter. Here 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3.4: Example student survey workflow using a swimlane template" title="" id="268" name="Picture"/>
            <a:graphic>
              <a:graphicData uri="http://schemas.openxmlformats.org/drawingml/2006/picture">
                <pic:pic>
                  <pic:nvPicPr>
                    <pic:cNvPr descr="img/swimlane2.PNG" id="269" name="Picture"/>
                    <pic:cNvPicPr>
                      <a:picLocks noChangeArrowheads="1" noChangeAspect="1"/>
                    </pic:cNvPicPr>
                  </pic:nvPicPr>
                  <pic:blipFill>
                    <a:blip r:embed="rId267"/>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3.4: Example student survey workflow using a swimlane template</w:t>
      </w:r>
    </w:p>
    <w:p>
      <w:pPr>
        <w:pStyle w:val="BodyText"/>
      </w:pPr>
      <w:r>
        <w:t xml:space="preserve">If you have a working data collection timeline already created [</w:t>
      </w:r>
      <w:r>
        <w:rPr>
          <w:bCs/>
          <w:b/>
        </w:rPr>
        <w:t xml:space="preserve">see Documentation</w:t>
      </w:r>
      <w:r>
        <w:t xml:space="preserve">], you can even build time into your workflow. Here is another example of the same survey workflow again, this time displayed using a Gantt chart</w:t>
      </w:r>
      <w:r>
        <w:rPr>
          <w:rStyle w:val="FootnoteReference"/>
        </w:rPr>
        <w:footnoteReference w:id="270"/>
      </w:r>
      <w:r>
        <w:t xml:space="preserve"> </w:t>
      </w:r>
      <w:r>
        <w:t xml:space="preserve">in order to better capture the expected timeline.</w:t>
      </w:r>
    </w:p>
    <w:p>
      <w:pPr>
        <w:pStyle w:val="BodyText"/>
      </w:pPr>
      <w:r>
        <w:drawing>
          <wp:inline>
            <wp:extent cx="5334000" cy="2557089"/>
            <wp:effectExtent b="0" l="0" r="0" t="0"/>
            <wp:docPr descr="" title="" id="273" name="Picture"/>
            <a:graphic>
              <a:graphicData uri="http://schemas.openxmlformats.org/drawingml/2006/picture">
                <pic:pic>
                  <pic:nvPicPr>
                    <pic:cNvPr descr="img/gantt.PNG" id="274" name="Picture"/>
                    <pic:cNvPicPr>
                      <a:picLocks noChangeArrowheads="1" noChangeAspect="1"/>
                    </pic:cNvPicPr>
                  </pic:nvPicPr>
                  <pic:blipFill>
                    <a:blip r:embed="rId272"/>
                    <a:stretch>
                      <a:fillRect/>
                    </a:stretch>
                  </pic:blipFill>
                  <pic:spPr bwMode="auto">
                    <a:xfrm>
                      <a:off x="0" y="0"/>
                      <a:ext cx="5334000" cy="2557089"/>
                    </a:xfrm>
                    <a:prstGeom prst="rect">
                      <a:avLst/>
                    </a:prstGeom>
                    <a:noFill/>
                    <a:ln w="9525">
                      <a:noFill/>
                      <a:headEnd/>
                      <a:tailEnd/>
                    </a:ln>
                  </pic:spPr>
                </pic:pic>
              </a:graphicData>
            </a:graphic>
          </wp:inline>
        </w:drawing>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 in our chapter on [</w:t>
      </w:r>
      <w:r>
        <w:rPr>
          <w:bCs/>
          <w:b/>
        </w:rPr>
        <w:t xml:space="preserve">documentation</w:t>
      </w:r>
      <w:r>
        <w:t xml:space="preserve">].</w:t>
      </w:r>
    </w:p>
    <w:bookmarkStart w:id="278"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as well as the timing at which their tasks occur, and any dependencies associated with those tasks. It also allows your team to see how their roles and responsibilities fit into the larger research process</w:t>
      </w:r>
      <w:r>
        <w:rPr>
          <w:rStyle w:val="FootnoteReference"/>
        </w:rPr>
        <w:footnoteReference w:id="275"/>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77"/>
      </w:r>
      <w:r>
        <w:t xml:space="preserve">. And last, reviewing workflows as a team and allowing members to provide feedback may help create buy-in for data management processes, potentially leading to better adherence to practices.</w:t>
      </w:r>
    </w:p>
    <w:bookmarkEnd w:id="278"/>
    <w:bookmarkStart w:id="281"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7"/>
        </w:numPr>
        <w:pStyle w:val="Compact"/>
      </w:pPr>
      <w:r>
        <w:t xml:space="preserve">Does your flow preserve the integrity of your data? Is there any point where you might lose or comprise data?</w:t>
      </w:r>
      <w:r>
        <w:rPr>
          <w:rStyle w:val="FootnoteReference"/>
        </w:rPr>
        <w:footnoteReference w:id="279"/>
      </w:r>
    </w:p>
    <w:p>
      <w:pPr>
        <w:numPr>
          <w:ilvl w:val="0"/>
          <w:numId w:val="1047"/>
        </w:numPr>
        <w:pStyle w:val="Compact"/>
      </w:pPr>
      <w:r>
        <w:t xml:space="preserve">Is there any point in the flow where data is not being handled securely? Someone gains access to identifiable information that should not have access?</w:t>
      </w:r>
    </w:p>
    <w:p>
      <w:pPr>
        <w:numPr>
          <w:ilvl w:val="0"/>
          <w:numId w:val="1047"/>
        </w:numPr>
        <w:pStyle w:val="Compact"/>
      </w:pPr>
      <w:r>
        <w:t xml:space="preserve">Is your flow in accordance with all of your compliance requirements (IRB, FERPA, HIPAA, Institutional Data Policies, etc.)?</w:t>
      </w:r>
    </w:p>
    <w:p>
      <w:pPr>
        <w:numPr>
          <w:ilvl w:val="0"/>
          <w:numId w:val="1047"/>
        </w:numPr>
        <w:pStyle w:val="Compact"/>
      </w:pPr>
      <w:r>
        <w:t xml:space="preserve">Is your flow feasible for your team (based on size, skill level, motivation, etc.)?</w:t>
      </w:r>
    </w:p>
    <w:p>
      <w:pPr>
        <w:numPr>
          <w:ilvl w:val="0"/>
          <w:numId w:val="1047"/>
        </w:numPr>
        <w:pStyle w:val="Compact"/>
      </w:pPr>
      <w:r>
        <w:t xml:space="preserve">Is your flow feasible for your budget and available resources?</w:t>
      </w:r>
    </w:p>
    <w:p>
      <w:pPr>
        <w:numPr>
          <w:ilvl w:val="0"/>
          <w:numId w:val="1047"/>
        </w:numPr>
        <w:pStyle w:val="Compact"/>
      </w:pPr>
      <w:r>
        <w:t xml:space="preserve">Is your flow feasible for the amount and types of data you are collecting?</w:t>
      </w:r>
    </w:p>
    <w:p>
      <w:pPr>
        <w:numPr>
          <w:ilvl w:val="0"/>
          <w:numId w:val="1047"/>
        </w:numPr>
        <w:pStyle w:val="Compact"/>
      </w:pPr>
      <w:r>
        <w:t xml:space="preserve">Are there any bottlenecks in the workflow? Areas where resources or training are needed? Any areas where tasks should be re-directed?</w:t>
      </w:r>
    </w:p>
    <w:bookmarkEnd w:id="281"/>
    <w:bookmarkEnd w:id="282"/>
    <w:bookmarkStart w:id="285" w:name="task-management-systems"/>
    <w:p>
      <w:pPr>
        <w:pStyle w:val="Heading2"/>
      </w:pPr>
      <w:r>
        <w:rPr>
          <w:rStyle w:val="SectionNumber"/>
        </w:rPr>
        <w:t xml:space="preserve">5.5</w:t>
      </w:r>
      <w:r>
        <w:tab/>
      </w:r>
      <w:r>
        <w:t xml:space="preserve">Task management systems</w:t>
      </w:r>
    </w:p>
    <w:p>
      <w:pPr>
        <w:pStyle w:val="FirstParagraph"/>
      </w:pPr>
      <w:r>
        <w:t xml:space="preserve">While our checklists, workflow diagrams, and SOPs (</w:t>
      </w:r>
      <w:r>
        <w:rPr>
          <w:bCs/>
          <w:b/>
        </w:rPr>
        <w:t xml:space="preserve">see SOPs</w:t>
      </w:r>
      <w:r>
        <w:t xml:space="preserve">) allow us to document and share our processes, it can be tricky to manage the day to day implementation of those processes. The planning phase is a great time to choose a task management system</w:t>
      </w:r>
      <w:r>
        <w:rPr>
          <w:rStyle w:val="FootnoteReference"/>
        </w:rPr>
        <w:footnoteReference w:id="283"/>
      </w:r>
      <w:r>
        <w:t xml:space="preserve">. Keeping track of various deadlines and communications across scattered sources can be overwhelming and using a task management system can help your team bring everything together in one location which may help remove ambiguity. Take your decisions from your checklists, workflows, and SOPs above, review the deadlines as denoted in your timeline (</w:t>
      </w:r>
      <w:r>
        <w:rPr>
          <w:bCs/>
          <w:b/>
        </w:rPr>
        <w:t xml:space="preserve">see timelines</w:t>
      </w:r>
      <w:r>
        <w:t xml:space="preserve">) and add them to your task management system. Assign tasks to responsible parties, set deadlines, and track progress.</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8"/>
        </w:numPr>
        <w:pStyle w:val="Compact"/>
      </w:pPr>
      <w:r>
        <w:t xml:space="preserve">Trello</w:t>
      </w:r>
    </w:p>
    <w:p>
      <w:pPr>
        <w:numPr>
          <w:ilvl w:val="0"/>
          <w:numId w:val="1048"/>
        </w:numPr>
        <w:pStyle w:val="Compact"/>
      </w:pPr>
      <w:r>
        <w:t xml:space="preserve">Smartsheet</w:t>
      </w:r>
    </w:p>
    <w:p>
      <w:pPr>
        <w:numPr>
          <w:ilvl w:val="0"/>
          <w:numId w:val="1048"/>
        </w:numPr>
        <w:pStyle w:val="Compact"/>
      </w:pPr>
      <w:r>
        <w:t xml:space="preserve">Todoist</w:t>
      </w:r>
    </w:p>
    <w:p>
      <w:pPr>
        <w:numPr>
          <w:ilvl w:val="0"/>
          <w:numId w:val="1048"/>
        </w:numPr>
        <w:pStyle w:val="Compact"/>
      </w:pPr>
      <w:r>
        <w:t xml:space="preserve">Microsoft Planner</w:t>
      </w:r>
    </w:p>
    <w:p>
      <w:pPr>
        <w:numPr>
          <w:ilvl w:val="0"/>
          <w:numId w:val="1048"/>
        </w:numPr>
        <w:pStyle w:val="Compact"/>
      </w:pPr>
      <w:r>
        <w:t xml:space="preserve">Notion</w:t>
      </w:r>
    </w:p>
    <w:p>
      <w:pPr>
        <w:numPr>
          <w:ilvl w:val="0"/>
          <w:numId w:val="1048"/>
        </w:numPr>
        <w:pStyle w:val="Compact"/>
      </w:pPr>
      <w:r>
        <w:t xml:space="preserve">Basecamp</w:t>
      </w:r>
    </w:p>
    <w:p>
      <w:pPr>
        <w:numPr>
          <w:ilvl w:val="0"/>
          <w:numId w:val="1048"/>
        </w:numPr>
        <w:pStyle w:val="Compact"/>
      </w:pPr>
      <w:r>
        <w:t xml:space="preserve">Confluence</w:t>
      </w:r>
    </w:p>
    <w:p>
      <w:pPr>
        <w:numPr>
          <w:ilvl w:val="0"/>
          <w:numId w:val="1048"/>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285"/>
    <w:bookmarkEnd w:id="286"/>
    <w:bookmarkStart w:id="314" w:name="project-roles-and-responsibilities"/>
    <w:p>
      <w:pPr>
        <w:pStyle w:val="Heading1"/>
      </w:pPr>
      <w:r>
        <w:rPr>
          <w:rStyle w:val="SectionNumber"/>
        </w:rPr>
        <w:t xml:space="preserve">6</w:t>
      </w:r>
      <w:r>
        <w:tab/>
      </w:r>
      <w:r>
        <w:t xml:space="preserve">Project Roles and Responsibilities</w:t>
      </w:r>
    </w:p>
    <w:p>
      <w:pPr>
        <w:pStyle w:val="CaptionedFigure"/>
      </w:pPr>
      <w:r>
        <w:drawing>
          <wp:inline>
            <wp:extent cx="5334000" cy="2974411"/>
            <wp:effectExtent b="0" l="0" r="0" t="0"/>
            <wp:docPr descr="Figure 3.1: Data management plan in the research project life cycle" title="" id="288" name="Picture"/>
            <a:graphic>
              <a:graphicData uri="http://schemas.openxmlformats.org/drawingml/2006/picture">
                <pic:pic>
                  <pic:nvPicPr>
                    <pic:cNvPr descr="img/lifecycle_rr.PNG" id="289" name="Picture"/>
                    <pic:cNvPicPr>
                      <a:picLocks noChangeArrowheads="1" noChangeAspect="1"/>
                    </pic:cNvPicPr>
                  </pic:nvPicPr>
                  <pic:blipFill>
                    <a:blip r:embed="rId287"/>
                    <a:stretch>
                      <a:fillRect/>
                    </a:stretch>
                  </pic:blipFill>
                  <pic:spPr bwMode="auto">
                    <a:xfrm>
                      <a:off x="0" y="0"/>
                      <a:ext cx="5334000" cy="2974411"/>
                    </a:xfrm>
                    <a:prstGeom prst="rect">
                      <a:avLst/>
                    </a:prstGeom>
                    <a:noFill/>
                    <a:ln w="9525">
                      <a:noFill/>
                      <a:headEnd/>
                      <a:tailEnd/>
                    </a:ln>
                  </pic:spPr>
                </pic:pic>
              </a:graphicData>
            </a:graphic>
          </wp:inline>
        </w:drawing>
      </w:r>
    </w:p>
    <w:p>
      <w:pPr>
        <w:pStyle w:val="ImageCaption"/>
      </w:pPr>
      <w:r>
        <w:t xml:space="preserve">Figure 3.1: Data management plan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290"/>
      </w:r>
      <w:r>
        <w:t xml:space="preserve"> </w:t>
      </w:r>
      <w:r>
        <w:t xml:space="preserve">for many reasons including for the security of data, the continuity of practices, and for the standardization of workflows.</w:t>
      </w:r>
    </w:p>
    <w:bookmarkStart w:id="300"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292" w:name="pi-and-co-pi"/>
    <w:p>
      <w:pPr>
        <w:pStyle w:val="Heading3"/>
      </w:pPr>
      <w:r>
        <w:rPr>
          <w:rStyle w:val="SectionNumber"/>
        </w:rPr>
        <w:t xml:space="preserve">6.1.1</w:t>
      </w:r>
      <w:r>
        <w:tab/>
      </w:r>
      <w:r>
        <w:t xml:space="preserve">PI and Co-PI</w:t>
      </w:r>
    </w:p>
    <w:p>
      <w:pPr>
        <w:pStyle w:val="FirstParagraph"/>
      </w:pPr>
      <w:r>
        <w:t xml:space="preserve">The Principal Investigator/s or PIs,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292"/>
    <w:bookmarkStart w:id="293"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293"/>
    <w:bookmarkStart w:id="294"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294"/>
    <w:bookmarkStart w:id="295"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or even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295"/>
    <w:bookmarkStart w:id="299"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role isn’t shown on original diagram but their work is happening alongside the data collection cycle.</w:t>
      </w:r>
    </w:p>
    <w:p>
      <w:pPr>
        <w:pStyle w:val="CaptionedFigure"/>
      </w:pPr>
      <w:r>
        <w:drawing>
          <wp:inline>
            <wp:extent cx="5334000" cy="2982228"/>
            <wp:effectExtent b="0" l="0" r="0" t="0"/>
            <wp:docPr descr="Figure 2.1: Life cycle diagram updated to show hidden processes" title="" id="297" name="Picture"/>
            <a:graphic>
              <a:graphicData uri="http://schemas.openxmlformats.org/drawingml/2006/picture">
                <pic:pic>
                  <pic:nvPicPr>
                    <pic:cNvPr descr="img/lifecycle_intervention.PNG" id="298" name="Picture"/>
                    <pic:cNvPicPr>
                      <a:picLocks noChangeArrowheads="1" noChangeAspect="1"/>
                    </pic:cNvPicPr>
                  </pic:nvPicPr>
                  <pic:blipFill>
                    <a:blip r:embed="rId296"/>
                    <a:stretch>
                      <a:fillRect/>
                    </a:stretch>
                  </pic:blipFill>
                  <pic:spPr bwMode="auto">
                    <a:xfrm>
                      <a:off x="0" y="0"/>
                      <a:ext cx="5334000" cy="2982228"/>
                    </a:xfrm>
                    <a:prstGeom prst="rect">
                      <a:avLst/>
                    </a:prstGeom>
                    <a:noFill/>
                    <a:ln w="9525">
                      <a:noFill/>
                      <a:headEnd/>
                      <a:tailEnd/>
                    </a:ln>
                  </pic:spPr>
                </pic:pic>
              </a:graphicData>
            </a:graphic>
          </wp:inline>
        </w:drawing>
      </w:r>
    </w:p>
    <w:p>
      <w:pPr>
        <w:pStyle w:val="ImageCaption"/>
      </w:pPr>
      <w:r>
        <w:t xml:space="preserve">Figure 2.1: Life cycle diagram updated to show hidden processes</w:t>
      </w:r>
    </w:p>
    <w:bookmarkEnd w:id="299"/>
    <w:bookmarkEnd w:id="300"/>
    <w:bookmarkStart w:id="313"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01"/>
      </w:r>
    </w:p>
    <w:p>
      <w:pPr>
        <w:numPr>
          <w:ilvl w:val="0"/>
          <w:numId w:val="1049"/>
        </w:numPr>
        <w:pStyle w:val="Compact"/>
      </w:pPr>
      <w:r>
        <w:t xml:space="preserve">To assign specific team members to project roles and delineate the responsibilities of those roles</w:t>
      </w:r>
    </w:p>
    <w:p>
      <w:pPr>
        <w:numPr>
          <w:ilvl w:val="0"/>
          <w:numId w:val="1049"/>
        </w:numPr>
        <w:pStyle w:val="Compact"/>
      </w:pPr>
      <w:r>
        <w:t xml:space="preserve">Assess equity in responsibilities</w:t>
      </w:r>
    </w:p>
    <w:p>
      <w:pPr>
        <w:numPr>
          <w:ilvl w:val="1"/>
          <w:numId w:val="1050"/>
        </w:numPr>
        <w:pStyle w:val="Compact"/>
      </w:pPr>
      <w:r>
        <w:t xml:space="preserve">Including time needed to complete tasks</w:t>
      </w:r>
    </w:p>
    <w:p>
      <w:pPr>
        <w:numPr>
          <w:ilvl w:val="1"/>
          <w:numId w:val="1050"/>
        </w:numPr>
        <w:pStyle w:val="Compact"/>
      </w:pPr>
      <w:r>
        <w:t xml:space="preserve">Number of responsibilities assigned to each team member (not overloading any one team member)</w:t>
      </w:r>
    </w:p>
    <w:p>
      <w:pPr>
        <w:numPr>
          <w:ilvl w:val="0"/>
          <w:numId w:val="1049"/>
        </w:numPr>
        <w:pStyle w:val="Compact"/>
      </w:pPr>
      <w:r>
        <w:t xml:space="preserve">To assess the skills needed for responsibilities</w:t>
      </w:r>
    </w:p>
    <w:p>
      <w:pPr>
        <w:numPr>
          <w:ilvl w:val="0"/>
          <w:numId w:val="1049"/>
        </w:numPr>
        <w:pStyle w:val="Compact"/>
      </w:pPr>
      <w:r>
        <w:t xml:space="preserve">To assess any training need to fill gaps in knowledge</w:t>
      </w:r>
    </w:p>
    <w:p>
      <w:pPr>
        <w:numPr>
          <w:ilvl w:val="0"/>
          <w:numId w:val="1049"/>
        </w:numPr>
        <w:pStyle w:val="Compact"/>
      </w:pPr>
      <w:r>
        <w:t xml:space="preserve">Estimate costs associated with roles</w:t>
      </w:r>
    </w:p>
    <w:p>
      <w:pPr>
        <w:numPr>
          <w:ilvl w:val="0"/>
          <w:numId w:val="1049"/>
        </w:numPr>
        <w:pStyle w:val="Compact"/>
      </w:pPr>
      <w:r>
        <w:t xml:space="preserve">Contingency plans</w:t>
      </w:r>
    </w:p>
    <w:p>
      <w:pPr>
        <w:numPr>
          <w:ilvl w:val="1"/>
          <w:numId w:val="1051"/>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Start w:id="312" w:name="documenting-roles-and-responsibilities"/>
    <w:p>
      <w:pPr>
        <w:pStyle w:val="Heading3"/>
      </w:pPr>
      <w:r>
        <w:rPr>
          <w:rStyle w:val="SectionNumber"/>
        </w:rPr>
        <w:t xml:space="preserve">6.2.1</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03"/>
      </w:r>
      <w:r>
        <w:t xml:space="preserve"> This document can be laid in any format that conveys the information clearly to your team. Below are two example templates. Note that these templates only list overarching responsibilities, not specific tasks. Specific actionable steps will be laid out in other process documentation such as Standard Operating Procedures [</w:t>
      </w:r>
      <w:r>
        <w:rPr>
          <w:bCs/>
          <w:b/>
        </w:rPr>
        <w:t xml:space="preserve">see Documentation</w:t>
      </w:r>
      <w:r>
        <w:t xml:space="preserve">] where names are attached to each task.</w:t>
      </w:r>
    </w:p>
    <w:p>
      <w:pPr>
        <w:pStyle w:val="CaptionedFigure"/>
      </w:pPr>
      <w:r>
        <w:drawing>
          <wp:inline>
            <wp:extent cx="5334000" cy="4739722"/>
            <wp:effectExtent b="0" l="0" r="0" t="0"/>
            <wp:docPr descr="Figure 3.2: Roles and responsibilities document organized by role" title="" id="307" name="Picture"/>
            <a:graphic>
              <a:graphicData uri="http://schemas.openxmlformats.org/drawingml/2006/picture">
                <pic:pic>
                  <pic:nvPicPr>
                    <pic:cNvPr descr="img/roles_responsibility1.PNG" id="308" name="Picture"/>
                    <pic:cNvPicPr>
                      <a:picLocks noChangeArrowheads="1" noChangeAspect="1"/>
                    </pic:cNvPicPr>
                  </pic:nvPicPr>
                  <pic:blipFill>
                    <a:blip r:embed="rId306"/>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3.2: Roles and responsibilities document organized by role</w:t>
      </w:r>
    </w:p>
    <w:p>
      <w:pPr>
        <w:pStyle w:val="CaptionedFigure"/>
      </w:pPr>
      <w:r>
        <w:drawing>
          <wp:inline>
            <wp:extent cx="5334000" cy="3664516"/>
            <wp:effectExtent b="0" l="0" r="0" t="0"/>
            <wp:docPr descr="Figure 3.3: Roles and responsibilities document organized by phase" title="" id="310" name="Picture"/>
            <a:graphic>
              <a:graphicData uri="http://schemas.openxmlformats.org/drawingml/2006/picture">
                <pic:pic>
                  <pic:nvPicPr>
                    <pic:cNvPr descr="img/roles_responsibility2.PNG" id="311" name="Picture"/>
                    <pic:cNvPicPr>
                      <a:picLocks noChangeArrowheads="1" noChangeAspect="1"/>
                    </pic:cNvPicPr>
                  </pic:nvPicPr>
                  <pic:blipFill>
                    <a:blip r:embed="rId309"/>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3.3: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numPr>
          <w:ilvl w:val="0"/>
          <w:numId w:val="1052"/>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data management tasks, skills such as</w:t>
      </w:r>
      <w:r>
        <w:t xml:space="preserve"> </w:t>
      </w:r>
      <w:r>
        <w:t xml:space="preserve">attention to detail, highly organized, and being inquisitive are all imperative in a position where the smallest mistakes can have large consequences. Other skills such as domain experience can also be very beneficial in organizing and understanding data. Yet, depending on the project, the types of data you are working with and the tools used, you may want to look for additional skills such as experience with a specific software or familiarity with FERPA or HIPAA rules.</w:t>
      </w:r>
    </w:p>
    <w:p>
      <w:pPr>
        <w:numPr>
          <w:ilvl w:val="0"/>
          <w:numId w:val="1053"/>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4"/>
        </w:numPr>
        <w:pStyle w:val="Compact"/>
      </w:pPr>
      <w:r>
        <w:t xml:space="preserve">Estimate costs</w:t>
      </w:r>
    </w:p>
    <w:p>
      <w:pPr>
        <w:pStyle w:val="FirstParagraph"/>
      </w:pPr>
      <w:r>
        <w:t xml:space="preserve">In your funding application you are required to submit a budget for expenses such as data collection and data management. While things like supplies, tools, and licenses account for some of your budget, personnel will most likely be your largest expense. In planning for roles and responsibilities, it can be helpful to start assigning costs associated with overall roles (based on the experience/skillset of the person filling the role) or even broken down by associated responsibilities (based on things like time to complete each task).</w:t>
      </w:r>
    </w:p>
    <w:p>
      <w:pPr>
        <w:numPr>
          <w:ilvl w:val="0"/>
          <w:numId w:val="1055"/>
        </w:numPr>
        <w:pStyle w:val="Compact"/>
      </w:pPr>
      <w:r>
        <w:t xml:space="preserve">Contingency plans</w:t>
      </w:r>
    </w:p>
    <w:p>
      <w:pPr>
        <w:pStyle w:val="FirstParagraph"/>
      </w:pPr>
      <w:r>
        <w:t xml:space="preserve">In your document you can also add notes about backup plans should a staff member leave the project or be absent for an extended period of time. This may include cross training staff or a plan for training replacement staff.</w:t>
      </w:r>
    </w:p>
    <w:p>
      <w:pPr>
        <w:numPr>
          <w:ilvl w:val="0"/>
          <w:numId w:val="1056"/>
        </w:numPr>
        <w:pStyle w:val="Compact"/>
      </w:pPr>
      <w:r>
        <w:t xml:space="preserve">Other additions</w:t>
      </w:r>
    </w:p>
    <w:p>
      <w:pPr>
        <w:pStyle w:val="FirstParagraph"/>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7"/>
        </w:numPr>
        <w:pStyle w:val="Compact"/>
      </w:pPr>
      <w:r>
        <w:t xml:space="preserve">Links to related standard operating procedures (ex: for building a participant tracking database you may link to the specific SOP that lays out steps for building the tool)</w:t>
      </w:r>
    </w:p>
    <w:p>
      <w:pPr>
        <w:numPr>
          <w:ilvl w:val="0"/>
          <w:numId w:val="1057"/>
        </w:numPr>
        <w:pStyle w:val="Compact"/>
      </w:pPr>
      <w:r>
        <w:t xml:space="preserve">Names of other staff members (if any) that assist with or also contribute to each responsibility</w:t>
      </w:r>
    </w:p>
    <w:p>
      <w:pPr>
        <w:numPr>
          <w:ilvl w:val="0"/>
          <w:numId w:val="1057"/>
        </w:numPr>
        <w:pStyle w:val="Compact"/>
      </w:pPr>
      <w:r>
        <w:t xml:space="preserve">Timing of each responsibility (ex: weekly, ongoing, the month of February)</w:t>
      </w:r>
    </w:p>
    <w:bookmarkEnd w:id="312"/>
    <w:bookmarkEnd w:id="313"/>
    <w:bookmarkEnd w:id="314"/>
    <w:bookmarkStart w:id="321" w:name="documentation"/>
    <w:p>
      <w:pPr>
        <w:pStyle w:val="Heading1"/>
      </w:pPr>
      <w:r>
        <w:rPr>
          <w:rStyle w:val="SectionNumber"/>
        </w:rPr>
        <w:t xml:space="preserve">7</w:t>
      </w:r>
      <w:r>
        <w:tab/>
      </w:r>
      <w:r>
        <w:t xml:space="preserve">Documentation</w:t>
      </w:r>
    </w:p>
    <w:bookmarkStart w:id="315" w:name="what-is-documentation"/>
    <w:p>
      <w:pPr>
        <w:pStyle w:val="Heading2"/>
      </w:pPr>
      <w:r>
        <w:rPr>
          <w:rStyle w:val="SectionNumber"/>
        </w:rPr>
        <w:t xml:space="preserve">7.1</w:t>
      </w:r>
      <w:r>
        <w:tab/>
      </w:r>
      <w:r>
        <w:t xml:space="preserve">What is documentation?</w:t>
      </w:r>
    </w:p>
    <w:bookmarkEnd w:id="315"/>
    <w:bookmarkStart w:id="316" w:name="why-is-documentation-important"/>
    <w:p>
      <w:pPr>
        <w:pStyle w:val="Heading2"/>
      </w:pPr>
      <w:r>
        <w:rPr>
          <w:rStyle w:val="SectionNumber"/>
        </w:rPr>
        <w:t xml:space="preserve">7.2</w:t>
      </w:r>
      <w:r>
        <w:tab/>
      </w:r>
      <w:r>
        <w:t xml:space="preserve">Why is documentation important?</w:t>
      </w:r>
    </w:p>
    <w:bookmarkEnd w:id="316"/>
    <w:bookmarkStart w:id="317" w:name="team-level"/>
    <w:p>
      <w:pPr>
        <w:pStyle w:val="Heading2"/>
      </w:pPr>
      <w:r>
        <w:rPr>
          <w:rStyle w:val="SectionNumber"/>
        </w:rPr>
        <w:t xml:space="preserve">7.3</w:t>
      </w:r>
      <w:r>
        <w:tab/>
      </w:r>
      <w:r>
        <w:t xml:space="preserve">Team Level</w:t>
      </w:r>
    </w:p>
    <w:bookmarkEnd w:id="317"/>
    <w:bookmarkStart w:id="318" w:name="project-level"/>
    <w:p>
      <w:pPr>
        <w:pStyle w:val="Heading2"/>
      </w:pPr>
      <w:r>
        <w:rPr>
          <w:rStyle w:val="SectionNumber"/>
        </w:rPr>
        <w:t xml:space="preserve">7.4</w:t>
      </w:r>
      <w:r>
        <w:tab/>
      </w:r>
      <w:r>
        <w:t xml:space="preserve">Project Level</w:t>
      </w:r>
    </w:p>
    <w:bookmarkEnd w:id="318"/>
    <w:bookmarkStart w:id="319" w:name="dataset-level"/>
    <w:p>
      <w:pPr>
        <w:pStyle w:val="Heading2"/>
      </w:pPr>
      <w:r>
        <w:rPr>
          <w:rStyle w:val="SectionNumber"/>
        </w:rPr>
        <w:t xml:space="preserve">7.5</w:t>
      </w:r>
      <w:r>
        <w:tab/>
      </w:r>
      <w:r>
        <w:t xml:space="preserve">Dataset Level</w:t>
      </w:r>
    </w:p>
    <w:bookmarkEnd w:id="319"/>
    <w:bookmarkStart w:id="320" w:name="variable-level"/>
    <w:p>
      <w:pPr>
        <w:pStyle w:val="Heading2"/>
      </w:pPr>
      <w:r>
        <w:rPr>
          <w:rStyle w:val="SectionNumber"/>
        </w:rPr>
        <w:t xml:space="preserve">7.6</w:t>
      </w:r>
      <w:r>
        <w:tab/>
      </w:r>
      <w:r>
        <w:t xml:space="preserve">Variable Level</w:t>
      </w:r>
    </w:p>
    <w:bookmarkEnd w:id="320"/>
    <w:bookmarkEnd w:id="321"/>
    <w:bookmarkStart w:id="326" w:name="data-tracking"/>
    <w:p>
      <w:pPr>
        <w:pStyle w:val="Heading1"/>
      </w:pPr>
      <w:r>
        <w:rPr>
          <w:rStyle w:val="SectionNumber"/>
        </w:rPr>
        <w:t xml:space="preserve">8</w:t>
      </w:r>
      <w:r>
        <w:tab/>
      </w:r>
      <w:r>
        <w:t xml:space="preserve">Data Tracking</w:t>
      </w:r>
    </w:p>
    <w:bookmarkStart w:id="322" w:name="why-track-data"/>
    <w:p>
      <w:pPr>
        <w:pStyle w:val="Heading2"/>
      </w:pPr>
      <w:r>
        <w:rPr>
          <w:rStyle w:val="SectionNumber"/>
        </w:rPr>
        <w:t xml:space="preserve">8.1</w:t>
      </w:r>
      <w:r>
        <w:tab/>
      </w:r>
      <w:r>
        <w:t xml:space="preserve">Why track data?</w:t>
      </w:r>
    </w:p>
    <w:bookmarkEnd w:id="322"/>
    <w:bookmarkStart w:id="323" w:name="build-a-system"/>
    <w:p>
      <w:pPr>
        <w:pStyle w:val="Heading2"/>
      </w:pPr>
      <w:r>
        <w:rPr>
          <w:rStyle w:val="SectionNumber"/>
        </w:rPr>
        <w:t xml:space="preserve">8.2</w:t>
      </w:r>
      <w:r>
        <w:tab/>
      </w:r>
      <w:r>
        <w:t xml:space="preserve">Build a system</w:t>
      </w:r>
    </w:p>
    <w:bookmarkEnd w:id="323"/>
    <w:bookmarkStart w:id="324" w:name="ids"/>
    <w:p>
      <w:pPr>
        <w:pStyle w:val="Heading2"/>
      </w:pPr>
      <w:r>
        <w:rPr>
          <w:rStyle w:val="SectionNumber"/>
        </w:rPr>
        <w:t xml:space="preserve">8.3</w:t>
      </w:r>
      <w:r>
        <w:tab/>
      </w:r>
      <w:r>
        <w:t xml:space="preserve">Creating participant IDs</w:t>
      </w:r>
    </w:p>
    <w:bookmarkEnd w:id="324"/>
    <w:bookmarkStart w:id="325" w:name="X462b02df8aa0aa2236c799bbb92a45c26a99304"/>
    <w:p>
      <w:pPr>
        <w:pStyle w:val="Heading2"/>
      </w:pPr>
      <w:r>
        <w:rPr>
          <w:rStyle w:val="SectionNumber"/>
        </w:rPr>
        <w:t xml:space="preserve">8.4</w:t>
      </w:r>
      <w:r>
        <w:tab/>
      </w:r>
      <w:r>
        <w:t xml:space="preserve">When to build it, who builds it, tools to build it in</w:t>
      </w:r>
    </w:p>
    <w:bookmarkEnd w:id="325"/>
    <w:bookmarkEnd w:id="326"/>
    <w:bookmarkStart w:id="332" w:name="data-collection"/>
    <w:p>
      <w:pPr>
        <w:pStyle w:val="Heading1"/>
      </w:pPr>
      <w:r>
        <w:rPr>
          <w:rStyle w:val="SectionNumber"/>
        </w:rPr>
        <w:t xml:space="preserve">9</w:t>
      </w:r>
      <w:r>
        <w:tab/>
      </w:r>
      <w:r>
        <w:t xml:space="preserve">Data Collection</w:t>
      </w:r>
    </w:p>
    <w:bookmarkStart w:id="327" w:name="Xbc8506d1182cf1426d832e6ab42eeb02f5268c0"/>
    <w:p>
      <w:pPr>
        <w:pStyle w:val="Heading2"/>
      </w:pPr>
      <w:r>
        <w:rPr>
          <w:rStyle w:val="SectionNumber"/>
        </w:rPr>
        <w:t xml:space="preserve">9.1</w:t>
      </w:r>
      <w:r>
        <w:tab/>
      </w:r>
      <w:r>
        <w:t xml:space="preserve">Why consider data management in data collection?</w:t>
      </w:r>
    </w:p>
    <w:bookmarkEnd w:id="327"/>
    <w:bookmarkStart w:id="328" w:name="consents"/>
    <w:p>
      <w:pPr>
        <w:pStyle w:val="Heading2"/>
      </w:pPr>
      <w:r>
        <w:rPr>
          <w:rStyle w:val="SectionNumber"/>
        </w:rPr>
        <w:t xml:space="preserve">9.2</w:t>
      </w:r>
      <w:r>
        <w:tab/>
      </w:r>
      <w:r>
        <w:t xml:space="preserve">Consents</w:t>
      </w:r>
    </w:p>
    <w:bookmarkEnd w:id="328"/>
    <w:bookmarkStart w:id="329" w:name="electronic-data-collection-instruments"/>
    <w:p>
      <w:pPr>
        <w:pStyle w:val="Heading2"/>
      </w:pPr>
      <w:r>
        <w:rPr>
          <w:rStyle w:val="SectionNumber"/>
        </w:rPr>
        <w:t xml:space="preserve">9.3</w:t>
      </w:r>
      <w:r>
        <w:tab/>
      </w:r>
      <w:r>
        <w:t xml:space="preserve">Electronic data collection instruments</w:t>
      </w:r>
    </w:p>
    <w:bookmarkEnd w:id="329"/>
    <w:bookmarkStart w:id="330" w:name="paper-data-collection-instruments"/>
    <w:p>
      <w:pPr>
        <w:pStyle w:val="Heading2"/>
      </w:pPr>
      <w:r>
        <w:rPr>
          <w:rStyle w:val="SectionNumber"/>
        </w:rPr>
        <w:t xml:space="preserve">9.4</w:t>
      </w:r>
      <w:r>
        <w:tab/>
      </w:r>
      <w:r>
        <w:t xml:space="preserve">Paper data collection instruments</w:t>
      </w:r>
    </w:p>
    <w:bookmarkEnd w:id="330"/>
    <w:bookmarkStart w:id="331" w:name="interviewsfocus-groups"/>
    <w:p>
      <w:pPr>
        <w:pStyle w:val="Heading2"/>
      </w:pPr>
      <w:r>
        <w:rPr>
          <w:rStyle w:val="SectionNumber"/>
        </w:rPr>
        <w:t xml:space="preserve">9.5</w:t>
      </w:r>
      <w:r>
        <w:tab/>
      </w:r>
      <w:r>
        <w:t xml:space="preserve">Interviews/focus groups</w:t>
      </w:r>
    </w:p>
    <w:bookmarkEnd w:id="331"/>
    <w:bookmarkEnd w:id="332"/>
    <w:bookmarkStart w:id="336" w:name="data-capture"/>
    <w:p>
      <w:pPr>
        <w:pStyle w:val="Heading1"/>
      </w:pPr>
      <w:r>
        <w:rPr>
          <w:rStyle w:val="SectionNumber"/>
        </w:rPr>
        <w:t xml:space="preserve">10</w:t>
      </w:r>
      <w:r>
        <w:tab/>
      </w:r>
      <w:r>
        <w:t xml:space="preserve">Data Capture</w:t>
      </w:r>
    </w:p>
    <w:bookmarkStart w:id="333" w:name="electronic-data-capture"/>
    <w:p>
      <w:pPr>
        <w:pStyle w:val="Heading2"/>
      </w:pPr>
      <w:r>
        <w:rPr>
          <w:rStyle w:val="SectionNumber"/>
        </w:rPr>
        <w:t xml:space="preserve">10.1</w:t>
      </w:r>
      <w:r>
        <w:tab/>
      </w:r>
      <w:r>
        <w:t xml:space="preserve">Electronic data capture</w:t>
      </w:r>
    </w:p>
    <w:bookmarkEnd w:id="333"/>
    <w:bookmarkStart w:id="334" w:name="paper-data-capture"/>
    <w:p>
      <w:pPr>
        <w:pStyle w:val="Heading2"/>
      </w:pPr>
      <w:r>
        <w:rPr>
          <w:rStyle w:val="SectionNumber"/>
        </w:rPr>
        <w:t xml:space="preserve">10.2</w:t>
      </w:r>
      <w:r>
        <w:tab/>
      </w:r>
      <w:r>
        <w:t xml:space="preserve">Paper data capture</w:t>
      </w:r>
    </w:p>
    <w:bookmarkEnd w:id="334"/>
    <w:bookmarkStart w:id="335" w:name="extant-data"/>
    <w:p>
      <w:pPr>
        <w:pStyle w:val="Heading2"/>
      </w:pPr>
      <w:r>
        <w:rPr>
          <w:rStyle w:val="SectionNumber"/>
        </w:rPr>
        <w:t xml:space="preserve">10.3</w:t>
      </w:r>
      <w:r>
        <w:tab/>
      </w:r>
      <w:r>
        <w:t xml:space="preserve">Extant data</w:t>
      </w:r>
    </w:p>
    <w:bookmarkEnd w:id="335"/>
    <w:bookmarkEnd w:id="336"/>
    <w:bookmarkStart w:id="345" w:name="data-storage-and-security"/>
    <w:p>
      <w:pPr>
        <w:pStyle w:val="Heading1"/>
      </w:pPr>
      <w:r>
        <w:rPr>
          <w:rStyle w:val="SectionNumber"/>
        </w:rPr>
        <w:t xml:space="preserve">11</w:t>
      </w:r>
      <w:r>
        <w:tab/>
      </w:r>
      <w:r>
        <w:t xml:space="preserve">Data Storage and Security</w:t>
      </w:r>
    </w:p>
    <w:bookmarkStart w:id="337" w:name="types-of-data-youll-be-storing"/>
    <w:p>
      <w:pPr>
        <w:pStyle w:val="Heading2"/>
      </w:pPr>
      <w:r>
        <w:rPr>
          <w:rStyle w:val="SectionNumber"/>
        </w:rPr>
        <w:t xml:space="preserve">11.1</w:t>
      </w:r>
      <w:r>
        <w:tab/>
      </w:r>
      <w:r>
        <w:t xml:space="preserve">Types of data you’ll be storing</w:t>
      </w:r>
    </w:p>
    <w:bookmarkEnd w:id="337"/>
    <w:bookmarkStart w:id="338" w:name="general-security-rules"/>
    <w:p>
      <w:pPr>
        <w:pStyle w:val="Heading2"/>
      </w:pPr>
      <w:r>
        <w:rPr>
          <w:rStyle w:val="SectionNumber"/>
        </w:rPr>
        <w:t xml:space="preserve">11.2</w:t>
      </w:r>
      <w:r>
        <w:tab/>
      </w:r>
      <w:r>
        <w:t xml:space="preserve">General security rules</w:t>
      </w:r>
    </w:p>
    <w:bookmarkEnd w:id="338"/>
    <w:bookmarkStart w:id="339" w:name="participant-tracking-database"/>
    <w:p>
      <w:pPr>
        <w:pStyle w:val="Heading2"/>
      </w:pPr>
      <w:r>
        <w:rPr>
          <w:rStyle w:val="SectionNumber"/>
        </w:rPr>
        <w:t xml:space="preserve">11.3</w:t>
      </w:r>
      <w:r>
        <w:tab/>
      </w:r>
      <w:r>
        <w:t xml:space="preserve">Participant tracking database</w:t>
      </w:r>
    </w:p>
    <w:bookmarkEnd w:id="339"/>
    <w:bookmarkStart w:id="340" w:name="electronic-data"/>
    <w:p>
      <w:pPr>
        <w:pStyle w:val="Heading2"/>
      </w:pPr>
      <w:r>
        <w:rPr>
          <w:rStyle w:val="SectionNumber"/>
        </w:rPr>
        <w:t xml:space="preserve">11.4</w:t>
      </w:r>
      <w:r>
        <w:tab/>
      </w:r>
      <w:r>
        <w:t xml:space="preserve">Electronic data</w:t>
      </w:r>
    </w:p>
    <w:bookmarkEnd w:id="340"/>
    <w:bookmarkStart w:id="341" w:name="detachable-media"/>
    <w:p>
      <w:pPr>
        <w:pStyle w:val="Heading2"/>
      </w:pPr>
      <w:r>
        <w:rPr>
          <w:rStyle w:val="SectionNumber"/>
        </w:rPr>
        <w:t xml:space="preserve">11.5</w:t>
      </w:r>
      <w:r>
        <w:tab/>
      </w:r>
      <w:r>
        <w:t xml:space="preserve">Detachable media</w:t>
      </w:r>
    </w:p>
    <w:bookmarkEnd w:id="341"/>
    <w:bookmarkStart w:id="342" w:name="audiovisual-data"/>
    <w:p>
      <w:pPr>
        <w:pStyle w:val="Heading2"/>
      </w:pPr>
      <w:r>
        <w:rPr>
          <w:rStyle w:val="SectionNumber"/>
        </w:rPr>
        <w:t xml:space="preserve">11.6</w:t>
      </w:r>
      <w:r>
        <w:tab/>
      </w:r>
      <w:r>
        <w:t xml:space="preserve">Audio/visual data</w:t>
      </w:r>
    </w:p>
    <w:bookmarkEnd w:id="342"/>
    <w:bookmarkStart w:id="343" w:name="paper-data"/>
    <w:p>
      <w:pPr>
        <w:pStyle w:val="Heading2"/>
      </w:pPr>
      <w:r>
        <w:rPr>
          <w:rStyle w:val="SectionNumber"/>
        </w:rPr>
        <w:t xml:space="preserve">11.7</w:t>
      </w:r>
      <w:r>
        <w:tab/>
      </w:r>
      <w:r>
        <w:t xml:space="preserve">Paper data</w:t>
      </w:r>
    </w:p>
    <w:bookmarkEnd w:id="343"/>
    <w:bookmarkStart w:id="344" w:name="sharing-data"/>
    <w:p>
      <w:pPr>
        <w:pStyle w:val="Heading2"/>
      </w:pPr>
      <w:r>
        <w:rPr>
          <w:rStyle w:val="SectionNumber"/>
        </w:rPr>
        <w:t xml:space="preserve">11.8</w:t>
      </w:r>
      <w:r>
        <w:tab/>
      </w:r>
      <w:r>
        <w:t xml:space="preserve">Sharing data</w:t>
      </w:r>
    </w:p>
    <w:bookmarkEnd w:id="344"/>
    <w:bookmarkEnd w:id="345"/>
    <w:bookmarkStart w:id="351" w:name="data-cleaning"/>
    <w:p>
      <w:pPr>
        <w:pStyle w:val="Heading1"/>
      </w:pPr>
      <w:r>
        <w:rPr>
          <w:rStyle w:val="SectionNumber"/>
        </w:rPr>
        <w:t xml:space="preserve">12</w:t>
      </w:r>
      <w:r>
        <w:tab/>
      </w:r>
      <w:r>
        <w:t xml:space="preserve">Data Cleaning</w:t>
      </w:r>
    </w:p>
    <w:bookmarkStart w:id="346" w:name="foundational-knowledge"/>
    <w:p>
      <w:pPr>
        <w:pStyle w:val="Heading2"/>
      </w:pPr>
      <w:r>
        <w:rPr>
          <w:rStyle w:val="SectionNumber"/>
        </w:rPr>
        <w:t xml:space="preserve">12.1</w:t>
      </w:r>
      <w:r>
        <w:tab/>
      </w:r>
      <w:r>
        <w:t xml:space="preserve">Foundational knowledge</w:t>
      </w:r>
    </w:p>
    <w:bookmarkEnd w:id="346"/>
    <w:bookmarkStart w:id="347" w:name="data-structure-1"/>
    <w:p>
      <w:pPr>
        <w:pStyle w:val="Heading2"/>
      </w:pPr>
      <w:r>
        <w:rPr>
          <w:rStyle w:val="SectionNumber"/>
        </w:rPr>
        <w:t xml:space="preserve">12.2</w:t>
      </w:r>
      <w:r>
        <w:tab/>
      </w:r>
      <w:r>
        <w:t xml:space="preserve">Data structure</w:t>
      </w:r>
    </w:p>
    <w:bookmarkEnd w:id="347"/>
    <w:bookmarkStart w:id="348" w:name="data-cleaning-plan"/>
    <w:p>
      <w:pPr>
        <w:pStyle w:val="Heading2"/>
      </w:pPr>
      <w:r>
        <w:rPr>
          <w:rStyle w:val="SectionNumber"/>
        </w:rPr>
        <w:t xml:space="preserve">12.3</w:t>
      </w:r>
      <w:r>
        <w:tab/>
      </w:r>
      <w:r>
        <w:t xml:space="preserve">Data cleaning plan</w:t>
      </w:r>
    </w:p>
    <w:bookmarkEnd w:id="348"/>
    <w:bookmarkStart w:id="349" w:name="data-validation"/>
    <w:p>
      <w:pPr>
        <w:pStyle w:val="Heading2"/>
      </w:pPr>
      <w:r>
        <w:rPr>
          <w:rStyle w:val="SectionNumber"/>
        </w:rPr>
        <w:t xml:space="preserve">12.4</w:t>
      </w:r>
      <w:r>
        <w:tab/>
      </w:r>
      <w:r>
        <w:t xml:space="preserve">Data validation</w:t>
      </w:r>
    </w:p>
    <w:bookmarkEnd w:id="349"/>
    <w:bookmarkStart w:id="350" w:name="why-use-code"/>
    <w:p>
      <w:pPr>
        <w:pStyle w:val="Heading2"/>
      </w:pPr>
      <w:r>
        <w:rPr>
          <w:rStyle w:val="SectionNumber"/>
        </w:rPr>
        <w:t xml:space="preserve">12.5</w:t>
      </w:r>
      <w:r>
        <w:tab/>
      </w:r>
      <w:r>
        <w:t xml:space="preserve">Why use code?</w:t>
      </w:r>
    </w:p>
    <w:bookmarkEnd w:id="350"/>
    <w:bookmarkEnd w:id="351"/>
    <w:bookmarkStart w:id="356" w:name="data-sharing"/>
    <w:p>
      <w:pPr>
        <w:pStyle w:val="Heading1"/>
      </w:pPr>
      <w:r>
        <w:rPr>
          <w:rStyle w:val="SectionNumber"/>
        </w:rPr>
        <w:t xml:space="preserve">13</w:t>
      </w:r>
      <w:r>
        <w:tab/>
      </w:r>
      <w:r>
        <w:t xml:space="preserve">Data Sharing</w:t>
      </w:r>
    </w:p>
    <w:bookmarkStart w:id="352" w:name="why-share-your-data"/>
    <w:p>
      <w:pPr>
        <w:pStyle w:val="Heading2"/>
      </w:pPr>
      <w:r>
        <w:rPr>
          <w:rStyle w:val="SectionNumber"/>
        </w:rPr>
        <w:t xml:space="preserve">13.1</w:t>
      </w:r>
      <w:r>
        <w:tab/>
      </w:r>
      <w:r>
        <w:t xml:space="preserve">Why share your data?</w:t>
      </w:r>
    </w:p>
    <w:bookmarkEnd w:id="352"/>
    <w:bookmarkStart w:id="353" w:name="considering-fair-principles"/>
    <w:p>
      <w:pPr>
        <w:pStyle w:val="Heading2"/>
      </w:pPr>
      <w:r>
        <w:rPr>
          <w:rStyle w:val="SectionNumber"/>
        </w:rPr>
        <w:t xml:space="preserve">13.2</w:t>
      </w:r>
      <w:r>
        <w:tab/>
      </w:r>
      <w:r>
        <w:t xml:space="preserve">Considering FAIR principles</w:t>
      </w:r>
    </w:p>
    <w:bookmarkEnd w:id="353"/>
    <w:bookmarkStart w:id="354" w:name="best-practices"/>
    <w:p>
      <w:pPr>
        <w:pStyle w:val="Heading2"/>
      </w:pPr>
      <w:r>
        <w:rPr>
          <w:rStyle w:val="SectionNumber"/>
        </w:rPr>
        <w:t xml:space="preserve">13.3</w:t>
      </w:r>
      <w:r>
        <w:tab/>
      </w:r>
      <w:r>
        <w:t xml:space="preserve">Best practices</w:t>
      </w:r>
    </w:p>
    <w:bookmarkEnd w:id="354"/>
    <w:bookmarkStart w:id="355" w:name="retractions-and-revisions"/>
    <w:p>
      <w:pPr>
        <w:pStyle w:val="Heading2"/>
      </w:pPr>
      <w:r>
        <w:rPr>
          <w:rStyle w:val="SectionNumber"/>
        </w:rPr>
        <w:t xml:space="preserve">13.4</w:t>
      </w:r>
      <w:r>
        <w:tab/>
      </w:r>
      <w:r>
        <w:t xml:space="preserve">Retractions and revisions</w:t>
      </w:r>
    </w:p>
    <w:bookmarkEnd w:id="355"/>
    <w:bookmarkEnd w:id="356"/>
    <w:bookmarkStart w:id="359" w:name="wrapping-it-up"/>
    <w:p>
      <w:pPr>
        <w:pStyle w:val="Heading1"/>
      </w:pPr>
      <w:r>
        <w:rPr>
          <w:rStyle w:val="SectionNumber"/>
        </w:rPr>
        <w:t xml:space="preserve">14</w:t>
      </w:r>
      <w:r>
        <w:tab/>
      </w:r>
      <w:r>
        <w:t xml:space="preserve">Wrapping It Up</w:t>
      </w:r>
    </w:p>
    <w:bookmarkStart w:id="357" w:name="connecting-practices-to-outcomes"/>
    <w:p>
      <w:pPr>
        <w:pStyle w:val="Heading2"/>
      </w:pPr>
      <w:r>
        <w:rPr>
          <w:rStyle w:val="SectionNumber"/>
        </w:rPr>
        <w:t xml:space="preserve">14.1</w:t>
      </w:r>
      <w:r>
        <w:tab/>
      </w:r>
      <w:r>
        <w:t xml:space="preserve">Connecting practices to outcomes</w:t>
      </w:r>
    </w:p>
    <w:bookmarkEnd w:id="357"/>
    <w:bookmarkStart w:id="358" w:name="putting-in-the-work"/>
    <w:p>
      <w:pPr>
        <w:pStyle w:val="Heading2"/>
      </w:pPr>
      <w:r>
        <w:rPr>
          <w:rStyle w:val="SectionNumber"/>
        </w:rPr>
        <w:t xml:space="preserve">14.2</w:t>
      </w:r>
      <w:r>
        <w:tab/>
      </w:r>
      <w:r>
        <w:t xml:space="preserve">Putting in the work</w:t>
      </w:r>
    </w:p>
    <w:bookmarkEnd w:id="358"/>
    <w:bookmarkEnd w:id="359"/>
    <w:bookmarkStart w:id="363" w:name="call-to-action"/>
    <w:p>
      <w:pPr>
        <w:pStyle w:val="Heading1"/>
      </w:pPr>
      <w:r>
        <w:rPr>
          <w:rStyle w:val="SectionNumber"/>
        </w:rPr>
        <w:t xml:space="preserve">15</w:t>
      </w:r>
      <w:r>
        <w:tab/>
      </w:r>
      <w:r>
        <w:t xml:space="preserve">Call to Action</w:t>
      </w:r>
    </w:p>
    <w:bookmarkStart w:id="360" w:name="last-thoughts"/>
    <w:p>
      <w:pPr>
        <w:pStyle w:val="Heading2"/>
      </w:pPr>
      <w:r>
        <w:rPr>
          <w:rStyle w:val="SectionNumber"/>
        </w:rPr>
        <w:t xml:space="preserve">15.1</w:t>
      </w:r>
      <w:r>
        <w:tab/>
      </w:r>
      <w:r>
        <w:t xml:space="preserve">Last thoughts</w:t>
      </w:r>
    </w:p>
    <w:bookmarkEnd w:id="360"/>
    <w:bookmarkStart w:id="361" w:name="training-for-future-researchers"/>
    <w:p>
      <w:pPr>
        <w:pStyle w:val="Heading2"/>
      </w:pPr>
      <w:r>
        <w:rPr>
          <w:rStyle w:val="SectionNumber"/>
        </w:rPr>
        <w:t xml:space="preserve">15.2</w:t>
      </w:r>
      <w:r>
        <w:tab/>
      </w:r>
      <w:r>
        <w:t xml:space="preserve">Training for future researchers</w:t>
      </w:r>
    </w:p>
    <w:bookmarkEnd w:id="361"/>
    <w:bookmarkStart w:id="362" w:name="X77f9e2dc88081311896fe5c0fa48604f4a8018c"/>
    <w:p>
      <w:pPr>
        <w:pStyle w:val="Heading2"/>
      </w:pPr>
      <w:r>
        <w:rPr>
          <w:rStyle w:val="SectionNumber"/>
        </w:rPr>
        <w:t xml:space="preserve">15.3</w:t>
      </w:r>
      <w:r>
        <w:tab/>
      </w:r>
      <w:r>
        <w:t xml:space="preserve">Investing in data management and data managers</w:t>
      </w:r>
    </w:p>
    <w:bookmarkEnd w:id="362"/>
    <w:bookmarkEnd w:id="363"/>
    <w:bookmarkStart w:id="439" w:name="appendices"/>
    <w:p>
      <w:pPr>
        <w:pStyle w:val="Heading1"/>
      </w:pPr>
      <w:r>
        <w:rPr>
          <w:rStyle w:val="SectionNumber"/>
        </w:rPr>
        <w:t xml:space="preserve">16</w:t>
      </w:r>
      <w:r>
        <w:tab/>
      </w:r>
      <w:r>
        <w:t xml:space="preserve">Appendices</w:t>
      </w:r>
    </w:p>
    <w:bookmarkStart w:id="438" w:name="refs"/>
    <w:bookmarkStart w:id="364"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2">
        <w:r>
          <w:rPr>
            <w:rStyle w:val="Hyperlink"/>
          </w:rPr>
          <w:t xml:space="preserve">https://www.aamc.org/media/62881/download?attachment</w:t>
        </w:r>
      </w:hyperlink>
      <w:r>
        <w:t xml:space="preserve">.</w:t>
      </w:r>
    </w:p>
    <w:bookmarkEnd w:id="364"/>
    <w:bookmarkStart w:id="365"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6">
        <w:r>
          <w:rPr>
            <w:rStyle w:val="Hyperlink"/>
          </w:rPr>
          <w:t xml:space="preserve">https://doi.org/10.1002/bes2.1801</w:t>
        </w:r>
      </w:hyperlink>
      <w:r>
        <w:t xml:space="preserve">.</w:t>
      </w:r>
    </w:p>
    <w:bookmarkEnd w:id="365"/>
    <w:bookmarkStart w:id="366"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6">
        <w:r>
          <w:rPr>
            <w:rStyle w:val="Hyperlink"/>
          </w:rPr>
          <w:t xml:space="preserve">https://doi.org/10.1038/533452a</w:t>
        </w:r>
      </w:hyperlink>
      <w:r>
        <w:t xml:space="preserve">.</w:t>
      </w:r>
    </w:p>
    <w:bookmarkEnd w:id="366"/>
    <w:bookmarkStart w:id="367"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7">
        <w:r>
          <w:rPr>
            <w:rStyle w:val="Hyperlink"/>
          </w:rPr>
          <w:t xml:space="preserve">https://pitt.libguides.com/managedata/understanding</w:t>
        </w:r>
      </w:hyperlink>
      <w:r>
        <w:t xml:space="preserve">.</w:t>
      </w:r>
    </w:p>
    <w:bookmarkEnd w:id="367"/>
    <w:bookmarkStart w:id="368"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6">
        <w:r>
          <w:rPr>
            <w:rStyle w:val="Hyperlink"/>
          </w:rPr>
          <w:t xml:space="preserve">https://doi.org/10.1371/journal.pone.0252047</w:t>
        </w:r>
      </w:hyperlink>
      <w:r>
        <w:t xml:space="preserve">.</w:t>
      </w:r>
    </w:p>
    <w:bookmarkEnd w:id="368"/>
    <w:bookmarkStart w:id="369"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5">
        <w:r>
          <w:rPr>
            <w:rStyle w:val="Hyperlink"/>
          </w:rPr>
          <w:t xml:space="preserve">https://doi.org/10.1162/99608f92.9497f68e</w:t>
        </w:r>
      </w:hyperlink>
      <w:r>
        <w:t xml:space="preserve">.</w:t>
      </w:r>
    </w:p>
    <w:bookmarkEnd w:id="369"/>
    <w:bookmarkStart w:id="370"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26">
        <w:r>
          <w:rPr>
            <w:rStyle w:val="Hyperlink"/>
          </w:rPr>
          <w:t xml:space="preserve">https://doi.org/10.5334/dsj-2021-009</w:t>
        </w:r>
      </w:hyperlink>
      <w:r>
        <w:t xml:space="preserve">.</w:t>
      </w:r>
    </w:p>
    <w:bookmarkEnd w:id="370"/>
    <w:bookmarkStart w:id="371"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371"/>
    <w:bookmarkStart w:id="372"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76">
        <w:r>
          <w:rPr>
            <w:rStyle w:val="Hyperlink"/>
          </w:rPr>
          <w:t xml:space="preserve">https://doi.org/10.3897/rio.6.e56508</w:t>
        </w:r>
      </w:hyperlink>
      <w:r>
        <w:t xml:space="preserve">.</w:t>
      </w:r>
    </w:p>
    <w:bookmarkEnd w:id="372"/>
    <w:bookmarkStart w:id="373"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2">
        <w:r>
          <w:rPr>
            <w:rStyle w:val="Hyperlink"/>
          </w:rPr>
          <w:t xml:space="preserve">https://doi.org/10.1080/00031305.2017.1375989</w:t>
        </w:r>
      </w:hyperlink>
      <w:r>
        <w:t xml:space="preserve">.</w:t>
      </w:r>
    </w:p>
    <w:bookmarkEnd w:id="373"/>
    <w:bookmarkStart w:id="374"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7">
        <w:r>
          <w:rPr>
            <w:rStyle w:val="Hyperlink"/>
          </w:rPr>
          <w:t xml:space="preserve">https://doi.org/10.1093/ije/dyaa087</w:t>
        </w:r>
      </w:hyperlink>
      <w:r>
        <w:t xml:space="preserve">.</w:t>
      </w:r>
    </w:p>
    <w:bookmarkEnd w:id="374"/>
    <w:bookmarkStart w:id="375"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8">
        <w:r>
          <w:rPr>
            <w:rStyle w:val="Hyperlink"/>
          </w:rPr>
          <w:t xml:space="preserve">https://doi.org/10.1016/j.gaceta.2018.01.009</w:t>
        </w:r>
      </w:hyperlink>
      <w:r>
        <w:t xml:space="preserve">.</w:t>
      </w:r>
    </w:p>
    <w:bookmarkEnd w:id="375"/>
    <w:bookmarkStart w:id="376"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8">
        <w:r>
          <w:rPr>
            <w:rStyle w:val="Hyperlink"/>
          </w:rPr>
          <w:t xml:space="preserve">https://doi.org/10.6084/m9.figshare.19514368.v1</w:t>
        </w:r>
      </w:hyperlink>
      <w:r>
        <w:t xml:space="preserve">.</w:t>
      </w:r>
    </w:p>
    <w:bookmarkEnd w:id="376"/>
    <w:bookmarkStart w:id="377"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89">
        <w:r>
          <w:rPr>
            <w:rStyle w:val="Hyperlink"/>
          </w:rPr>
          <w:t xml:space="preserve">https://libguides.princeton.edu/c.php?g=102546&amp;p=665862</w:t>
        </w:r>
      </w:hyperlink>
      <w:r>
        <w:t xml:space="preserve">.</w:t>
      </w:r>
    </w:p>
    <w:bookmarkEnd w:id="377"/>
    <w:bookmarkStart w:id="378" w:name="ref-noauthor_creating_nodate"/>
    <w:p>
      <w:pPr>
        <w:pStyle w:val="Bibliography"/>
      </w:pP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October 28, 2022.</w:t>
      </w:r>
      <w:r>
        <w:t xml:space="preserve"> </w:t>
      </w:r>
      <w:hyperlink r:id="rId195">
        <w:r>
          <w:rPr>
            <w:rStyle w:val="Hyperlink"/>
          </w:rPr>
          <w:t xml:space="preserve">https://help.osf.io/article/144-creating-a-data-management-plan-dmp-document</w:t>
        </w:r>
      </w:hyperlink>
      <w:r>
        <w:t xml:space="preserve">.</w:t>
      </w:r>
    </w:p>
    <w:bookmarkEnd w:id="378"/>
    <w:bookmarkStart w:id="379" w:name="ref-dataone_best_nodate"/>
    <w:p>
      <w:pPr>
        <w:pStyle w:val="Bibliography"/>
      </w:pPr>
      <w:r>
        <w:t xml:space="preserve">DataOne.</w:t>
      </w:r>
      <w:r>
        <w:t xml:space="preserve"> </w:t>
      </w:r>
      <w:r>
        <w:t xml:space="preserve">“Best Practice: Define Roles and Assign Responsibilities for Data Management.”</w:t>
      </w:r>
      <w:r>
        <w:t xml:space="preserve"> </w:t>
      </w:r>
      <w:r>
        <w:t xml:space="preserve">Accessed January 10, 2023.</w:t>
      </w:r>
      <w:r>
        <w:t xml:space="preserve"> </w:t>
      </w:r>
      <w:hyperlink r:id="rId302">
        <w:r>
          <w:rPr>
            <w:rStyle w:val="Hyperlink"/>
          </w:rPr>
          <w:t xml:space="preserve">https://dataoneorg.github.io/Education/bestpractices/define-roles-and</w:t>
        </w:r>
      </w:hyperlink>
      <w:r>
        <w:t xml:space="preserve">.</w:t>
      </w:r>
    </w:p>
    <w:bookmarkEnd w:id="379"/>
    <w:bookmarkStart w:id="380" w:name="ref-noauthor_dcmi_nodate"/>
    <w:p>
      <w:pPr>
        <w:pStyle w:val="Bibliography"/>
      </w:pPr>
      <w:r>
        <w:t xml:space="preserve">“</w:t>
      </w:r>
      <w:r>
        <w:t xml:space="preserve">DCMI</w:t>
      </w:r>
      <w:r>
        <w:t xml:space="preserve"> </w:t>
      </w:r>
      <w:r>
        <w:t xml:space="preserve">Metadata Terms.”</w:t>
      </w:r>
      <w:r>
        <w:t xml:space="preserve"> </w:t>
      </w:r>
      <w:r>
        <w:t xml:space="preserve">Accessed October 21, 2022.</w:t>
      </w:r>
      <w:r>
        <w:t xml:space="preserve"> </w:t>
      </w:r>
      <w:hyperlink r:id="rId65">
        <w:r>
          <w:rPr>
            <w:rStyle w:val="Hyperlink"/>
          </w:rPr>
          <w:t xml:space="preserve">https://www.dublincore.org/specifications/dublin-core/dcmi-terms/</w:t>
        </w:r>
      </w:hyperlink>
      <w:r>
        <w:t xml:space="preserve">.</w:t>
      </w:r>
    </w:p>
    <w:bookmarkEnd w:id="380"/>
    <w:bookmarkStart w:id="381"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59">
        <w:r>
          <w:rPr>
            <w:rStyle w:val="Hyperlink"/>
          </w:rPr>
          <w:t xml:space="preserve">https://library.csp.edu/Zotero/workflow</w:t>
        </w:r>
      </w:hyperlink>
      <w:r>
        <w:t xml:space="preserve">.</w:t>
      </w:r>
    </w:p>
    <w:bookmarkEnd w:id="381"/>
    <w:bookmarkStart w:id="382"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3">
        <w:r>
          <w:rPr>
            <w:rStyle w:val="Hyperlink"/>
          </w:rPr>
          <w:t xml:space="preserve">https://doi.org/10.1177/0022219420945267</w:t>
        </w:r>
      </w:hyperlink>
      <w:r>
        <w:t xml:space="preserve">.</w:t>
      </w:r>
    </w:p>
    <w:bookmarkEnd w:id="382"/>
    <w:bookmarkStart w:id="383" w:name="ref-noauthor_dmptool_nodate"/>
    <w:p>
      <w:pPr>
        <w:pStyle w:val="Bibliography"/>
      </w:pPr>
      <w:r>
        <w:t xml:space="preserve">“</w:t>
      </w:r>
      <w:r>
        <w:t xml:space="preserve">DMPTool</w:t>
      </w:r>
      <w:r>
        <w:t xml:space="preserve">.”</w:t>
      </w:r>
      <w:r>
        <w:t xml:space="preserve"> </w:t>
      </w:r>
      <w:r>
        <w:t xml:space="preserve">Accessed October 27, 2022.</w:t>
      </w:r>
      <w:r>
        <w:t xml:space="preserve"> </w:t>
      </w:r>
      <w:hyperlink r:id="rId212">
        <w:r>
          <w:rPr>
            <w:rStyle w:val="Hyperlink"/>
          </w:rPr>
          <w:t xml:space="preserve">https://dmptool.org/</w:t>
        </w:r>
      </w:hyperlink>
      <w:r>
        <w:t xml:space="preserve">.</w:t>
      </w:r>
    </w:p>
    <w:bookmarkEnd w:id="383"/>
    <w:bookmarkStart w:id="384"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0">
        <w:r>
          <w:rPr>
            <w:rStyle w:val="Hyperlink"/>
          </w:rPr>
          <w:t xml:space="preserve">https://docplayer.net/8853333-Drowning-in-research-data-addressing-data-management-literacy-of-graduate-students.html</w:t>
        </w:r>
      </w:hyperlink>
      <w:r>
        <w:t xml:space="preserve">.</w:t>
      </w:r>
    </w:p>
    <w:bookmarkEnd w:id="384"/>
    <w:bookmarkStart w:id="385"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0">
        <w:r>
          <w:rPr>
            <w:rStyle w:val="Hyperlink"/>
          </w:rPr>
          <w:t xml:space="preserve">https://trace.tennessee.edu/cgi/viewcontent.cgi?article=1023&amp;context=utk_libpub</w:t>
        </w:r>
      </w:hyperlink>
      <w:r>
        <w:t xml:space="preserve">.</w:t>
      </w:r>
    </w:p>
    <w:bookmarkEnd w:id="385"/>
    <w:bookmarkStart w:id="386" w:name="X2009c37f8a3691fc61520716d6c51727ddbeca2"/>
    <w:p>
      <w:pPr>
        <w:pStyle w:val="Bibliography"/>
      </w:pPr>
      <w:r>
        <w:t xml:space="preserve">Education Sciences, Institute of.</w:t>
      </w:r>
      <w:r>
        <w:t xml:space="preserve"> </w:t>
      </w:r>
      <w:r>
        <w:t xml:space="preserve">“Frequently Asked Questions about Providing Public Access to Data.”</w:t>
      </w:r>
      <w:r>
        <w:t xml:space="preserve"> </w:t>
      </w:r>
      <w:r>
        <w:t xml:space="preserve">Accessed October 21, 2022.</w:t>
      </w:r>
      <w:r>
        <w:t xml:space="preserve"> </w:t>
      </w:r>
      <w:hyperlink r:id="rId70">
        <w:r>
          <w:rPr>
            <w:rStyle w:val="Hyperlink"/>
          </w:rPr>
          <w:t xml:space="preserve">https://ies.ed.gov/funding/datasharing_faq.asp</w:t>
        </w:r>
      </w:hyperlink>
      <w:r>
        <w:t xml:space="preserve">.</w:t>
      </w:r>
    </w:p>
    <w:bookmarkEnd w:id="386"/>
    <w:bookmarkStart w:id="387" w:name="X3f7ae7e9e6ef410c34e10cd81d53580f02818f2"/>
    <w:p>
      <w:pPr>
        <w:pStyle w:val="Bibliography"/>
      </w:pPr>
      <w:r>
        <w:t xml:space="preserve">———.</w:t>
      </w:r>
      <w:r>
        <w:t xml:space="preserve"> </w:t>
      </w:r>
      <w:r>
        <w:t xml:space="preserve">“</w:t>
      </w:r>
      <w:r>
        <w:t xml:space="preserve">IES</w:t>
      </w:r>
      <w:r>
        <w:t xml:space="preserve"> </w:t>
      </w:r>
      <w:r>
        <w:t xml:space="preserve">Funding Opportunities.”</w:t>
      </w:r>
      <w:r>
        <w:t xml:space="preserve"> </w:t>
      </w:r>
      <w:r>
        <w:t xml:space="preserve">Indexes; Offices. Accessed January 9, 2023.</w:t>
      </w:r>
      <w:r>
        <w:t xml:space="preserve"> </w:t>
      </w:r>
      <w:hyperlink r:id="rId119">
        <w:r>
          <w:rPr>
            <w:rStyle w:val="Hyperlink"/>
          </w:rPr>
          <w:t xml:space="preserve">https://ies.ed.gov/funding/23rfas.asp</w:t>
        </w:r>
      </w:hyperlink>
      <w:r>
        <w:t xml:space="preserve">.</w:t>
      </w:r>
    </w:p>
    <w:bookmarkEnd w:id="387"/>
    <w:bookmarkStart w:id="388"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5">
        <w:r>
          <w:rPr>
            <w:rStyle w:val="Hyperlink"/>
          </w:rPr>
          <w:t xml:space="preserve">https://www.go-fair.org/fair-principles/</w:t>
        </w:r>
      </w:hyperlink>
      <w:r>
        <w:t xml:space="preserve">.</w:t>
      </w:r>
    </w:p>
    <w:bookmarkEnd w:id="388"/>
    <w:bookmarkStart w:id="389"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7">
        <w:r>
          <w:rPr>
            <w:rStyle w:val="Hyperlink"/>
          </w:rPr>
          <w:t xml:space="preserve">https://doi.org/10.5195/jmla.2017.88</w:t>
        </w:r>
      </w:hyperlink>
      <w:r>
        <w:t xml:space="preserve">.</w:t>
      </w:r>
    </w:p>
    <w:bookmarkEnd w:id="389"/>
    <w:bookmarkStart w:id="390"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6">
        <w:r>
          <w:rPr>
            <w:rStyle w:val="Hyperlink"/>
          </w:rPr>
          <w:t xml:space="preserve">https://www.nsf.gov/bfa/dias/policy/dmpdocs/ehr.pdf</w:t>
        </w:r>
      </w:hyperlink>
      <w:r>
        <w:t xml:space="preserve">.</w:t>
      </w:r>
    </w:p>
    <w:bookmarkEnd w:id="390"/>
    <w:bookmarkStart w:id="391" w:name="ref-open_science_foundation_cos_2022"/>
    <w:p>
      <w:pPr>
        <w:pStyle w:val="Bibliography"/>
      </w:pPr>
      <w:r>
        <w:t xml:space="preserve">Foundation,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4">
        <w:r>
          <w:rPr>
            <w:rStyle w:val="Hyperlink"/>
          </w:rPr>
          <w:t xml:space="preserve">https://docs.google.com/presentation/d/1LpyVOj8oJPr3SVkRM2GfCFnl2Qeo10YbbqcqwtwrVUM</w:t>
        </w:r>
      </w:hyperlink>
      <w:r>
        <w:t xml:space="preserve">.</w:t>
      </w:r>
    </w:p>
    <w:bookmarkEnd w:id="391"/>
    <w:bookmarkStart w:id="392" w:name="X9e9404f7a20e7466ca74720b23c07acdfd54445"/>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5">
        <w:r>
          <w:rPr>
            <w:rStyle w:val="Hyperlink"/>
          </w:rPr>
          <w:t xml:space="preserve">https://help.osf.io/article/144-creating-a-data-management-plan-dmp-document</w:t>
        </w:r>
      </w:hyperlink>
      <w:r>
        <w:t xml:space="preserve">.</w:t>
      </w:r>
    </w:p>
    <w:bookmarkEnd w:id="392"/>
    <w:bookmarkStart w:id="393"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284">
        <w:r>
          <w:rPr>
            <w:rStyle w:val="Hyperlink"/>
          </w:rPr>
          <w:t xml:space="preserve">https://web.stanford.edu/~gentzkow/research/CodeAndData.pdf</w:t>
        </w:r>
      </w:hyperlink>
      <w:r>
        <w:t xml:space="preserve">.</w:t>
      </w:r>
    </w:p>
    <w:bookmarkEnd w:id="393"/>
    <w:bookmarkStart w:id="394"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9">
        <w:r>
          <w:rPr>
            <w:rStyle w:val="Hyperlink"/>
          </w:rPr>
          <w:t xml:space="preserve">https://doi.org/10.1371/journal.pcbi.1010397</w:t>
        </w:r>
      </w:hyperlink>
      <w:r>
        <w:t xml:space="preserve">.</w:t>
      </w:r>
    </w:p>
    <w:bookmarkEnd w:id="394"/>
    <w:bookmarkStart w:id="395"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81">
        <w:r>
          <w:rPr>
            <w:rStyle w:val="Hyperlink"/>
          </w:rPr>
          <w:t xml:space="preserve">https://www.theanalysisfactor.com/wide-and-long-data/</w:t>
        </w:r>
      </w:hyperlink>
      <w:r>
        <w:t xml:space="preserve">.</w:t>
      </w:r>
    </w:p>
    <w:bookmarkEnd w:id="395"/>
    <w:bookmarkStart w:id="396"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80">
        <w:r>
          <w:rPr>
            <w:rStyle w:val="Hyperlink"/>
          </w:rPr>
          <w:t xml:space="preserve">https://doi.org/10.5278/16k4-4n24</w:t>
        </w:r>
      </w:hyperlink>
      <w:r>
        <w:t xml:space="preserve">.</w:t>
      </w:r>
    </w:p>
    <w:bookmarkEnd w:id="396"/>
    <w:bookmarkStart w:id="397" w:name="X578e5071918a149551a6b276e45135168a1a6a5"/>
    <w:p>
      <w:pPr>
        <w:pStyle w:val="Bibliography"/>
      </w:pPr>
      <w:r>
        <w:t xml:space="preserve">Health, National Institutes of.</w:t>
      </w:r>
      <w:r>
        <w:t xml:space="preserve"> </w:t>
      </w:r>
      <w:r>
        <w:t xml:space="preserve">“Writing a Data Management &amp; Sharing Plan</w:t>
      </w:r>
      <w:r>
        <w:t xml:space="preserve"> </w:t>
      </w:r>
      <w:r>
        <w:t xml:space="preserve"> </w:t>
      </w:r>
      <w:r>
        <w:t xml:space="preserve">Data Sharing.”</w:t>
      </w:r>
      <w:r>
        <w:t xml:space="preserve"> </w:t>
      </w:r>
      <w:r>
        <w:t xml:space="preserve">Accessed October 27, 2022.</w:t>
      </w:r>
      <w:r>
        <w:t xml:space="preserve"> </w:t>
      </w:r>
      <w:hyperlink r:id="rId193">
        <w:r>
          <w:rPr>
            <w:rStyle w:val="Hyperlink"/>
          </w:rPr>
          <w:t xml:space="preserve">https://sharing.nih.gov/data-management-and-sharing-policy/planning-and-budgeting-DMS/writing-a-data-management-and-sharing-plan</w:t>
        </w:r>
      </w:hyperlink>
      <w:r>
        <w:t xml:space="preserve">.</w:t>
      </w:r>
    </w:p>
    <w:bookmarkEnd w:id="397"/>
    <w:bookmarkStart w:id="398"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0">
        <w:r>
          <w:rPr>
            <w:rStyle w:val="Hyperlink"/>
          </w:rPr>
          <w:t xml:space="preserve">https://obamawhitehouse.archives.gov/the-press-office/2013/05/09/executive-order-making-open-and-machine-readable-new-default-government-</w:t>
        </w:r>
      </w:hyperlink>
      <w:r>
        <w:t xml:space="preserve">.</w:t>
      </w:r>
    </w:p>
    <w:bookmarkEnd w:id="398"/>
    <w:bookmarkStart w:id="399"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399"/>
    <w:bookmarkStart w:id="400"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59">
        <w:r>
          <w:rPr>
            <w:rStyle w:val="Hyperlink"/>
          </w:rPr>
          <w:t xml:space="preserve">https://www.neh.gov/sites/default/files/2018-06/data_management_plans_2018.pdf</w:t>
        </w:r>
      </w:hyperlink>
      <w:r>
        <w:t xml:space="preserve">.</w:t>
      </w:r>
    </w:p>
    <w:bookmarkEnd w:id="400"/>
    <w:bookmarkStart w:id="401" w:name="ref-icpsr_guide_nodate"/>
    <w:p>
      <w:pPr>
        <w:pStyle w:val="Bibliography"/>
      </w:pPr>
      <w:r>
        <w:t xml:space="preserve">ICPSR.</w:t>
      </w:r>
      <w:r>
        <w:t xml:space="preserve"> </w:t>
      </w:r>
      <w:r>
        <w:t xml:space="preserve">“Guide to Social Science Data Preparation and Archiving: 6th Ed.”</w:t>
      </w:r>
      <w:r>
        <w:t xml:space="preserve"> Accessed January 9, 2023.</w:t>
      </w:r>
      <w:r>
        <w:t xml:space="preserve"> </w:t>
      </w:r>
      <w:hyperlink r:id="rId200">
        <w:r>
          <w:rPr>
            <w:rStyle w:val="Hyperlink"/>
          </w:rPr>
          <w:t xml:space="preserve">https://www.icpsr.umich.edu/web/pages/deposit/guide/</w:t>
        </w:r>
      </w:hyperlink>
      <w:r>
        <w:t xml:space="preserve">.</w:t>
      </w:r>
    </w:p>
    <w:bookmarkEnd w:id="401"/>
    <w:bookmarkStart w:id="402"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4">
        <w:r>
          <w:rPr>
            <w:rStyle w:val="Hyperlink"/>
          </w:rPr>
          <w:t xml:space="preserve">https://nij.ojp.gov/funding/data-archiving</w:t>
        </w:r>
      </w:hyperlink>
      <w:r>
        <w:t xml:space="preserve">.</w:t>
      </w:r>
    </w:p>
    <w:bookmarkEnd w:id="402"/>
    <w:bookmarkStart w:id="403"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2">
        <w:r>
          <w:rPr>
            <w:rStyle w:val="Hyperlink"/>
          </w:rPr>
          <w:t xml:space="preserve">https://doi.org/10.1177/25152459211045930</w:t>
        </w:r>
      </w:hyperlink>
      <w:r>
        <w:t xml:space="preserve">.</w:t>
      </w:r>
    </w:p>
    <w:bookmarkEnd w:id="403"/>
    <w:bookmarkStart w:id="404" w:name="ref-poverty_action_lab_gantt_nodate"/>
    <w:p>
      <w:pPr>
        <w:pStyle w:val="Bibliography"/>
      </w:pPr>
      <w:r>
        <w:t xml:space="preserve">Lab, Poverty Action.</w:t>
      </w:r>
      <w:r>
        <w:t xml:space="preserve"> </w:t>
      </w:r>
      <w:r>
        <w:t xml:space="preserve">“Gantt Chart Template,”</w:t>
      </w:r>
      <w:r>
        <w:t xml:space="preserve"> </w:t>
      </w:r>
      <w:r>
        <w:t xml:space="preserve">n.d.</w:t>
      </w:r>
      <w:r>
        <w:t xml:space="preserve"> </w:t>
      </w:r>
      <w:hyperlink r:id="rId271">
        <w:r>
          <w:rPr>
            <w:rStyle w:val="Hyperlink"/>
          </w:rPr>
          <w:t xml:space="preserve">https://www.povertyactionlab.org/sites/default/files/research-resources/rr_grantprop_Template_Gantt_Chart.pdf</w:t>
        </w:r>
      </w:hyperlink>
      <w:r>
        <w:t xml:space="preserve">.</w:t>
      </w:r>
    </w:p>
    <w:bookmarkEnd w:id="404"/>
    <w:bookmarkStart w:id="405" w:name="ref-lewis_data_nodate-3"/>
    <w:p>
      <w:pPr>
        <w:pStyle w:val="Bibliography"/>
      </w:pPr>
      <w:r>
        <w:t xml:space="preserve">Lewis, Crystal.</w:t>
      </w:r>
      <w:r>
        <w:t xml:space="preserve"> </w:t>
      </w:r>
      <w:r>
        <w:t xml:space="preserve">“Data Capture Checklist.”</w:t>
      </w:r>
      <w:r>
        <w:t xml:space="preserve"> </w:t>
      </w:r>
      <w:r>
        <w:t xml:space="preserve">Accessed November 2, 2022.</w:t>
      </w:r>
      <w:r>
        <w:t xml:space="preserve"> </w:t>
      </w:r>
      <w:hyperlink r:id="rId243">
        <w:r>
          <w:rPr>
            <w:rStyle w:val="Hyperlink"/>
          </w:rPr>
          <w:t xml:space="preserve">https://cghlewis.github.io/mpsi-data-training/capture.html</w:t>
        </w:r>
      </w:hyperlink>
      <w:r>
        <w:t xml:space="preserve">.</w:t>
      </w:r>
    </w:p>
    <w:bookmarkEnd w:id="405"/>
    <w:bookmarkStart w:id="406" w:name="ref-lewis_data_nodate-1"/>
    <w:p>
      <w:pPr>
        <w:pStyle w:val="Bibliography"/>
      </w:pPr>
      <w:r>
        <w:t xml:space="preserve">———.</w:t>
      </w:r>
      <w:r>
        <w:t xml:space="preserve"> </w:t>
      </w:r>
      <w:r>
        <w:t xml:space="preserve">“Data Cleaning Checklist.”</w:t>
      </w:r>
      <w:r>
        <w:t xml:space="preserve"> </w:t>
      </w:r>
      <w:r>
        <w:t xml:space="preserve">Accessed November 2, 2022.</w:t>
      </w:r>
      <w:r>
        <w:t xml:space="preserve"> </w:t>
      </w:r>
      <w:hyperlink r:id="rId247">
        <w:r>
          <w:rPr>
            <w:rStyle w:val="Hyperlink"/>
          </w:rPr>
          <w:t xml:space="preserve">https://cghlewis.github.io/mpsi-data-training/clean.html</w:t>
        </w:r>
      </w:hyperlink>
      <w:r>
        <w:t xml:space="preserve">.</w:t>
      </w:r>
    </w:p>
    <w:bookmarkEnd w:id="406"/>
    <w:bookmarkStart w:id="407" w:name="ref-lewis_data_nodate-5"/>
    <w:p>
      <w:pPr>
        <w:pStyle w:val="Bibliography"/>
      </w:pPr>
      <w:r>
        <w:t xml:space="preserve">———.</w:t>
      </w:r>
      <w:r>
        <w:t xml:space="preserve"> </w:t>
      </w:r>
      <w:r>
        <w:t xml:space="preserve">“Data Collection Checklist.”</w:t>
      </w:r>
      <w:r>
        <w:t xml:space="preserve"> </w:t>
      </w:r>
      <w:r>
        <w:t xml:space="preserve">Accessed November 2, 2022.</w:t>
      </w:r>
      <w:r>
        <w:t xml:space="preserve"> </w:t>
      </w:r>
      <w:hyperlink r:id="rId239">
        <w:r>
          <w:rPr>
            <w:rStyle w:val="Hyperlink"/>
          </w:rPr>
          <w:t xml:space="preserve">https://cghlewis.github.io/mpsi-data-training/collection.html</w:t>
        </w:r>
      </w:hyperlink>
      <w:r>
        <w:t xml:space="preserve">.</w:t>
      </w:r>
    </w:p>
    <w:bookmarkEnd w:id="407"/>
    <w:bookmarkStart w:id="408" w:name="ref-lewis_data_nodate"/>
    <w:p>
      <w:pPr>
        <w:pStyle w:val="Bibliography"/>
      </w:pPr>
      <w:r>
        <w:t xml:space="preserve">———.</w:t>
      </w:r>
      <w:r>
        <w:t xml:space="preserve"> </w:t>
      </w:r>
      <w:r>
        <w:t xml:space="preserve">“Data Sharing Checklist.”</w:t>
      </w:r>
      <w:r>
        <w:t xml:space="preserve"> </w:t>
      </w:r>
      <w:r>
        <w:t xml:space="preserve">Accessed November 2, 2022.</w:t>
      </w:r>
      <w:r>
        <w:t xml:space="preserve"> </w:t>
      </w:r>
      <w:hyperlink r:id="rId249">
        <w:r>
          <w:rPr>
            <w:rStyle w:val="Hyperlink"/>
          </w:rPr>
          <w:t xml:space="preserve">https://cghlewis.github.io/mpsi-data-training/share.html</w:t>
        </w:r>
      </w:hyperlink>
      <w:r>
        <w:t xml:space="preserve">.</w:t>
      </w:r>
    </w:p>
    <w:bookmarkEnd w:id="408"/>
    <w:bookmarkStart w:id="409" w:name="ref-lewis_data_nodate-2"/>
    <w:p>
      <w:pPr>
        <w:pStyle w:val="Bibliography"/>
      </w:pPr>
      <w:r>
        <w:t xml:space="preserve">———.</w:t>
      </w:r>
      <w:r>
        <w:t xml:space="preserve"> </w:t>
      </w:r>
      <w:r>
        <w:t xml:space="preserve">“Data Storage and Security Checklist.”</w:t>
      </w:r>
      <w:r>
        <w:t xml:space="preserve"> </w:t>
      </w:r>
      <w:r>
        <w:t xml:space="preserve">Accessed November 2, 2022.</w:t>
      </w:r>
      <w:r>
        <w:t xml:space="preserve"> </w:t>
      </w:r>
      <w:hyperlink r:id="rId245">
        <w:r>
          <w:rPr>
            <w:rStyle w:val="Hyperlink"/>
          </w:rPr>
          <w:t xml:space="preserve">https://cghlewis.github.io/mpsi-data-training/storage.html</w:t>
        </w:r>
      </w:hyperlink>
      <w:r>
        <w:t xml:space="preserve">.</w:t>
      </w:r>
    </w:p>
    <w:bookmarkEnd w:id="409"/>
    <w:bookmarkStart w:id="410" w:name="ref-lewis_data_nodate-4"/>
    <w:p>
      <w:pPr>
        <w:pStyle w:val="Bibliography"/>
      </w:pPr>
      <w:r>
        <w:t xml:space="preserve">———.</w:t>
      </w:r>
      <w:r>
        <w:t xml:space="preserve"> </w:t>
      </w:r>
      <w:r>
        <w:t xml:space="preserve">“Data Tracking Checklist.”</w:t>
      </w:r>
      <w:r>
        <w:t xml:space="preserve"> </w:t>
      </w:r>
      <w:r>
        <w:t xml:space="preserve">Accessed November 2, 2022.</w:t>
      </w:r>
      <w:r>
        <w:t xml:space="preserve"> </w:t>
      </w:r>
      <w:hyperlink r:id="rId241">
        <w:r>
          <w:rPr>
            <w:rStyle w:val="Hyperlink"/>
          </w:rPr>
          <w:t xml:space="preserve">https://cghlewis.github.io/mpsi-data-training/tracking.html</w:t>
        </w:r>
      </w:hyperlink>
      <w:r>
        <w:t xml:space="preserve">.</w:t>
      </w:r>
    </w:p>
    <w:bookmarkEnd w:id="410"/>
    <w:bookmarkStart w:id="411" w:name="ref-lewis_documentation_nodate"/>
    <w:p>
      <w:pPr>
        <w:pStyle w:val="Bibliography"/>
      </w:pPr>
      <w:r>
        <w:t xml:space="preserve">———.</w:t>
      </w:r>
      <w:r>
        <w:t xml:space="preserve"> </w:t>
      </w:r>
      <w:r>
        <w:t xml:space="preserve">“Documentation Checklist.”</w:t>
      </w:r>
      <w:r>
        <w:t xml:space="preserve"> </w:t>
      </w:r>
      <w:r>
        <w:t xml:space="preserve">Accessed November 2, 2022.</w:t>
      </w:r>
      <w:r>
        <w:t xml:space="preserve"> </w:t>
      </w:r>
      <w:hyperlink r:id="rId237">
        <w:r>
          <w:rPr>
            <w:rStyle w:val="Hyperlink"/>
          </w:rPr>
          <w:t xml:space="preserve">https://cghlewis.github.io/mpsi-data-training/document.html</w:t>
        </w:r>
      </w:hyperlink>
      <w:r>
        <w:t xml:space="preserve">.</w:t>
      </w:r>
    </w:p>
    <w:bookmarkEnd w:id="411"/>
    <w:bookmarkStart w:id="412" w:name="ref-lewis_roles_nodate"/>
    <w:p>
      <w:pPr>
        <w:pStyle w:val="Bibliography"/>
      </w:pPr>
      <w:r>
        <w:t xml:space="preserve">———.</w:t>
      </w:r>
      <w:r>
        <w:t xml:space="preserve"> </w:t>
      </w:r>
      <w:r>
        <w:t xml:space="preserve">“Roles and Responsibilities Checklist.”</w:t>
      </w:r>
      <w:r>
        <w:t xml:space="preserve"> </w:t>
      </w:r>
      <w:r>
        <w:t xml:space="preserve">Accessed November 1, 2022.</w:t>
      </w:r>
      <w:r>
        <w:t xml:space="preserve"> </w:t>
      </w:r>
      <w:hyperlink r:id="rId233">
        <w:r>
          <w:rPr>
            <w:rStyle w:val="Hyperlink"/>
          </w:rPr>
          <w:t xml:space="preserve">https://cghlewis.github.io/mpsi-data-training/randr.html</w:t>
        </w:r>
      </w:hyperlink>
      <w:r>
        <w:t xml:space="preserve">.</w:t>
      </w:r>
    </w:p>
    <w:bookmarkEnd w:id="412"/>
    <w:bookmarkStart w:id="413" w:name="ref-lewis_task_nodate"/>
    <w:p>
      <w:pPr>
        <w:pStyle w:val="Bibliography"/>
      </w:pPr>
      <w:r>
        <w:t xml:space="preserve">———.</w:t>
      </w:r>
      <w:r>
        <w:t xml:space="preserve"> </w:t>
      </w:r>
      <w:r>
        <w:t xml:space="preserve">“Task Management Checklist.”</w:t>
      </w:r>
      <w:r>
        <w:t xml:space="preserve"> </w:t>
      </w:r>
      <w:r>
        <w:t xml:space="preserve">Accessed January 10, 2023.</w:t>
      </w:r>
      <w:r>
        <w:t xml:space="preserve"> </w:t>
      </w:r>
      <w:hyperlink r:id="rId235">
        <w:r>
          <w:rPr>
            <w:rStyle w:val="Hyperlink"/>
          </w:rPr>
          <w:t xml:space="preserve">https://cghlewis.github.io/mpsi-data-training/taskmgmt.html</w:t>
        </w:r>
      </w:hyperlink>
      <w:r>
        <w:t xml:space="preserve">.</w:t>
      </w:r>
    </w:p>
    <w:bookmarkEnd w:id="413"/>
    <w:bookmarkStart w:id="414"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3">
        <w:r>
          <w:rPr>
            <w:rStyle w:val="Hyperlink"/>
          </w:rPr>
          <w:t xml:space="preserve">https://doi.org/10.1186/s13059-015-0850-7</w:t>
        </w:r>
      </w:hyperlink>
      <w:r>
        <w:t xml:space="preserve">.</w:t>
      </w:r>
    </w:p>
    <w:bookmarkEnd w:id="414"/>
    <w:bookmarkStart w:id="415"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05">
        <w:r>
          <w:rPr>
            <w:rStyle w:val="Hyperlink"/>
          </w:rPr>
          <w:t xml:space="preserve">https://libguides.mines.edu/ld.php?content_id=49061255</w:t>
        </w:r>
      </w:hyperlink>
      <w:r>
        <w:t xml:space="preserve">.</w:t>
      </w:r>
    </w:p>
    <w:bookmarkEnd w:id="415"/>
    <w:bookmarkStart w:id="416"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0">
        <w:r>
          <w:rPr>
            <w:rStyle w:val="Hyperlink"/>
          </w:rPr>
          <w:t xml:space="preserve">https://ies.ed.gov/ncee/pubs/2022004/pdf/2022004.pdf</w:t>
        </w:r>
      </w:hyperlink>
      <w:r>
        <w:t xml:space="preserve">.</w:t>
      </w:r>
    </w:p>
    <w:bookmarkEnd w:id="416"/>
    <w:bookmarkStart w:id="417"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bookmarkEnd w:id="417"/>
    <w:bookmarkStart w:id="418" w:name="ref-noauthor_psych-ds_nodate"/>
    <w:p>
      <w:pPr>
        <w:pStyle w:val="Bibliography"/>
      </w:pPr>
      <w:r>
        <w:t xml:space="preserve">“Psych-</w:t>
      </w:r>
      <w:r>
        <w:t xml:space="preserve">DS</w:t>
      </w:r>
      <w:r>
        <w:t xml:space="preserve"> </w:t>
      </w:r>
      <w:r>
        <w:t xml:space="preserve">Specification. Google Docs.”</w:t>
      </w:r>
      <w:r>
        <w:t xml:space="preserve"> </w:t>
      </w:r>
      <w:r>
        <w:t xml:space="preserve">Accessed September 16, 2022.</w:t>
      </w:r>
      <w:r>
        <w:t xml:space="preserve"> </w:t>
      </w:r>
      <w:hyperlink r:id="rId33">
        <w:r>
          <w:rPr>
            <w:rStyle w:val="Hyperlink"/>
          </w:rPr>
          <w:t xml:space="preserve">https://docs.google.com/document/d/1u8o5jnWk0Iqp_J06PTu5NjBfVsdoPbBhstht6W0fFp0/edit?usp=embed_facebook</w:t>
        </w:r>
      </w:hyperlink>
      <w:r>
        <w:t xml:space="preserve">.</w:t>
      </w:r>
    </w:p>
    <w:bookmarkEnd w:id="418"/>
    <w:bookmarkStart w:id="419"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4">
        <w:r>
          <w:rPr>
            <w:rStyle w:val="Hyperlink"/>
          </w:rPr>
          <w:t xml:space="preserve">https://doi.org/10.35542/osf.io/xqfwb</w:t>
        </w:r>
      </w:hyperlink>
      <w:r>
        <w:t xml:space="preserve">.</w:t>
      </w:r>
    </w:p>
    <w:bookmarkEnd w:id="419"/>
    <w:bookmarkStart w:id="420" w:name="ref-noauthor_retraction_nodate"/>
    <w:p>
      <w:pPr>
        <w:pStyle w:val="Bibliography"/>
      </w:pPr>
      <w:r>
        <w:t xml:space="preserve">“Retraction Watch.”</w:t>
      </w:r>
      <w:r>
        <w:t xml:space="preserve"> </w:t>
      </w:r>
      <w:r>
        <w:t xml:space="preserve">Accessed January 9, 2023.</w:t>
      </w:r>
      <w:r>
        <w:t xml:space="preserve"> </w:t>
      </w:r>
      <w:hyperlink r:id="rId101">
        <w:r>
          <w:rPr>
            <w:rStyle w:val="Hyperlink"/>
          </w:rPr>
          <w:t xml:space="preserve">https://retractionwatch.com/</w:t>
        </w:r>
      </w:hyperlink>
      <w:r>
        <w:t xml:space="preserve">.</w:t>
      </w:r>
    </w:p>
    <w:bookmarkEnd w:id="420"/>
    <w:bookmarkStart w:id="421"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1">
        <w:r>
          <w:rPr>
            <w:rStyle w:val="Hyperlink"/>
          </w:rPr>
          <w:t xml:space="preserve">https://doi.org/10.6084/m9.figshare.13215350.v2</w:t>
        </w:r>
      </w:hyperlink>
      <w:r>
        <w:t xml:space="preserve">.</w:t>
      </w:r>
    </w:p>
    <w:bookmarkEnd w:id="421"/>
    <w:bookmarkStart w:id="422"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74">
        <w:r>
          <w:rPr>
            <w:rStyle w:val="Hyperlink"/>
          </w:rPr>
          <w:t xml:space="preserve">https://www.whitehouse.gov/ostp/news-updates/2022/08/25/ostp-issues-guidance-to-make-federally-funded-research-freely-available-without-delay/</w:t>
        </w:r>
      </w:hyperlink>
      <w:r>
        <w:t xml:space="preserve">.</w:t>
      </w:r>
    </w:p>
    <w:bookmarkEnd w:id="422"/>
    <w:bookmarkStart w:id="423"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5">
        <w:r>
          <w:rPr>
            <w:rStyle w:val="Hyperlink"/>
          </w:rPr>
          <w:t xml:space="preserve">https://www.cos.io</w:t>
        </w:r>
      </w:hyperlink>
      <w:r>
        <w:t xml:space="preserve">.</w:t>
      </w:r>
    </w:p>
    <w:bookmarkEnd w:id="423"/>
    <w:bookmarkStart w:id="424" w:name="ref-uk_data_service_data_2022"/>
    <w:p>
      <w:pPr>
        <w:pStyle w:val="Bibliography"/>
      </w:pPr>
      <w:r>
        <w:t xml:space="preserve">Service, UK Data.</w:t>
      </w:r>
      <w:r>
        <w:t xml:space="preserve"> </w:t>
      </w:r>
      <w:r>
        <w:t xml:space="preserve">“Data Management Costing Tool and Checklist,”</w:t>
      </w:r>
      <w:r>
        <w:t xml:space="preserve"> </w:t>
      </w:r>
      <w:r>
        <w:t xml:space="preserve">2022.</w:t>
      </w:r>
      <w:r>
        <w:t xml:space="preserve"> </w:t>
      </w:r>
      <w:hyperlink r:id="rId215">
        <w:r>
          <w:rPr>
            <w:rStyle w:val="Hyperlink"/>
          </w:rPr>
          <w:t xml:space="preserve">https://ukdataservice.ac.uk//app/uploads/costingtool.pdf</w:t>
        </w:r>
      </w:hyperlink>
      <w:r>
        <w:t xml:space="preserve">.</w:t>
      </w:r>
    </w:p>
    <w:bookmarkEnd w:id="424"/>
    <w:bookmarkStart w:id="425"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291">
        <w:r>
          <w:rPr>
            <w:rStyle w:val="Hyperlink"/>
          </w:rPr>
          <w:t xml:space="preserve">https://ukdataservice.ac.uk/learning-hub/research-data-management/plan-to-share/roles-and-responsibilities/</w:t>
        </w:r>
      </w:hyperlink>
      <w:r>
        <w:t xml:space="preserve">.</w:t>
      </w:r>
    </w:p>
    <w:bookmarkEnd w:id="425"/>
    <w:bookmarkStart w:id="426"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10">
        <w:r>
          <w:rPr>
            <w:rStyle w:val="Hyperlink"/>
          </w:rPr>
          <w:t xml:space="preserve">https://ies.ed.gov/seer/index.asp</w:t>
        </w:r>
      </w:hyperlink>
      <w:r>
        <w:t xml:space="preserve">.</w:t>
      </w:r>
    </w:p>
    <w:bookmarkEnd w:id="426"/>
    <w:bookmarkStart w:id="427"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99">
        <w:r>
          <w:rPr>
            <w:rStyle w:val="Hyperlink"/>
          </w:rPr>
          <w:t xml:space="preserve">https://psyarxiv.com/rsn5y/</w:t>
        </w:r>
      </w:hyperlink>
      <w:r>
        <w:t xml:space="preserve">.</w:t>
      </w:r>
    </w:p>
    <w:bookmarkEnd w:id="427"/>
    <w:bookmarkStart w:id="428" w:name="ref-noauthor_tei_nodate"/>
    <w:p>
      <w:pPr>
        <w:pStyle w:val="Bibliography"/>
      </w:pPr>
      <w:r>
        <w:t xml:space="preserve">“</w:t>
      </w:r>
      <w:r>
        <w:t xml:space="preserve">TEI</w:t>
      </w:r>
      <w:r>
        <w:t xml:space="preserve">: Text Encoding Initiative.”</w:t>
      </w:r>
      <w:r>
        <w:t xml:space="preserve"> </w:t>
      </w:r>
      <w:r>
        <w:t xml:space="preserve">Accessed October 21, 2022.</w:t>
      </w:r>
      <w:r>
        <w:t xml:space="preserve"> </w:t>
      </w:r>
      <w:hyperlink r:id="rId67">
        <w:r>
          <w:rPr>
            <w:rStyle w:val="Hyperlink"/>
          </w:rPr>
          <w:t xml:space="preserve">https://tei-c.org/</w:t>
        </w:r>
      </w:hyperlink>
      <w:r>
        <w:t xml:space="preserve">.</w:t>
      </w:r>
    </w:p>
    <w:bookmarkEnd w:id="428"/>
    <w:bookmarkStart w:id="429"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2">
        <w:r>
          <w:rPr>
            <w:rStyle w:val="Hyperlink"/>
          </w:rPr>
          <w:t xml:space="preserve">https://doi.org/10.2218/ijdc.v11i1.389</w:t>
        </w:r>
      </w:hyperlink>
      <w:r>
        <w:t xml:space="preserve">.</w:t>
      </w:r>
    </w:p>
    <w:bookmarkEnd w:id="429"/>
    <w:bookmarkStart w:id="430"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17">
        <w:r>
          <w:rPr>
            <w:rStyle w:val="Hyperlink"/>
          </w:rPr>
          <w:t xml:space="preserve">https://www.utwente.nl/en/service-portal/services/lisa/resources/files/library-public/dcc-rdm-costs-estimation.pdf</w:t>
        </w:r>
      </w:hyperlink>
      <w:r>
        <w:t xml:space="preserve">.</w:t>
      </w:r>
    </w:p>
    <w:bookmarkEnd w:id="430"/>
    <w:bookmarkStart w:id="431"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04">
        <w:r>
          <w:rPr>
            <w:rStyle w:val="Hyperlink"/>
          </w:rPr>
          <w:t xml:space="preserve">https://www.google.com/url?sa=t&amp;rct=j&amp;q=&amp;esrc=s&amp;source=web&amp;cd=&amp;cad=rja&amp;uact=8&amp;ved=2ahUKEwjdkYr7z738AhVUlWoFHRWrCJoQFnoECBAQAQ&amp;url=https%3A%2F%2Ffoa.ucdavis.edu%2Fsites%2Fg%2Ffiles%2Fdgvnsk3426%2Ffiles%2Finline-files%2Froles-and-responsibilities-template.docx&amp;usg=AOvVaw3e2YJ2nhgThtl-ApGH9Y92</w:t>
        </w:r>
      </w:hyperlink>
      <w:r>
        <w:t xml:space="preserve">.</w:t>
      </w:r>
    </w:p>
    <w:bookmarkEnd w:id="431"/>
    <w:bookmarkStart w:id="432"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19">
        <w:r>
          <w:rPr>
            <w:rStyle w:val="Hyperlink"/>
          </w:rPr>
          <w:t xml:space="preserve">https://www.uu.nl/en/research/research-data-management/guides/costs-of-data-management</w:t>
        </w:r>
      </w:hyperlink>
      <w:r>
        <w:t xml:space="preserve">.</w:t>
      </w:r>
    </w:p>
    <w:bookmarkEnd w:id="432"/>
    <w:bookmarkStart w:id="433" w:name="ref-usgs_what_nodate"/>
    <w:p>
      <w:pPr>
        <w:pStyle w:val="Bibliography"/>
      </w:pP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9">
        <w:r>
          <w:rPr>
            <w:rStyle w:val="Hyperlink"/>
          </w:rPr>
          <w:t xml:space="preserve">https://www.usgs.gov/faqs/what-are-differences-between-data-dataset-and-database</w:t>
        </w:r>
      </w:hyperlink>
      <w:r>
        <w:t xml:space="preserve">.</w:t>
      </w:r>
    </w:p>
    <w:bookmarkEnd w:id="433"/>
    <w:bookmarkStart w:id="434" w:name="Xdca6b030c690f98135211e47f281caf24fc1929"/>
    <w:p>
      <w:pPr>
        <w:pStyle w:val="Bibliography"/>
      </w:pPr>
      <w:r>
        <w:t xml:space="preserve">Virginia Library Research Data Services, University of.</w:t>
      </w:r>
      <w:r>
        <w:t xml:space="preserve"> </w:t>
      </w:r>
      <w:r>
        <w:t xml:space="preserve">“Data Management Plan Templates</w:t>
      </w:r>
      <w:r>
        <w:t xml:space="preserve"> </w:t>
      </w:r>
      <w:r>
        <w:t xml:space="preserve"> </w:t>
      </w:r>
      <w:r>
        <w:t xml:space="preserve">University of Virginia Library Research Data Services + Sciences.”</w:t>
      </w:r>
      <w:r>
        <w:t xml:space="preserve"> </w:t>
      </w:r>
      <w:r>
        <w:t xml:space="preserve">Accessed October 27, 2022.</w:t>
      </w:r>
      <w:r>
        <w:t xml:space="preserve"> </w:t>
      </w:r>
      <w:hyperlink r:id="rId210">
        <w:r>
          <w:rPr>
            <w:rStyle w:val="Hyperlink"/>
          </w:rPr>
          <w:t xml:space="preserve">https://data.library.virginia.edu/data-management-plan-templates/</w:t>
        </w:r>
      </w:hyperlink>
      <w:r>
        <w:t xml:space="preserve">.</w:t>
      </w:r>
    </w:p>
    <w:bookmarkEnd w:id="434"/>
    <w:bookmarkStart w:id="435" w:name="ref-noauthor_welcome_nodate"/>
    <w:p>
      <w:pPr>
        <w:pStyle w:val="Bibliography"/>
      </w:pPr>
      <w:r>
        <w:t xml:space="preserve">“Welcome to the Data Documentation Initiative</w:t>
      </w:r>
      <w:r>
        <w:t xml:space="preserve"> </w:t>
      </w:r>
      <w:r>
        <w:t xml:space="preserve"> </w:t>
      </w:r>
      <w:r>
        <w:t xml:space="preserve">Data Documentation Initiative.”</w:t>
      </w:r>
      <w:r>
        <w:t xml:space="preserve"> </w:t>
      </w:r>
      <w:r>
        <w:t xml:space="preserve">Accessed October 21, 2022.</w:t>
      </w:r>
      <w:r>
        <w:t xml:space="preserve"> </w:t>
      </w:r>
      <w:hyperlink r:id="rId63">
        <w:r>
          <w:rPr>
            <w:rStyle w:val="Hyperlink"/>
          </w:rPr>
          <w:t xml:space="preserve">https://ddialliance.org/</w:t>
        </w:r>
      </w:hyperlink>
      <w:r>
        <w:t xml:space="preserve">.</w:t>
      </w:r>
    </w:p>
    <w:bookmarkEnd w:id="435"/>
    <w:bookmarkStart w:id="436"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3">
        <w:r>
          <w:rPr>
            <w:rStyle w:val="Hyperlink"/>
          </w:rPr>
          <w:t xml:space="preserve">https://doi.org/10.18637/jss.v059.i10</w:t>
        </w:r>
      </w:hyperlink>
      <w:r>
        <w:t xml:space="preserve">.</w:t>
      </w:r>
    </w:p>
    <w:bookmarkEnd w:id="436"/>
    <w:bookmarkStart w:id="437"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7">
        <w:r>
          <w:rPr>
            <w:rStyle w:val="Hyperlink"/>
          </w:rPr>
          <w:t xml:space="preserve">https://doi.org/10.1038/sdata.2016.18</w:t>
        </w:r>
      </w:hyperlink>
      <w:r>
        <w:t xml:space="preserve">.</w:t>
      </w:r>
    </w:p>
    <w:bookmarkEnd w:id="437"/>
    <w:bookmarkEnd w:id="438"/>
    <w:bookmarkEnd w:id="4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footnote>
  <w:footnote w:id="25">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6">
        <w:r>
          <w:rPr>
            <w:rStyle w:val="Hyperlink"/>
          </w:rPr>
          <w:t xml:space="preserve">https://doi.org/10.1371/journal.pone.0252047</w:t>
        </w:r>
      </w:hyperlink>
      <w:r>
        <w:t xml:space="preserve">.</w:t>
      </w:r>
    </w:p>
  </w:footnote>
  <w:footnote w:id="27">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8">
        <w:r>
          <w:rPr>
            <w:rStyle w:val="Hyperlink"/>
          </w:rPr>
          <w:t xml:space="preserve">https://doi.org/10.6084/m9.figshare.19514368.v1</w:t>
        </w:r>
      </w:hyperlink>
      <w:r>
        <w:t xml:space="preserve">.</w:t>
      </w:r>
    </w:p>
  </w:footnote>
  <w:footnote w:id="29">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0">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1">
        <w:r>
          <w:rPr>
            <w:rStyle w:val="Hyperlink"/>
          </w:rPr>
          <w:t xml:space="preserve">https://doi.org/10.6084/m9.figshare.13215350.v2</w:t>
        </w:r>
      </w:hyperlink>
      <w:r>
        <w:t xml:space="preserve">.</w:t>
      </w:r>
    </w:p>
  </w:footnote>
  <w:footnote w:id="32">
    <w:p>
      <w:pPr>
        <w:pStyle w:val="FootnoteText"/>
      </w:pPr>
      <w:r>
        <w:rPr>
          <w:rStyle w:val="FootnoteReference"/>
        </w:rPr>
        <w:footnoteRef/>
      </w:r>
      <w:r>
        <w:t xml:space="preserve"> </w:t>
      </w:r>
      <w:r>
        <w:t xml:space="preserve">“Psych-</w:t>
      </w:r>
      <w:r>
        <w:t xml:space="preserve">DS</w:t>
      </w:r>
      <w:r>
        <w:t xml:space="preserve"> </w:t>
      </w:r>
      <w:r>
        <w:t xml:space="preserve">Specification. Google Docs,”</w:t>
      </w:r>
      <w:r>
        <w:t xml:space="preserve"> </w:t>
      </w:r>
      <w:r>
        <w:t xml:space="preserve">accessed September 16, 2022,</w:t>
      </w:r>
      <w:r>
        <w:t xml:space="preserve"> </w:t>
      </w:r>
      <w:hyperlink r:id="rId33">
        <w:r>
          <w:rPr>
            <w:rStyle w:val="Hyperlink"/>
          </w:rPr>
          <w:t xml:space="preserve">https://docs.google.com/document/d/1u8o5jnWk0Iqp_J06PTu5NjBfVsdoPbBhstht6W0fFp0/edit?usp=embed_facebook</w:t>
        </w:r>
      </w:hyperlink>
      <w:r>
        <w:t xml:space="preserve">.</w:t>
      </w:r>
    </w:p>
  </w:footnote>
  <w:footnote w:id="34">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5">
        <w:r>
          <w:rPr>
            <w:rStyle w:val="Hyperlink"/>
          </w:rPr>
          <w:t xml:space="preserve">https://doi.org/10.1162/99608f92.9497f68e</w:t>
        </w:r>
      </w:hyperlink>
      <w:r>
        <w:t xml:space="preserve">.</w:t>
      </w:r>
    </w:p>
  </w:footnote>
  <w:footnote w:id="37">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8">
        <w:r>
          <w:rPr>
            <w:rStyle w:val="Hyperlink"/>
          </w:rPr>
          <w:t xml:space="preserve">https://doi.org/10.1016/j.gaceta.2018.01.009</w:t>
        </w:r>
      </w:hyperlink>
      <w:r>
        <w:t xml:space="preserve">.</w:t>
      </w:r>
    </w:p>
  </w:footnote>
  <w:footnote w:id="39">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0">
        <w:r>
          <w:rPr>
            <w:rStyle w:val="Hyperlink"/>
          </w:rPr>
          <w:t xml:space="preserve">https://docplayer.net/8853333-Drowning-in-research-data-addressing-data-management-literacy-of-graduate-students.html</w:t>
        </w:r>
      </w:hyperlink>
      <w:r>
        <w:t xml:space="preserve">.</w:t>
      </w:r>
    </w:p>
  </w:footnote>
  <w:footnote w:id="41">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2">
        <w:r>
          <w:rPr>
            <w:rStyle w:val="Hyperlink"/>
          </w:rPr>
          <w:t xml:space="preserve">https://doi.org/10.1177/25152459211045930</w:t>
        </w:r>
      </w:hyperlink>
      <w:r>
        <w:t xml:space="preserve">.</w:t>
      </w:r>
    </w:p>
  </w:footnote>
  <w:footnote w:id="43">
    <w:p>
      <w:pPr>
        <w:pStyle w:val="FootnoteText"/>
      </w:pPr>
      <w:r>
        <w:rPr>
          <w:rStyle w:val="FootnoteReference"/>
        </w:rPr>
        <w:footnoteRef/>
      </w:r>
      <w:r>
        <w:t xml:space="preserve"> </w:t>
      </w:r>
      <w:r>
        <w:t xml:space="preserve">Open Science Foundation,</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4">
        <w:r>
          <w:rPr>
            <w:rStyle w:val="Hyperlink"/>
          </w:rPr>
          <w:t xml:space="preserve">https://docs.google.com/presentation/d/1LpyVOj8oJPr3SVkRM2GfCFnl2Qeo10YbbqcqwtwrVUM</w:t>
        </w:r>
      </w:hyperlink>
      <w:r>
        <w:t xml:space="preserve">.</w:t>
      </w:r>
    </w:p>
  </w:footnote>
  <w:footnote w:id="45">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6">
        <w:r>
          <w:rPr>
            <w:rStyle w:val="Hyperlink"/>
          </w:rPr>
          <w:t xml:space="preserve">https://doi.org/10.1038/533452a</w:t>
        </w:r>
      </w:hyperlink>
      <w:r>
        <w:t xml:space="preserve">.</w:t>
      </w:r>
    </w:p>
  </w:footnote>
  <w:footnote w:id="56">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7">
        <w:r>
          <w:rPr>
            <w:rStyle w:val="Hyperlink"/>
          </w:rPr>
          <w:t xml:space="preserve">https://pitt.libguides.com/managedata/understanding</w:t>
        </w:r>
      </w:hyperlink>
      <w:r>
        <w:t xml:space="preserve">.</w:t>
      </w:r>
    </w:p>
  </w:footnote>
  <w:footnote w:id="58">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59">
        <w:r>
          <w:rPr>
            <w:rStyle w:val="Hyperlink"/>
          </w:rPr>
          <w:t xml:space="preserve">https://www.neh.gov/sites/default/files/2018-06/data_management_plans_2018.pdf</w:t>
        </w:r>
      </w:hyperlink>
      <w:r>
        <w:t xml:space="preserve">.</w:t>
      </w:r>
    </w:p>
  </w:footnote>
  <w:footnote w:id="61">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2">
    <w:p>
      <w:pPr>
        <w:pStyle w:val="FootnoteText"/>
      </w:pPr>
      <w:r>
        <w:rPr>
          <w:rStyle w:val="FootnoteReference"/>
        </w:rPr>
        <w:footnoteRef/>
      </w:r>
      <w:r>
        <w:t xml:space="preserve"> </w:t>
      </w:r>
      <w:r>
        <w:t xml:space="preserve">“Welcome to the Data Documentation Initiative</w:t>
      </w:r>
      <w:r>
        <w:t xml:space="preserve"> </w:t>
      </w:r>
      <w:r>
        <w:t xml:space="preserve"> </w:t>
      </w:r>
      <w:r>
        <w:t xml:space="preserve">Data Documentation Initiative,”</w:t>
      </w:r>
      <w:r>
        <w:t xml:space="preserve"> </w:t>
      </w:r>
      <w:r>
        <w:t xml:space="preserve">accessed October 21, 2022,</w:t>
      </w:r>
      <w:r>
        <w:t xml:space="preserve"> </w:t>
      </w:r>
      <w:hyperlink r:id="rId63">
        <w:r>
          <w:rPr>
            <w:rStyle w:val="Hyperlink"/>
          </w:rPr>
          <w:t xml:space="preserve">https://ddialliance.org/</w:t>
        </w:r>
      </w:hyperlink>
      <w:r>
        <w:t xml:space="preserve">.</w:t>
      </w:r>
    </w:p>
  </w:footnote>
  <w:footnote w:id="64">
    <w:p>
      <w:pPr>
        <w:pStyle w:val="FootnoteText"/>
      </w:pPr>
      <w:r>
        <w:rPr>
          <w:rStyle w:val="FootnoteReference"/>
        </w:rPr>
        <w:footnoteRef/>
      </w:r>
      <w:r>
        <w:t xml:space="preserve"> </w:t>
      </w:r>
      <w:r>
        <w:t xml:space="preserve">“</w:t>
      </w:r>
      <w:r>
        <w:t xml:space="preserve">DCMI</w:t>
      </w:r>
      <w:r>
        <w:t xml:space="preserve"> </w:t>
      </w:r>
      <w:r>
        <w:t xml:space="preserve">Metadata Terms,”</w:t>
      </w:r>
      <w:r>
        <w:t xml:space="preserve"> </w:t>
      </w:r>
      <w:r>
        <w:t xml:space="preserve">accessed October 21, 2022,</w:t>
      </w:r>
      <w:r>
        <w:t xml:space="preserve"> </w:t>
      </w:r>
      <w:hyperlink r:id="rId65">
        <w:r>
          <w:rPr>
            <w:rStyle w:val="Hyperlink"/>
          </w:rPr>
          <w:t xml:space="preserve">https://www.dublincore.org/specifications/dublin-core/dcmi-terms/</w:t>
        </w:r>
      </w:hyperlink>
      <w:r>
        <w:t xml:space="preserve">.</w:t>
      </w:r>
    </w:p>
  </w:footnote>
  <w:footnote w:id="66">
    <w:p>
      <w:pPr>
        <w:pStyle w:val="FootnoteText"/>
      </w:pPr>
      <w:r>
        <w:rPr>
          <w:rStyle w:val="FootnoteReference"/>
        </w:rPr>
        <w:footnoteRef/>
      </w:r>
      <w:r>
        <w:t xml:space="preserve"> </w:t>
      </w:r>
      <w:r>
        <w:t xml:space="preserve">“</w:t>
      </w:r>
      <w:r>
        <w:t xml:space="preserve">TEI</w:t>
      </w:r>
      <w:r>
        <w:t xml:space="preserve">: Text Encoding Initiative,”</w:t>
      </w:r>
      <w:r>
        <w:t xml:space="preserve"> </w:t>
      </w:r>
      <w:r>
        <w:t xml:space="preserve">accessed October 21, 2022,</w:t>
      </w:r>
      <w:r>
        <w:t xml:space="preserve"> </w:t>
      </w:r>
      <w:hyperlink r:id="rId67">
        <w:r>
          <w:rPr>
            <w:rStyle w:val="Hyperlink"/>
          </w:rPr>
          <w:t xml:space="preserve">https://tei-c.org/</w:t>
        </w:r>
      </w:hyperlink>
      <w:r>
        <w:t xml:space="preserve">.</w:t>
      </w:r>
    </w:p>
  </w:footnote>
  <w:footnote w:id="68">
    <w:p>
      <w:pPr>
        <w:pStyle w:val="FootnoteText"/>
      </w:pPr>
      <w:r>
        <w:rPr>
          <w:rStyle w:val="FootnoteReference"/>
        </w:rPr>
        <w:footnoteRef/>
      </w:r>
      <w:r>
        <w:t xml:space="preserve"> </w:t>
      </w:r>
      <w:r>
        <w:t xml:space="preserve">“Psych-</w:t>
      </w:r>
      <w:r>
        <w:t xml:space="preserve">DS</w:t>
      </w:r>
      <w:r>
        <w:t xml:space="preserve"> </w:t>
      </w:r>
      <w:r>
        <w:t xml:space="preserve">Specification.”</w:t>
      </w:r>
    </w:p>
  </w:footnote>
  <w:footnote w:id="69">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70">
        <w:r>
          <w:rPr>
            <w:rStyle w:val="Hyperlink"/>
          </w:rPr>
          <w:t xml:space="preserve">https://ies.ed.gov/funding/datasharing_faq.asp</w:t>
        </w:r>
      </w:hyperlink>
      <w:r>
        <w:t xml:space="preserve">.</w:t>
      </w:r>
    </w:p>
  </w:footnote>
  <w:footnote w:id="71">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2">
        <w:r>
          <w:rPr>
            <w:rStyle w:val="Hyperlink"/>
          </w:rPr>
          <w:t xml:space="preserve">https://doi.org/10.2218/ijdc.v11i1.389</w:t>
        </w:r>
      </w:hyperlink>
      <w:r>
        <w:t xml:space="preserve">.</w:t>
      </w:r>
    </w:p>
  </w:footnote>
  <w:footnote w:id="73">
    <w:p>
      <w:pPr>
        <w:pStyle w:val="FootnoteText"/>
      </w:pPr>
      <w:r>
        <w:rPr>
          <w:rStyle w:val="FootnoteReference"/>
        </w:rPr>
        <w:footnoteRef/>
      </w:r>
      <w:r>
        <w:t xml:space="preserve"> </w:t>
      </w:r>
      <w:r>
        <w:t xml:space="preserve">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74">
        <w:r>
          <w:rPr>
            <w:rStyle w:val="Hyperlink"/>
          </w:rPr>
          <w:t xml:space="preserve">https://www.whitehouse.gov/ostp/news-updates/2022/08/25/ostp-issues-guidance-to-make-federally-funded-research-freely-available-without-delay/</w:t>
        </w:r>
      </w:hyperlink>
      <w:r>
        <w:t xml:space="preserve">.</w:t>
      </w:r>
    </w:p>
  </w:footnote>
  <w:footnote w:id="7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9">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footnote>
  <w:footnote w:id="81">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2">
        <w:r>
          <w:rPr>
            <w:rStyle w:val="Hyperlink"/>
          </w:rPr>
          <w:t xml:space="preserve">https://www.aamc.org/media/62881/download?attachment</w:t>
        </w:r>
      </w:hyperlink>
      <w:r>
        <w:t xml:space="preserve">.</w:t>
      </w:r>
    </w:p>
  </w:footnote>
  <w:footnote w:id="83">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4">
        <w:r>
          <w:rPr>
            <w:rStyle w:val="Hyperlink"/>
          </w:rPr>
          <w:t xml:space="preserve">https://doi.org/10.35542/osf.io/xqfwb</w:t>
        </w:r>
      </w:hyperlink>
      <w:r>
        <w:t xml:space="preserve">.</w:t>
      </w:r>
    </w:p>
  </w:footnote>
  <w:footnote w:id="85">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6">
        <w:r>
          <w:rPr>
            <w:rStyle w:val="Hyperlink"/>
          </w:rPr>
          <w:t xml:space="preserve">https://doi.org/10.1002/bes2.1801</w:t>
        </w:r>
      </w:hyperlink>
      <w:r>
        <w:t xml:space="preserve">.</w:t>
      </w:r>
    </w:p>
  </w:footnote>
  <w:footnote w:id="87">
    <w:p>
      <w:pPr>
        <w:pStyle w:val="FootnoteText"/>
      </w:pPr>
      <w:r>
        <w:rPr>
          <w:rStyle w:val="FootnoteReference"/>
        </w:rPr>
        <w:footnoteRef/>
      </w:r>
      <w:r>
        <w:t xml:space="preserve"> </w:t>
      </w:r>
      <w:r>
        <w:t xml:space="preserve">Alston and Rick.</w:t>
      </w:r>
    </w:p>
  </w:footnote>
  <w:footnote w:id="8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89">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0">
        <w:r>
          <w:rPr>
            <w:rStyle w:val="Hyperlink"/>
          </w:rPr>
          <w:t xml:space="preserve">https://trace.tennessee.edu/cgi/viewcontent.cgi?article=1023&amp;context=utk_libpub</w:t>
        </w:r>
      </w:hyperlink>
      <w:r>
        <w:t xml:space="preserve">.</w:t>
      </w:r>
    </w:p>
  </w:footnote>
  <w:footnote w:id="92">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3">
        <w:r>
          <w:rPr>
            <w:rStyle w:val="Hyperlink"/>
          </w:rPr>
          <w:t xml:space="preserve">https://doi.org/10.1186/s13059-015-0850-7</w:t>
        </w:r>
      </w:hyperlink>
      <w:r>
        <w:t xml:space="preserve">.</w:t>
      </w:r>
    </w:p>
  </w:footnote>
  <w:footnote w:id="94">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5">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96">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7">
        <w:r>
          <w:rPr>
            <w:rStyle w:val="Hyperlink"/>
          </w:rPr>
          <w:t xml:space="preserve">https://doi.org/10.1093/ije/dyaa087</w:t>
        </w:r>
      </w:hyperlink>
      <w:r>
        <w:t xml:space="preserve">.</w:t>
      </w:r>
    </w:p>
  </w:footnote>
  <w:footnote w:id="98">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99">
        <w:r>
          <w:rPr>
            <w:rStyle w:val="Hyperlink"/>
          </w:rPr>
          <w:t xml:space="preserve">https://psyarxiv.com/rsn5y/</w:t>
        </w:r>
      </w:hyperlink>
      <w:r>
        <w:t xml:space="preserve">.</w:t>
      </w:r>
    </w:p>
  </w:footnote>
  <w:footnote w:id="100">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101">
        <w:r>
          <w:rPr>
            <w:rStyle w:val="Hyperlink"/>
          </w:rPr>
          <w:t xml:space="preserve">https://retractionwatch.com/</w:t>
        </w:r>
      </w:hyperlink>
      <w:r>
        <w:t xml:space="preserve">.</w:t>
      </w:r>
    </w:p>
  </w:footnote>
  <w:footnote w:id="104">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5">
        <w:r>
          <w:rPr>
            <w:rStyle w:val="Hyperlink"/>
          </w:rPr>
          <w:t xml:space="preserve">https://www.go-fair.org/fair-principles/</w:t>
        </w:r>
      </w:hyperlink>
      <w:r>
        <w:t xml:space="preserve">.</w:t>
      </w:r>
    </w:p>
  </w:footnote>
  <w:footnote w:id="106">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7">
        <w:r>
          <w:rPr>
            <w:rStyle w:val="Hyperlink"/>
          </w:rPr>
          <w:t xml:space="preserve">https://doi.org/10.1038/sdata.2016.18</w:t>
        </w:r>
      </w:hyperlink>
      <w:r>
        <w:t xml:space="preserve">.</w:t>
      </w:r>
    </w:p>
  </w:footnote>
  <w:footnote w:id="109">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10">
        <w:r>
          <w:rPr>
            <w:rStyle w:val="Hyperlink"/>
          </w:rPr>
          <w:t xml:space="preserve">https://ies.ed.gov/seer/index.asp</w:t>
        </w:r>
      </w:hyperlink>
      <w:r>
        <w:t xml:space="preserve">.</w:t>
      </w:r>
    </w:p>
  </w:footnote>
  <w:footnote w:id="112">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3">
        <w:r>
          <w:rPr>
            <w:rStyle w:val="Hyperlink"/>
          </w:rPr>
          <w:t xml:space="preserve">https://doi.org/10.1177/0022219420945267</w:t>
        </w:r>
      </w:hyperlink>
      <w:r>
        <w:t xml:space="preserve">.</w:t>
      </w:r>
    </w:p>
  </w:footnote>
  <w:footnote w:id="114">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5">
        <w:r>
          <w:rPr>
            <w:rStyle w:val="Hyperlink"/>
          </w:rPr>
          <w:t xml:space="preserve">https://www.cos.io</w:t>
        </w:r>
      </w:hyperlink>
      <w:r>
        <w:t xml:space="preserve">.</w:t>
      </w:r>
    </w:p>
  </w:footnote>
  <w:footnote w:id="116">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7">
        <w:r>
          <w:rPr>
            <w:rStyle w:val="Hyperlink"/>
          </w:rPr>
          <w:t xml:space="preserve">https://doi.org/10.5195/jmla.2017.88</w:t>
        </w:r>
      </w:hyperlink>
      <w:r>
        <w:t xml:space="preserve">.</w:t>
      </w:r>
    </w:p>
  </w:footnote>
  <w:footnote w:id="118">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Indexes; Offices, accessed January 9, 2023,</w:t>
      </w:r>
      <w:r>
        <w:t xml:space="preserve"> </w:t>
      </w:r>
      <w:hyperlink r:id="rId119">
        <w:r>
          <w:rPr>
            <w:rStyle w:val="Hyperlink"/>
          </w:rPr>
          <w:t xml:space="preserve">https://ies.ed.gov/funding/23rfas.asp</w:t>
        </w:r>
      </w:hyperlink>
      <w:r>
        <w:t xml:space="preserve">.</w:t>
      </w:r>
    </w:p>
  </w:footnote>
  <w:footnote w:id="128">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9">
        <w:r>
          <w:rPr>
            <w:rStyle w:val="Hyperlink"/>
          </w:rPr>
          <w:t xml:space="preserve">https://www.usgs.gov/faqs/what-are-differences-between-data-dataset-and-database</w:t>
        </w:r>
      </w:hyperlink>
      <w:r>
        <w:t xml:space="preserve">.</w:t>
      </w:r>
    </w:p>
  </w:footnote>
  <w:footnote w:id="141">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2">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3">
        <w:r>
          <w:rPr>
            <w:rStyle w:val="Hyperlink"/>
          </w:rPr>
          <w:t xml:space="preserve">https://doi.org/10.18637/jss.v059.i10</w:t>
        </w:r>
      </w:hyperlink>
      <w:r>
        <w:t xml:space="preserve">.</w:t>
      </w:r>
    </w:p>
  </w:footnote>
  <w:footnote w:id="163">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80">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81">
        <w:r>
          <w:rPr>
            <w:rStyle w:val="Hyperlink"/>
          </w:rPr>
          <w:t xml:space="preserve">https://www.theanalysisfactor.com/wide-and-long-data/</w:t>
        </w:r>
      </w:hyperlink>
      <w:r>
        <w:t xml:space="preserve">.</w:t>
      </w:r>
    </w:p>
  </w:footnote>
  <w:footnote w:id="189">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0">
        <w:r>
          <w:rPr>
            <w:rStyle w:val="Hyperlink"/>
          </w:rPr>
          <w:t xml:space="preserve">https://obamawhitehouse.archives.gov/the-press-office/2013/05/09/executive-order-making-open-and-machine-readable-new-default-government-</w:t>
        </w:r>
      </w:hyperlink>
      <w:r>
        <w:t xml:space="preserve">.</w:t>
      </w:r>
    </w:p>
  </w:footnote>
  <w:footnote w:id="191">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2">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 </w:t>
      </w:r>
      <w:r>
        <w:t xml:space="preserve">Data Sharing,”</w:t>
      </w:r>
      <w:r>
        <w:t xml:space="preserve"> </w:t>
      </w:r>
      <w:r>
        <w:t xml:space="preserve">accessed October 27, 2022,</w:t>
      </w:r>
      <w:r>
        <w:t xml:space="preserve"> </w:t>
      </w:r>
      <w:hyperlink r:id="rId193">
        <w:r>
          <w:rPr>
            <w:rStyle w:val="Hyperlink"/>
          </w:rPr>
          <w:t xml:space="preserve">https://sharing.nih.gov/data-management-and-sharing-policy/planning-and-budgeting-DMS/writing-a-data-management-and-sharing-plan</w:t>
        </w:r>
      </w:hyperlink>
      <w:r>
        <w:t xml:space="preserve">.</w:t>
      </w:r>
    </w:p>
  </w:footnote>
  <w:footnote w:id="194">
    <w:p>
      <w:pPr>
        <w:pStyle w:val="FootnoteText"/>
      </w:pPr>
      <w:r>
        <w:rPr>
          <w:rStyle w:val="FootnoteReference"/>
        </w:rPr>
        <w:footnoteRef/>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October 28, 2022,</w:t>
      </w:r>
      <w:r>
        <w:t xml:space="preserve"> </w:t>
      </w:r>
      <w:hyperlink r:id="rId195">
        <w:r>
          <w:rPr>
            <w:rStyle w:val="Hyperlink"/>
          </w:rPr>
          <w:t xml:space="preserve">https://help.osf.io/article/144-creating-a-data-management-plan-dmp-document</w:t>
        </w:r>
      </w:hyperlink>
      <w:r>
        <w:t xml:space="preserve">.</w:t>
      </w:r>
    </w:p>
  </w:footnote>
  <w:footnote w:id="198">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9">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200">
        <w:r>
          <w:rPr>
            <w:rStyle w:val="Hyperlink"/>
          </w:rPr>
          <w:t xml:space="preserve">https://www.icpsr.umich.edu/web/pages/deposit/guide/</w:t>
        </w:r>
      </w:hyperlink>
      <w:r>
        <w:t xml:space="preserve">; Open Science Foundation,</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5">
        <w:r>
          <w:rPr>
            <w:rStyle w:val="Hyperlink"/>
          </w:rPr>
          <w:t xml:space="preserve">https://help.osf.io/article/144-creating-a-data-management-plan-dmp-document</w:t>
        </w:r>
      </w:hyperlink>
      <w:r>
        <w:t xml:space="preserve">.</w:t>
      </w:r>
    </w:p>
  </w:footnote>
  <w:footnote w:id="201">
    <w:p>
      <w:pPr>
        <w:pStyle w:val="FootnoteText"/>
      </w:pPr>
      <w:r>
        <w:rPr>
          <w:rStyle w:val="FootnoteReference"/>
        </w:rPr>
        <w:footnoteRef/>
      </w:r>
      <w:r>
        <w:t xml:space="preserve"> </w:t>
      </w:r>
      <w:r>
        <w:t xml:space="preserve">Education Sciences,</w:t>
      </w:r>
      <w:r>
        <w:t xml:space="preserve"> </w:t>
      </w:r>
      <w:r>
        <w:t xml:space="preserve">“</w:t>
      </w:r>
      <w:r>
        <w:t xml:space="preserve">IES</w:t>
      </w:r>
      <w:r>
        <w:t xml:space="preserve"> </w:t>
      </w:r>
      <w:r>
        <w:t xml:space="preserve">Funding Opportunities.”</w:t>
      </w:r>
    </w:p>
  </w:footnote>
  <w:footnote w:id="202">
    <w:p>
      <w:pPr>
        <w:pStyle w:val="FootnoteText"/>
      </w:pPr>
      <w:r>
        <w:rPr>
          <w:rStyle w:val="FootnoteReference"/>
        </w:rPr>
        <w:footnoteRef/>
      </w:r>
      <w:r>
        <w:t xml:space="preserve"> </w:t>
      </w:r>
      <w:r>
        <w:t xml:space="preserve">Health,</w:t>
      </w:r>
      <w:r>
        <w:t xml:space="preserve"> </w:t>
      </w:r>
      <w:r>
        <w:t xml:space="preserve">“Writing a Data Management &amp; Sharing Plan</w:t>
      </w:r>
      <w:r>
        <w:t xml:space="preserve"> </w:t>
      </w:r>
      <w:r>
        <w:t xml:space="preserve"> </w:t>
      </w:r>
      <w:r>
        <w:t xml:space="preserve">Data Sharing.”</w:t>
      </w:r>
    </w:p>
  </w:footnote>
  <w:footnote w:id="203">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4">
        <w:r>
          <w:rPr>
            <w:rStyle w:val="Hyperlink"/>
          </w:rPr>
          <w:t xml:space="preserve">https://nij.ojp.gov/funding/data-archiving</w:t>
        </w:r>
      </w:hyperlink>
      <w:r>
        <w:t xml:space="preserve">.</w:t>
      </w:r>
    </w:p>
  </w:footnote>
  <w:footnote w:id="205">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6">
        <w:r>
          <w:rPr>
            <w:rStyle w:val="Hyperlink"/>
          </w:rPr>
          <w:t xml:space="preserve">https://www.nsf.gov/bfa/dias/policy/dmpdocs/ehr.pdf</w:t>
        </w:r>
      </w:hyperlink>
      <w:r>
        <w:t xml:space="preserve">.</w:t>
      </w:r>
    </w:p>
  </w:footnote>
  <w:footnote w:id="209">
    <w:p>
      <w:pPr>
        <w:pStyle w:val="FootnoteText"/>
      </w:pPr>
      <w:r>
        <w:rPr>
          <w:rStyle w:val="FootnoteReference"/>
        </w:rPr>
        <w:footnoteRef/>
      </w:r>
      <w:r>
        <w:t xml:space="preserve"> </w:t>
      </w:r>
      <w:r>
        <w:t xml:space="preserve">University of Virginia Library Research Data Services,</w:t>
      </w:r>
      <w:r>
        <w:t xml:space="preserve"> </w:t>
      </w:r>
      <w:r>
        <w:t xml:space="preserve">“Data Management Plan Templates</w:t>
      </w:r>
      <w:r>
        <w:t xml:space="preserve"> </w:t>
      </w:r>
      <w:r>
        <w:t xml:space="preserve"> </w:t>
      </w:r>
      <w:r>
        <w:t xml:space="preserve">University of Virginia Library Research Data Services + Sciences,”</w:t>
      </w:r>
      <w:r>
        <w:t xml:space="preserve"> </w:t>
      </w:r>
      <w:r>
        <w:t xml:space="preserve">accessed October 27, 2022,</w:t>
      </w:r>
      <w:r>
        <w:t xml:space="preserve"> </w:t>
      </w:r>
      <w:hyperlink r:id="rId210">
        <w:r>
          <w:rPr>
            <w:rStyle w:val="Hyperlink"/>
          </w:rPr>
          <w:t xml:space="preserve">https://data.library.virginia.edu/data-management-plan-templates/</w:t>
        </w:r>
      </w:hyperlink>
      <w:r>
        <w:t xml:space="preserve">.</w:t>
      </w:r>
    </w:p>
  </w:footnote>
  <w:footnote w:id="211">
    <w:p>
      <w:pPr>
        <w:pStyle w:val="FootnoteText"/>
      </w:pPr>
      <w:r>
        <w:rPr>
          <w:rStyle w:val="FootnoteReference"/>
        </w:rPr>
        <w:footnoteRef/>
      </w:r>
      <w:r>
        <w:t xml:space="preserve"> </w:t>
      </w:r>
      <w:r>
        <w:t xml:space="preserve">“</w:t>
      </w:r>
      <w:r>
        <w:t xml:space="preserve">DMPTool</w:t>
      </w:r>
      <w:r>
        <w:t xml:space="preserve">,”</w:t>
      </w:r>
      <w:r>
        <w:t xml:space="preserve"> </w:t>
      </w:r>
      <w:r>
        <w:t xml:space="preserve">accessed October 27, 2022,</w:t>
      </w:r>
      <w:r>
        <w:t xml:space="preserve"> </w:t>
      </w:r>
      <w:hyperlink r:id="rId212">
        <w:r>
          <w:rPr>
            <w:rStyle w:val="Hyperlink"/>
          </w:rPr>
          <w:t xml:space="preserve">https://dmptool.org/</w:t>
        </w:r>
      </w:hyperlink>
      <w:r>
        <w:t xml:space="preserve">.</w:t>
      </w:r>
    </w:p>
  </w:footnote>
  <w:footnote w:id="214">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15">
        <w:r>
          <w:rPr>
            <w:rStyle w:val="Hyperlink"/>
          </w:rPr>
          <w:t xml:space="preserve">https://ukdataservice.ac.uk//app/uploads/costingtool.pdf</w:t>
        </w:r>
      </w:hyperlink>
      <w:r>
        <w:t xml:space="preserve">.</w:t>
      </w:r>
    </w:p>
  </w:footnote>
  <w:footnote w:id="216">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17">
        <w:r>
          <w:rPr>
            <w:rStyle w:val="Hyperlink"/>
          </w:rPr>
          <w:t xml:space="preserve">https://www.utwente.nl/en/service-portal/services/lisa/resources/files/library-public/dcc-rdm-costs-estimation.pdf</w:t>
        </w:r>
      </w:hyperlink>
      <w:r>
        <w:t xml:space="preserve">.</w:t>
      </w:r>
    </w:p>
  </w:footnote>
  <w:footnote w:id="218">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19">
        <w:r>
          <w:rPr>
            <w:rStyle w:val="Hyperlink"/>
          </w:rPr>
          <w:t xml:space="preserve">https://www.uu.nl/en/research/research-data-management/guides/costs-of-data-management</w:t>
        </w:r>
      </w:hyperlink>
      <w:r>
        <w:t xml:space="preserve">.</w:t>
      </w:r>
    </w:p>
  </w:footnote>
  <w:footnote w:id="225">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26">
        <w:r>
          <w:rPr>
            <w:rStyle w:val="Hyperlink"/>
          </w:rPr>
          <w:t xml:space="preserve">https://doi.org/10.5334/dsj-2021-009</w:t>
        </w:r>
      </w:hyperlink>
      <w:r>
        <w:t xml:space="preserve">.</w:t>
      </w:r>
    </w:p>
  </w:footnote>
  <w:footnote w:id="227">
    <w:p>
      <w:pPr>
        <w:pStyle w:val="FootnoteText"/>
      </w:pPr>
      <w:r>
        <w:rPr>
          <w:rStyle w:val="FootnoteReference"/>
        </w:rPr>
        <w:footnoteRef/>
      </w:r>
      <w:r>
        <w:t xml:space="preserve"> </w:t>
      </w:r>
      <w:r>
        <w:t xml:space="preserve">Strand,</w:t>
      </w:r>
      <w:r>
        <w:t xml:space="preserve"> </w:t>
      </w:r>
      <w:r>
        <w:t xml:space="preserve">“Error Tight.”</w:t>
      </w:r>
    </w:p>
  </w:footnote>
  <w:footnote w:id="228">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29">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32">
    <w:p>
      <w:pPr>
        <w:pStyle w:val="FootnoteText"/>
      </w:pPr>
      <w:r>
        <w:rPr>
          <w:rStyle w:val="FootnoteReference"/>
        </w:rPr>
        <w:footnoteRef/>
      </w:r>
      <w:r>
        <w:t xml:space="preserve"> </w:t>
      </w:r>
      <w:r>
        <w:t xml:space="preserve">Crystal Lewis,</w:t>
      </w:r>
      <w:r>
        <w:t xml:space="preserve"> </w:t>
      </w:r>
      <w:r>
        <w:t xml:space="preserve">“Roles and Responsibilities Checklist,”</w:t>
      </w:r>
      <w:r>
        <w:t xml:space="preserve"> </w:t>
      </w:r>
      <w:r>
        <w:t xml:space="preserve">accessed November 1, 2022,</w:t>
      </w:r>
      <w:r>
        <w:t xml:space="preserve"> </w:t>
      </w:r>
      <w:hyperlink r:id="rId233">
        <w:r>
          <w:rPr>
            <w:rStyle w:val="Hyperlink"/>
          </w:rPr>
          <w:t xml:space="preserve">https://cghlewis.github.io/mpsi-data-training/randr.html</w:t>
        </w:r>
      </w:hyperlink>
      <w:r>
        <w:t xml:space="preserve">.</w:t>
      </w:r>
    </w:p>
  </w:footnote>
  <w:footnote w:id="234">
    <w:p>
      <w:pPr>
        <w:pStyle w:val="FootnoteText"/>
      </w:pPr>
      <w:r>
        <w:rPr>
          <w:rStyle w:val="FootnoteReference"/>
        </w:rPr>
        <w:footnoteRef/>
      </w:r>
      <w:r>
        <w:t xml:space="preserve"> </w:t>
      </w:r>
      <w:r>
        <w:t xml:space="preserve">Crystal Lewis,</w:t>
      </w:r>
      <w:r>
        <w:t xml:space="preserve"> </w:t>
      </w:r>
      <w:r>
        <w:t xml:space="preserve">“Task Management Checklist,”</w:t>
      </w:r>
      <w:r>
        <w:t xml:space="preserve"> </w:t>
      </w:r>
      <w:r>
        <w:t xml:space="preserve">accessed January 10, 2023,</w:t>
      </w:r>
      <w:r>
        <w:t xml:space="preserve"> </w:t>
      </w:r>
      <w:hyperlink r:id="rId235">
        <w:r>
          <w:rPr>
            <w:rStyle w:val="Hyperlink"/>
          </w:rPr>
          <w:t xml:space="preserve">https://cghlewis.github.io/mpsi-data-training/taskmgmt.html</w:t>
        </w:r>
      </w:hyperlink>
      <w:r>
        <w:t xml:space="preserve">.</w:t>
      </w:r>
    </w:p>
  </w:footnote>
  <w:footnote w:id="236">
    <w:p>
      <w:pPr>
        <w:pStyle w:val="FootnoteText"/>
      </w:pPr>
      <w:r>
        <w:rPr>
          <w:rStyle w:val="FootnoteReference"/>
        </w:rPr>
        <w:footnoteRef/>
      </w:r>
      <w:r>
        <w:t xml:space="preserve"> </w:t>
      </w:r>
      <w:r>
        <w:t xml:space="preserve">Crystal Lewis,</w:t>
      </w:r>
      <w:r>
        <w:t xml:space="preserve"> </w:t>
      </w:r>
      <w:r>
        <w:t xml:space="preserve">“Documentation Checklist,”</w:t>
      </w:r>
      <w:r>
        <w:t xml:space="preserve"> </w:t>
      </w:r>
      <w:r>
        <w:t xml:space="preserve">accessed November 2, 2022,</w:t>
      </w:r>
      <w:r>
        <w:t xml:space="preserve"> </w:t>
      </w:r>
      <w:hyperlink r:id="rId237">
        <w:r>
          <w:rPr>
            <w:rStyle w:val="Hyperlink"/>
          </w:rPr>
          <w:t xml:space="preserve">https://cghlewis.github.io/mpsi-data-training/document.html</w:t>
        </w:r>
      </w:hyperlink>
      <w:r>
        <w:t xml:space="preserve">.</w:t>
      </w:r>
    </w:p>
  </w:footnote>
  <w:footnote w:id="238">
    <w:p>
      <w:pPr>
        <w:pStyle w:val="FootnoteText"/>
      </w:pPr>
      <w:r>
        <w:rPr>
          <w:rStyle w:val="FootnoteReference"/>
        </w:rPr>
        <w:footnoteRef/>
      </w:r>
      <w:r>
        <w:t xml:space="preserve"> </w:t>
      </w:r>
      <w:r>
        <w:t xml:space="preserve">Crystal Lewis,</w:t>
      </w:r>
      <w:r>
        <w:t xml:space="preserve"> </w:t>
      </w:r>
      <w:r>
        <w:t xml:space="preserve">“Data Collection Checklist,”</w:t>
      </w:r>
      <w:r>
        <w:t xml:space="preserve"> </w:t>
      </w:r>
      <w:r>
        <w:t xml:space="preserve">accessed November 2, 2022,</w:t>
      </w:r>
      <w:r>
        <w:t xml:space="preserve"> </w:t>
      </w:r>
      <w:hyperlink r:id="rId239">
        <w:r>
          <w:rPr>
            <w:rStyle w:val="Hyperlink"/>
          </w:rPr>
          <w:t xml:space="preserve">https://cghlewis.github.io/mpsi-data-training/collection.html</w:t>
        </w:r>
      </w:hyperlink>
      <w:r>
        <w:t xml:space="preserve">.</w:t>
      </w:r>
    </w:p>
  </w:footnote>
  <w:footnote w:id="240">
    <w:p>
      <w:pPr>
        <w:pStyle w:val="FootnoteText"/>
      </w:pPr>
      <w:r>
        <w:rPr>
          <w:rStyle w:val="FootnoteReference"/>
        </w:rPr>
        <w:footnoteRef/>
      </w:r>
      <w:r>
        <w:t xml:space="preserve"> </w:t>
      </w:r>
      <w:r>
        <w:t xml:space="preserve">Crystal Lewis,</w:t>
      </w:r>
      <w:r>
        <w:t xml:space="preserve"> </w:t>
      </w:r>
      <w:r>
        <w:t xml:space="preserve">“Data Tracking Checklist,”</w:t>
      </w:r>
      <w:r>
        <w:t xml:space="preserve"> </w:t>
      </w:r>
      <w:r>
        <w:t xml:space="preserve">accessed November 2, 2022,</w:t>
      </w:r>
      <w:r>
        <w:t xml:space="preserve"> </w:t>
      </w:r>
      <w:hyperlink r:id="rId241">
        <w:r>
          <w:rPr>
            <w:rStyle w:val="Hyperlink"/>
          </w:rPr>
          <w:t xml:space="preserve">https://cghlewis.github.io/mpsi-data-training/tracking.html</w:t>
        </w:r>
      </w:hyperlink>
      <w:r>
        <w:t xml:space="preserve">.</w:t>
      </w:r>
    </w:p>
  </w:footnote>
  <w:footnote w:id="242">
    <w:p>
      <w:pPr>
        <w:pStyle w:val="FootnoteText"/>
      </w:pPr>
      <w:r>
        <w:rPr>
          <w:rStyle w:val="FootnoteReference"/>
        </w:rPr>
        <w:footnoteRef/>
      </w:r>
      <w:r>
        <w:t xml:space="preserve"> </w:t>
      </w:r>
      <w:r>
        <w:t xml:space="preserve">Crystal Lewis,</w:t>
      </w:r>
      <w:r>
        <w:t xml:space="preserve"> </w:t>
      </w:r>
      <w:r>
        <w:t xml:space="preserve">“Data Capture Checklist,”</w:t>
      </w:r>
      <w:r>
        <w:t xml:space="preserve"> </w:t>
      </w:r>
      <w:r>
        <w:t xml:space="preserve">accessed November 2, 2022,</w:t>
      </w:r>
      <w:r>
        <w:t xml:space="preserve"> </w:t>
      </w:r>
      <w:hyperlink r:id="rId243">
        <w:r>
          <w:rPr>
            <w:rStyle w:val="Hyperlink"/>
          </w:rPr>
          <w:t xml:space="preserve">https://cghlewis.github.io/mpsi-data-training/capture.html</w:t>
        </w:r>
      </w:hyperlink>
      <w:r>
        <w:t xml:space="preserve">.</w:t>
      </w:r>
    </w:p>
  </w:footnote>
  <w:footnote w:id="244">
    <w:p>
      <w:pPr>
        <w:pStyle w:val="FootnoteText"/>
      </w:pPr>
      <w:r>
        <w:rPr>
          <w:rStyle w:val="FootnoteReference"/>
        </w:rPr>
        <w:footnoteRef/>
      </w:r>
      <w:r>
        <w:t xml:space="preserve"> </w:t>
      </w:r>
      <w:r>
        <w:t xml:space="preserve">Crystal Lewis,</w:t>
      </w:r>
      <w:r>
        <w:t xml:space="preserve"> </w:t>
      </w:r>
      <w:r>
        <w:t xml:space="preserve">“Data Storage and Security Checklist,”</w:t>
      </w:r>
      <w:r>
        <w:t xml:space="preserve"> </w:t>
      </w:r>
      <w:r>
        <w:t xml:space="preserve">accessed November 2, 2022,</w:t>
      </w:r>
      <w:r>
        <w:t xml:space="preserve"> </w:t>
      </w:r>
      <w:hyperlink r:id="rId245">
        <w:r>
          <w:rPr>
            <w:rStyle w:val="Hyperlink"/>
          </w:rPr>
          <w:t xml:space="preserve">https://cghlewis.github.io/mpsi-data-training/storage.html</w:t>
        </w:r>
      </w:hyperlink>
      <w:r>
        <w:t xml:space="preserve">.</w:t>
      </w:r>
    </w:p>
  </w:footnote>
  <w:footnote w:id="246">
    <w:p>
      <w:pPr>
        <w:pStyle w:val="FootnoteText"/>
      </w:pPr>
      <w:r>
        <w:rPr>
          <w:rStyle w:val="FootnoteReference"/>
        </w:rPr>
        <w:footnoteRef/>
      </w:r>
      <w:r>
        <w:t xml:space="preserve"> </w:t>
      </w:r>
      <w:r>
        <w:t xml:space="preserve">Crystal Lewis,</w:t>
      </w:r>
      <w:r>
        <w:t xml:space="preserve"> </w:t>
      </w:r>
      <w:r>
        <w:t xml:space="preserve">“Data Cleaning Checklist,”</w:t>
      </w:r>
      <w:r>
        <w:t xml:space="preserve"> </w:t>
      </w:r>
      <w:r>
        <w:t xml:space="preserve">accessed November 2, 2022,</w:t>
      </w:r>
      <w:r>
        <w:t xml:space="preserve"> </w:t>
      </w:r>
      <w:hyperlink r:id="rId247">
        <w:r>
          <w:rPr>
            <w:rStyle w:val="Hyperlink"/>
          </w:rPr>
          <w:t xml:space="preserve">https://cghlewis.github.io/mpsi-data-training/clean.html</w:t>
        </w:r>
      </w:hyperlink>
      <w:r>
        <w:t xml:space="preserve">.</w:t>
      </w:r>
    </w:p>
  </w:footnote>
  <w:footnote w:id="248">
    <w:p>
      <w:pPr>
        <w:pStyle w:val="FootnoteText"/>
      </w:pPr>
      <w:r>
        <w:rPr>
          <w:rStyle w:val="FootnoteReference"/>
        </w:rPr>
        <w:footnoteRef/>
      </w:r>
      <w:r>
        <w:t xml:space="preserve"> </w:t>
      </w:r>
      <w:r>
        <w:t xml:space="preserve">Crystal Lewis,</w:t>
      </w:r>
      <w:r>
        <w:t xml:space="preserve"> </w:t>
      </w:r>
      <w:r>
        <w:t xml:space="preserve">“Data Sharing Checklist,”</w:t>
      </w:r>
      <w:r>
        <w:t xml:space="preserve"> </w:t>
      </w:r>
      <w:r>
        <w:t xml:space="preserve">accessed November 2, 2022,</w:t>
      </w:r>
      <w:r>
        <w:t xml:space="preserve"> </w:t>
      </w:r>
      <w:hyperlink r:id="rId249">
        <w:r>
          <w:rPr>
            <w:rStyle w:val="Hyperlink"/>
          </w:rPr>
          <w:t xml:space="preserve">https://cghlewis.github.io/mpsi-data-training/share.html</w:t>
        </w:r>
      </w:hyperlink>
      <w:r>
        <w:t xml:space="preserve">.</w:t>
      </w:r>
    </w:p>
  </w:footnote>
  <w:footnote w:id="25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51">
    <w:p>
      <w:pPr>
        <w:pStyle w:val="FootnoteText"/>
      </w:pPr>
      <w:r>
        <w:rPr>
          <w:rStyle w:val="FootnoteReference"/>
        </w:rPr>
        <w:footnoteRef/>
      </w:r>
      <w:r>
        <w:t xml:space="preserve"> </w:t>
      </w:r>
      <w:r>
        <w:t xml:space="preserve">Borghi and Van Gulick.</w:t>
      </w:r>
    </w:p>
  </w:footnote>
  <w:footnote w:id="258">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59">
        <w:r>
          <w:rPr>
            <w:rStyle w:val="Hyperlink"/>
          </w:rPr>
          <w:t xml:space="preserve">https://library.csp.edu/Zotero/workflow</w:t>
        </w:r>
      </w:hyperlink>
      <w:r>
        <w:t xml:space="preserve">.</w:t>
      </w:r>
    </w:p>
  </w:footnote>
  <w:footnote w:id="260">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70">
    <w:p>
      <w:pPr>
        <w:pStyle w:val="FootnoteText"/>
      </w:pPr>
      <w:r>
        <w:rPr>
          <w:rStyle w:val="FootnoteReference"/>
        </w:rPr>
        <w:footnoteRef/>
      </w:r>
      <w:r>
        <w:t xml:space="preserve"> </w:t>
      </w:r>
      <w:r>
        <w:t xml:space="preserve">Poverty Action Lab,</w:t>
      </w:r>
      <w:r>
        <w:t xml:space="preserve"> </w:t>
      </w:r>
      <w:r>
        <w:t xml:space="preserve">“Gantt Chart Template,”</w:t>
      </w:r>
      <w:r>
        <w:t xml:space="preserve"> </w:t>
      </w:r>
      <w:r>
        <w:t xml:space="preserve">n.d.,</w:t>
      </w:r>
      <w:r>
        <w:t xml:space="preserve"> </w:t>
      </w:r>
      <w:hyperlink r:id="rId271">
        <w:r>
          <w:rPr>
            <w:rStyle w:val="Hyperlink"/>
          </w:rPr>
          <w:t xml:space="preserve">https://www.povertyactionlab.org/sites/default/files/research-resources/rr_grantprop_Template_Gantt_Chart.pdf</w:t>
        </w:r>
      </w:hyperlink>
      <w:r>
        <w:t xml:space="preserve">.</w:t>
      </w:r>
    </w:p>
  </w:footnote>
  <w:footnote w:id="275">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76">
        <w:r>
          <w:rPr>
            <w:rStyle w:val="Hyperlink"/>
          </w:rPr>
          <w:t xml:space="preserve">https://doi.org/10.3897/rio.6.e56508</w:t>
        </w:r>
      </w:hyperlink>
      <w:r>
        <w:t xml:space="preserve">.</w:t>
      </w:r>
    </w:p>
  </w:footnote>
  <w:footnote w:id="277">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79">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80">
        <w:r>
          <w:rPr>
            <w:rStyle w:val="Hyperlink"/>
          </w:rPr>
          <w:t xml:space="preserve">https://doi.org/10.5278/16k4-4n24</w:t>
        </w:r>
      </w:hyperlink>
      <w:r>
        <w:t xml:space="preserve">.</w:t>
      </w:r>
    </w:p>
  </w:footnote>
  <w:footnote w:id="283">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284">
        <w:r>
          <w:rPr>
            <w:rStyle w:val="Hyperlink"/>
          </w:rPr>
          <w:t xml:space="preserve">https://web.stanford.edu/~gentzkow/research/CodeAndData.pdf</w:t>
        </w:r>
      </w:hyperlink>
      <w:r>
        <w:t xml:space="preserve">.</w:t>
      </w:r>
    </w:p>
  </w:footnote>
  <w:footnote w:id="290">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291">
        <w:r>
          <w:rPr>
            <w:rStyle w:val="Hyperlink"/>
          </w:rPr>
          <w:t xml:space="preserve">https://ukdataservice.ac.uk/learning-hub/research-data-management/plan-to-share/roles-and-responsibilities/</w:t>
        </w:r>
      </w:hyperlink>
      <w:r>
        <w:t xml:space="preserve">.</w:t>
      </w:r>
    </w:p>
  </w:footnote>
  <w:footnote w:id="301">
    <w:p>
      <w:pPr>
        <w:pStyle w:val="FootnoteText"/>
      </w:pPr>
      <w:r>
        <w:rPr>
          <w:rStyle w:val="FootnoteReference"/>
        </w:rPr>
        <w:footnoteRef/>
      </w:r>
      <w:r>
        <w:t xml:space="preserve"> </w:t>
      </w:r>
      <w:r>
        <w:t xml:space="preserve">DataOne,</w:t>
      </w:r>
      <w:r>
        <w:t xml:space="preserve"> </w:t>
      </w:r>
      <w:r>
        <w:t xml:space="preserve">“Best Practice: Define Roles and Assign Responsibilities for Data Management,”</w:t>
      </w:r>
      <w:r>
        <w:t xml:space="preserve"> </w:t>
      </w:r>
      <w:r>
        <w:t xml:space="preserve">accessed January 10, 2023,</w:t>
      </w:r>
      <w:r>
        <w:t xml:space="preserve"> </w:t>
      </w:r>
      <w:hyperlink r:id="rId302">
        <w:r>
          <w:rPr>
            <w:rStyle w:val="Hyperlink"/>
          </w:rPr>
          <w:t xml:space="preserve">https://dataoneorg.github.io/Education/bestpractices/define-roles-and</w:t>
        </w:r>
      </w:hyperlink>
      <w:r>
        <w:t xml:space="preserve">.</w:t>
      </w:r>
    </w:p>
  </w:footnote>
  <w:footnote w:id="303">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04">
        <w:r>
          <w:rPr>
            <w:rStyle w:val="Hyperlink"/>
          </w:rPr>
          <w:t xml:space="preserve">https://www.google.com/url?sa=t&amp;rct=j&amp;q=&amp;esrc=s&amp;source=web&amp;cd=&amp;cad=rja&amp;uact=8&amp;ved=2ahUKEwjdkYr7z738AhVUlWoFHRWrCJoQFnoECBAQAQ&amp;url=https%3A%2F%2Ffoa.ucdavis.edu%2Fsites%2Fg%2Ffiles%2Fdgvnsk3426%2Ffiles%2Finline-files%2Froles-and-responsibilities-template.docx&amp;usg=AOvVaw3e2YJ2nhgThtl-ApGH9Y92</w:t>
        </w:r>
      </w:hyperlink>
      <w:r>
        <w:t xml:space="preserve">; Colorado School of Mines,</w:t>
      </w:r>
      <w:r>
        <w:t xml:space="preserve"> </w:t>
      </w:r>
      <w:r>
        <w:t xml:space="preserve">“Table of Responsibilities Timeline,”</w:t>
      </w:r>
      <w:r>
        <w:t xml:space="preserve"> </w:t>
      </w:r>
      <w:r>
        <w:t xml:space="preserve">n.d.,</w:t>
      </w:r>
      <w:r>
        <w:t xml:space="preserve"> </w:t>
      </w:r>
      <w:hyperlink r:id="rId305">
        <w:r>
          <w:rPr>
            <w:rStyle w:val="Hyperlink"/>
          </w:rPr>
          <w:t xml:space="preserve">https://libguides.mines.edu/ld.php?content_id=49061255</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6" Target="media/rId156.png" /><Relationship Type="http://schemas.openxmlformats.org/officeDocument/2006/relationships/image" Id="rId136" Target="media/rId136.png" /><Relationship Type="http://schemas.openxmlformats.org/officeDocument/2006/relationships/image" Id="rId123" Target="media/rId123.png" /><Relationship Type="http://schemas.openxmlformats.org/officeDocument/2006/relationships/image" Id="rId252" Target="media/rId252.png" /><Relationship Type="http://schemas.openxmlformats.org/officeDocument/2006/relationships/image" Id="rId159" Target="media/rId159.png" /><Relationship Type="http://schemas.openxmlformats.org/officeDocument/2006/relationships/image" Id="rId153" Target="media/rId153.png" /><Relationship Type="http://schemas.openxmlformats.org/officeDocument/2006/relationships/image" Id="rId272" Target="media/rId272.png" /><Relationship Type="http://schemas.openxmlformats.org/officeDocument/2006/relationships/image" Id="rId186" Target="media/rId186.png" /><Relationship Type="http://schemas.openxmlformats.org/officeDocument/2006/relationships/image" Id="rId296" Target="media/rId296.png" /><Relationship Type="http://schemas.openxmlformats.org/officeDocument/2006/relationships/image" Id="rId222" Target="media/rId222.png" /><Relationship Type="http://schemas.openxmlformats.org/officeDocument/2006/relationships/image" Id="rId287" Target="media/rId287.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7" Target="media/rId177.png" /><Relationship Type="http://schemas.openxmlformats.org/officeDocument/2006/relationships/image" Id="rId130" Target="media/rId130.png" /><Relationship Type="http://schemas.openxmlformats.org/officeDocument/2006/relationships/image" Id="rId144" Target="media/rId144.png" /><Relationship Type="http://schemas.openxmlformats.org/officeDocument/2006/relationships/image" Id="rId306" Target="media/rId306.png" /><Relationship Type="http://schemas.openxmlformats.org/officeDocument/2006/relationships/image" Id="rId309" Target="media/rId309.png" /><Relationship Type="http://schemas.openxmlformats.org/officeDocument/2006/relationships/image" Id="rId267" Target="media/rId267.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74" Target="media/rId174.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hyperlink" Id="rId20" Target="https://cghlewis.github.io/mpsi-data-training/" TargetMode="External" /><Relationship Type="http://schemas.openxmlformats.org/officeDocument/2006/relationships/hyperlink" Id="rId243" Target="https://cghlewis.github.io/mpsi-data-training/capture.html" TargetMode="External" /><Relationship Type="http://schemas.openxmlformats.org/officeDocument/2006/relationships/hyperlink" Id="rId247" Target="https://cghlewis.github.io/mpsi-data-training/clean.html" TargetMode="External" /><Relationship Type="http://schemas.openxmlformats.org/officeDocument/2006/relationships/hyperlink" Id="rId239" Target="https://cghlewis.github.io/mpsi-data-training/collection.html" TargetMode="External" /><Relationship Type="http://schemas.openxmlformats.org/officeDocument/2006/relationships/hyperlink" Id="rId237" Target="https://cghlewis.github.io/mpsi-data-training/document.html" TargetMode="External" /><Relationship Type="http://schemas.openxmlformats.org/officeDocument/2006/relationships/hyperlink" Id="rId233" Target="https://cghlewis.github.io/mpsi-data-training/randr.html" TargetMode="External" /><Relationship Type="http://schemas.openxmlformats.org/officeDocument/2006/relationships/hyperlink" Id="rId249" Target="https://cghlewis.github.io/mpsi-data-training/share.html" TargetMode="External" /><Relationship Type="http://schemas.openxmlformats.org/officeDocument/2006/relationships/hyperlink" Id="rId245" Target="https://cghlewis.github.io/mpsi-data-training/storage.html" TargetMode="External" /><Relationship Type="http://schemas.openxmlformats.org/officeDocument/2006/relationships/hyperlink" Id="rId235" Target="https://cghlewis.github.io/mpsi-data-training/taskmgmt.html" TargetMode="External" /><Relationship Type="http://schemas.openxmlformats.org/officeDocument/2006/relationships/hyperlink" Id="rId241" Target="https://cghlewis.github.io/mpsi-data-training/tracking.html" TargetMode="External" /><Relationship Type="http://schemas.openxmlformats.org/officeDocument/2006/relationships/hyperlink" Id="rId210" Target="https://data.library.virginia.edu/data-management-plan-templates/" TargetMode="External" /><Relationship Type="http://schemas.openxmlformats.org/officeDocument/2006/relationships/hyperlink" Id="rId302" Target="https://dataoneorg.github.io/Education/bestpractices/define-roles-and" TargetMode="External" /><Relationship Type="http://schemas.openxmlformats.org/officeDocument/2006/relationships/hyperlink" Id="rId63" Target="https://ddialliance.org/" TargetMode="External" /><Relationship Type="http://schemas.openxmlformats.org/officeDocument/2006/relationships/hyperlink" Id="rId212" Target="https://dmptool.org/" TargetMode="External" /><Relationship Type="http://schemas.openxmlformats.org/officeDocument/2006/relationships/hyperlink" Id="rId40" Target="https://docplayer.net/8853333-Drowning-in-research-data-addressing-data-management-literacy-of-graduate-students.html" TargetMode="External" /><Relationship Type="http://schemas.openxmlformats.org/officeDocument/2006/relationships/hyperlink" Id="rId33" Target="https://docs.google.com/document/d/1u8o5jnWk0Iqp_J06PTu5NjBfVsdoPbBhstht6W0fFp0/edit?usp=embed_facebook" TargetMode="External" /><Relationship Type="http://schemas.openxmlformats.org/officeDocument/2006/relationships/hyperlink" Id="rId44" Target="https://docs.google.com/presentation/d/1LpyVOj8oJPr3SVkRM2GfCFnl2Qeo10YbbqcqwtwrVUM" TargetMode="External" /><Relationship Type="http://schemas.openxmlformats.org/officeDocument/2006/relationships/hyperlink" Id="rId86" Target="https://doi.org/10.1002/bes2.1801" TargetMode="External" /><Relationship Type="http://schemas.openxmlformats.org/officeDocument/2006/relationships/hyperlink" Id="rId38" Target="https://doi.org/10.1016/j.gaceta.2018.01.009" TargetMode="External" /><Relationship Type="http://schemas.openxmlformats.org/officeDocument/2006/relationships/hyperlink" Id="rId46" Target="https://doi.org/10.1038/533452a" TargetMode="External" /><Relationship Type="http://schemas.openxmlformats.org/officeDocument/2006/relationships/hyperlink" Id="rId107" Target="https://doi.org/10.1038/sdata.2016.18" TargetMode="External" /><Relationship Type="http://schemas.openxmlformats.org/officeDocument/2006/relationships/hyperlink" Id="rId142" Target="https://doi.org/10.1080/00031305.2017.1375989" TargetMode="External" /><Relationship Type="http://schemas.openxmlformats.org/officeDocument/2006/relationships/hyperlink" Id="rId97" Target="https://doi.org/10.1093/ije/dyaa087" TargetMode="External" /><Relationship Type="http://schemas.openxmlformats.org/officeDocument/2006/relationships/hyperlink" Id="rId35" Target="https://doi.org/10.1162/99608f92.9497f68e" TargetMode="External" /><Relationship Type="http://schemas.openxmlformats.org/officeDocument/2006/relationships/hyperlink" Id="rId113" Target="https://doi.org/10.1177/0022219420945267" TargetMode="External" /><Relationship Type="http://schemas.openxmlformats.org/officeDocument/2006/relationships/hyperlink" Id="rId42" Target="https://doi.org/10.1177/25152459211045930" TargetMode="External" /><Relationship Type="http://schemas.openxmlformats.org/officeDocument/2006/relationships/hyperlink" Id="rId93" Target="https://doi.org/10.1186/s13059-015-0850-7" TargetMode="External" /><Relationship Type="http://schemas.openxmlformats.org/officeDocument/2006/relationships/hyperlink" Id="rId199" Target="https://doi.org/10.1371/journal.pcbi.1010397" TargetMode="External" /><Relationship Type="http://schemas.openxmlformats.org/officeDocument/2006/relationships/hyperlink" Id="rId26" Target="https://doi.org/10.1371/journal.pone.0252047" TargetMode="External" /><Relationship Type="http://schemas.openxmlformats.org/officeDocument/2006/relationships/hyperlink" Id="rId143" Target="https://doi.org/10.18637/jss.v059.i10" TargetMode="External" /><Relationship Type="http://schemas.openxmlformats.org/officeDocument/2006/relationships/hyperlink" Id="rId72" Target="https://doi.org/10.2218/ijdc.v11i1.389" TargetMode="External" /><Relationship Type="http://schemas.openxmlformats.org/officeDocument/2006/relationships/hyperlink" Id="rId84" Target="https://doi.org/10.35542/osf.io/xqfwb" TargetMode="External" /><Relationship Type="http://schemas.openxmlformats.org/officeDocument/2006/relationships/hyperlink" Id="rId276" Target="https://doi.org/10.3897/rio.6.e56508" TargetMode="External" /><Relationship Type="http://schemas.openxmlformats.org/officeDocument/2006/relationships/hyperlink" Id="rId117" Target="https://doi.org/10.5195/jmla.2017.88" TargetMode="External" /><Relationship Type="http://schemas.openxmlformats.org/officeDocument/2006/relationships/hyperlink" Id="rId280" Target="https://doi.org/10.5278/16k4-4n24" TargetMode="External" /><Relationship Type="http://schemas.openxmlformats.org/officeDocument/2006/relationships/hyperlink" Id="rId226" Target="https://doi.org/10.5334/dsj-2021-009" TargetMode="External" /><Relationship Type="http://schemas.openxmlformats.org/officeDocument/2006/relationships/hyperlink" Id="rId31" Target="https://doi.org/10.6084/m9.figshare.13215350.v2" TargetMode="External" /><Relationship Type="http://schemas.openxmlformats.org/officeDocument/2006/relationships/hyperlink" Id="rId28" Target="https://doi.org/10.6084/m9.figshare.19514368.v1" TargetMode="External" /><Relationship Type="http://schemas.openxmlformats.org/officeDocument/2006/relationships/hyperlink" Id="rId22" Target="https://eric.ed.gov/?id=ED583982" TargetMode="External" /><Relationship Type="http://schemas.openxmlformats.org/officeDocument/2006/relationships/hyperlink" Id="rId195" Target="https://help.osf.io/article/144-creating-a-data-management-plan-dmp-document" TargetMode="External" /><Relationship Type="http://schemas.openxmlformats.org/officeDocument/2006/relationships/hyperlink" Id="rId119" Target="https://ies.ed.gov/funding/23rfas.asp" TargetMode="External" /><Relationship Type="http://schemas.openxmlformats.org/officeDocument/2006/relationships/hyperlink" Id="rId70" Target="https://ies.ed.gov/funding/datasharing_faq.asp" TargetMode="External" /><Relationship Type="http://schemas.openxmlformats.org/officeDocument/2006/relationships/hyperlink" Id="rId30" Target="https://ies.ed.gov/ncee/pubs/2022004/pdf/2022004.pdf" TargetMode="External" /><Relationship Type="http://schemas.openxmlformats.org/officeDocument/2006/relationships/hyperlink" Id="rId110"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305" Target="https://libguides.mines.edu/ld.php?content_id=49061255" TargetMode="External" /><Relationship Type="http://schemas.openxmlformats.org/officeDocument/2006/relationships/hyperlink" Id="rId89" Target="https://libguides.princeton.edu/c.php?g=102546&amp;p=665862" TargetMode="External" /><Relationship Type="http://schemas.openxmlformats.org/officeDocument/2006/relationships/hyperlink" Id="rId259" Target="https://library.csp.edu/Zotero/workflow" TargetMode="External" /><Relationship Type="http://schemas.openxmlformats.org/officeDocument/2006/relationships/hyperlink" Id="rId204" Target="https://nij.ojp.gov/funding/data-archiving" TargetMode="External" /><Relationship Type="http://schemas.openxmlformats.org/officeDocument/2006/relationships/hyperlink" Id="rId190" Target="https://obamawhitehouse.archives.gov/the-press-office/2013/05/09/executive-order-making-open-and-machine-readable-new-default-government-" TargetMode="External" /><Relationship Type="http://schemas.openxmlformats.org/officeDocument/2006/relationships/hyperlink" Id="rId57" Target="https://pitt.libguides.com/managedata/understanding" TargetMode="External" /><Relationship Type="http://schemas.openxmlformats.org/officeDocument/2006/relationships/hyperlink" Id="rId99" Target="https://psyarxiv.com/rsn5y/" TargetMode="External" /><Relationship Type="http://schemas.openxmlformats.org/officeDocument/2006/relationships/hyperlink" Id="rId101" Target="https://retractionwatch.com/" TargetMode="External" /><Relationship Type="http://schemas.openxmlformats.org/officeDocument/2006/relationships/hyperlink" Id="rId193" Target="https://sharing.nih.gov/data-management-and-sharing-policy/planning-and-budgeting-DMS/writing-a-data-management-and-sharing-plan" TargetMode="External" /><Relationship Type="http://schemas.openxmlformats.org/officeDocument/2006/relationships/hyperlink" Id="rId67" Target="https://tei-c.org/" TargetMode="External" /><Relationship Type="http://schemas.openxmlformats.org/officeDocument/2006/relationships/hyperlink" Id="rId90" Target="https://trace.tennessee.edu/cgi/viewcontent.cgi?article=1023&amp;context=utk_libpub" TargetMode="External" /><Relationship Type="http://schemas.openxmlformats.org/officeDocument/2006/relationships/hyperlink" Id="rId215" Target="https://ukdataservice.ac.uk//app/uploads/costingtool.pdf" TargetMode="External" /><Relationship Type="http://schemas.openxmlformats.org/officeDocument/2006/relationships/hyperlink" Id="rId291" Target="https://ukdataservice.ac.uk/learning-hub/research-data-management/plan-to-share/roles-and-responsibilities/" TargetMode="External" /><Relationship Type="http://schemas.openxmlformats.org/officeDocument/2006/relationships/hyperlink" Id="rId284" Target="https://web.stanford.edu/~gentzkow/research/CodeAndData.pdf" TargetMode="External" /><Relationship Type="http://schemas.openxmlformats.org/officeDocument/2006/relationships/hyperlink" Id="rId82" Target="https://www.aamc.org/media/62881/download?attachment" TargetMode="External" /><Relationship Type="http://schemas.openxmlformats.org/officeDocument/2006/relationships/hyperlink" Id="rId115" Target="https://www.cos.io" TargetMode="External" /><Relationship Type="http://schemas.openxmlformats.org/officeDocument/2006/relationships/hyperlink" Id="rId65" Target="https://www.dublincore.org/specifications/dublin-core/dcmi-terms/" TargetMode="External" /><Relationship Type="http://schemas.openxmlformats.org/officeDocument/2006/relationships/hyperlink" Id="rId105" Target="https://www.go-fair.org/fair-principles/" TargetMode="External" /><Relationship Type="http://schemas.openxmlformats.org/officeDocument/2006/relationships/hyperlink" Id="rId304" Target="https://www.google.com/url?sa=t&amp;rct=j&amp;q=&amp;esrc=s&amp;source=web&amp;cd=&amp;cad=rja&amp;uact=8&amp;ved=2ahUKEwjdkYr7z738AhVUlWoFHRWrCJoQFnoECBAQAQ&amp;url=https%3A%2F%2Ffoa.ucdavis.edu%2Fsites%2Fg%2Ffiles%2Fdgvnsk3426%2Ffiles%2Finline-files%2Froles-and-responsibilities-template.docx&amp;usg=AOvVaw3e2YJ2nhgThtl-ApGH9Y92" TargetMode="External" /><Relationship Type="http://schemas.openxmlformats.org/officeDocument/2006/relationships/hyperlink" Id="rId200" Target="https://www.icpsr.umich.edu/web/pages/deposit/guide/" TargetMode="External" /><Relationship Type="http://schemas.openxmlformats.org/officeDocument/2006/relationships/hyperlink" Id="rId59" Target="https://www.neh.gov/sites/default/files/2018-06/data_management_plans_2018.pdf" TargetMode="External" /><Relationship Type="http://schemas.openxmlformats.org/officeDocument/2006/relationships/hyperlink" Id="rId206" Target="https://www.nsf.gov/bfa/dias/policy/dmpdocs/ehr.pdf" TargetMode="External" /><Relationship Type="http://schemas.openxmlformats.org/officeDocument/2006/relationships/hyperlink" Id="rId271" Target="https://www.povertyactionlab.org/sites/default/files/research-resources/rr_grantprop_Template_Gantt_Chart.pdf" TargetMode="External" /><Relationship Type="http://schemas.openxmlformats.org/officeDocument/2006/relationships/hyperlink" Id="rId181" Target="https://www.theanalysisfactor.com/wide-and-long-data/" TargetMode="External" /><Relationship Type="http://schemas.openxmlformats.org/officeDocument/2006/relationships/hyperlink" Id="rId129" Target="https://www.usgs.gov/faqs/what-are-differences-between-data-dataset-and-database" TargetMode="External" /><Relationship Type="http://schemas.openxmlformats.org/officeDocument/2006/relationships/hyperlink" Id="rId217" Target="https://www.utwente.nl/en/service-portal/services/lisa/resources/files/library-public/dcc-rdm-costs-estimation.pdf" TargetMode="External" /><Relationship Type="http://schemas.openxmlformats.org/officeDocument/2006/relationships/hyperlink" Id="rId219" Target="https://www.uu.nl/en/research/research-data-management/guides/costs-of-data-management" TargetMode="External" /><Relationship Type="http://schemas.openxmlformats.org/officeDocument/2006/relationships/hyperlink" Id="rId74" Target="https://www.whitehouse.gov/ostp/news-updates/2022/08/25/ostp-issues-guidance-to-make-federally-funded-research-freely-available-without-delay/" TargetMode="External" /></Relationships>
</file>

<file path=word/_rels/footnotes.xml.rels><?xml version="1.0" encoding="UTF-8"?><Relationships xmlns="http://schemas.openxmlformats.org/package/2006/relationships"><Relationship Type="http://schemas.openxmlformats.org/officeDocument/2006/relationships/hyperlink" Id="rId20" Target="https://cghlewis.github.io/mpsi-data-training/" TargetMode="External" /><Relationship Type="http://schemas.openxmlformats.org/officeDocument/2006/relationships/hyperlink" Id="rId243" Target="https://cghlewis.github.io/mpsi-data-training/capture.html" TargetMode="External" /><Relationship Type="http://schemas.openxmlformats.org/officeDocument/2006/relationships/hyperlink" Id="rId247" Target="https://cghlewis.github.io/mpsi-data-training/clean.html" TargetMode="External" /><Relationship Type="http://schemas.openxmlformats.org/officeDocument/2006/relationships/hyperlink" Id="rId239" Target="https://cghlewis.github.io/mpsi-data-training/collection.html" TargetMode="External" /><Relationship Type="http://schemas.openxmlformats.org/officeDocument/2006/relationships/hyperlink" Id="rId237" Target="https://cghlewis.github.io/mpsi-data-training/document.html" TargetMode="External" /><Relationship Type="http://schemas.openxmlformats.org/officeDocument/2006/relationships/hyperlink" Id="rId233" Target="https://cghlewis.github.io/mpsi-data-training/randr.html" TargetMode="External" /><Relationship Type="http://schemas.openxmlformats.org/officeDocument/2006/relationships/hyperlink" Id="rId249" Target="https://cghlewis.github.io/mpsi-data-training/share.html" TargetMode="External" /><Relationship Type="http://schemas.openxmlformats.org/officeDocument/2006/relationships/hyperlink" Id="rId245" Target="https://cghlewis.github.io/mpsi-data-training/storage.html" TargetMode="External" /><Relationship Type="http://schemas.openxmlformats.org/officeDocument/2006/relationships/hyperlink" Id="rId235" Target="https://cghlewis.github.io/mpsi-data-training/taskmgmt.html" TargetMode="External" /><Relationship Type="http://schemas.openxmlformats.org/officeDocument/2006/relationships/hyperlink" Id="rId241" Target="https://cghlewis.github.io/mpsi-data-training/tracking.html" TargetMode="External" /><Relationship Type="http://schemas.openxmlformats.org/officeDocument/2006/relationships/hyperlink" Id="rId210" Target="https://data.library.virginia.edu/data-management-plan-templates/" TargetMode="External" /><Relationship Type="http://schemas.openxmlformats.org/officeDocument/2006/relationships/hyperlink" Id="rId302" Target="https://dataoneorg.github.io/Education/bestpractices/define-roles-and" TargetMode="External" /><Relationship Type="http://schemas.openxmlformats.org/officeDocument/2006/relationships/hyperlink" Id="rId63" Target="https://ddialliance.org/" TargetMode="External" /><Relationship Type="http://schemas.openxmlformats.org/officeDocument/2006/relationships/hyperlink" Id="rId212" Target="https://dmptool.org/" TargetMode="External" /><Relationship Type="http://schemas.openxmlformats.org/officeDocument/2006/relationships/hyperlink" Id="rId40" Target="https://docplayer.net/8853333-Drowning-in-research-data-addressing-data-management-literacy-of-graduate-students.html" TargetMode="External" /><Relationship Type="http://schemas.openxmlformats.org/officeDocument/2006/relationships/hyperlink" Id="rId33" Target="https://docs.google.com/document/d/1u8o5jnWk0Iqp_J06PTu5NjBfVsdoPbBhstht6W0fFp0/edit?usp=embed_facebook" TargetMode="External" /><Relationship Type="http://schemas.openxmlformats.org/officeDocument/2006/relationships/hyperlink" Id="rId44" Target="https://docs.google.com/presentation/d/1LpyVOj8oJPr3SVkRM2GfCFnl2Qeo10YbbqcqwtwrVUM" TargetMode="External" /><Relationship Type="http://schemas.openxmlformats.org/officeDocument/2006/relationships/hyperlink" Id="rId86" Target="https://doi.org/10.1002/bes2.1801" TargetMode="External" /><Relationship Type="http://schemas.openxmlformats.org/officeDocument/2006/relationships/hyperlink" Id="rId38" Target="https://doi.org/10.1016/j.gaceta.2018.01.009" TargetMode="External" /><Relationship Type="http://schemas.openxmlformats.org/officeDocument/2006/relationships/hyperlink" Id="rId46" Target="https://doi.org/10.1038/533452a" TargetMode="External" /><Relationship Type="http://schemas.openxmlformats.org/officeDocument/2006/relationships/hyperlink" Id="rId107" Target="https://doi.org/10.1038/sdata.2016.18" TargetMode="External" /><Relationship Type="http://schemas.openxmlformats.org/officeDocument/2006/relationships/hyperlink" Id="rId142" Target="https://doi.org/10.1080/00031305.2017.1375989" TargetMode="External" /><Relationship Type="http://schemas.openxmlformats.org/officeDocument/2006/relationships/hyperlink" Id="rId97" Target="https://doi.org/10.1093/ije/dyaa087" TargetMode="External" /><Relationship Type="http://schemas.openxmlformats.org/officeDocument/2006/relationships/hyperlink" Id="rId35" Target="https://doi.org/10.1162/99608f92.9497f68e" TargetMode="External" /><Relationship Type="http://schemas.openxmlformats.org/officeDocument/2006/relationships/hyperlink" Id="rId113" Target="https://doi.org/10.1177/0022219420945267" TargetMode="External" /><Relationship Type="http://schemas.openxmlformats.org/officeDocument/2006/relationships/hyperlink" Id="rId42" Target="https://doi.org/10.1177/25152459211045930" TargetMode="External" /><Relationship Type="http://schemas.openxmlformats.org/officeDocument/2006/relationships/hyperlink" Id="rId93" Target="https://doi.org/10.1186/s13059-015-0850-7" TargetMode="External" /><Relationship Type="http://schemas.openxmlformats.org/officeDocument/2006/relationships/hyperlink" Id="rId199" Target="https://doi.org/10.1371/journal.pcbi.1010397" TargetMode="External" /><Relationship Type="http://schemas.openxmlformats.org/officeDocument/2006/relationships/hyperlink" Id="rId26" Target="https://doi.org/10.1371/journal.pone.0252047" TargetMode="External" /><Relationship Type="http://schemas.openxmlformats.org/officeDocument/2006/relationships/hyperlink" Id="rId143" Target="https://doi.org/10.18637/jss.v059.i10" TargetMode="External" /><Relationship Type="http://schemas.openxmlformats.org/officeDocument/2006/relationships/hyperlink" Id="rId72" Target="https://doi.org/10.2218/ijdc.v11i1.389" TargetMode="External" /><Relationship Type="http://schemas.openxmlformats.org/officeDocument/2006/relationships/hyperlink" Id="rId84" Target="https://doi.org/10.35542/osf.io/xqfwb" TargetMode="External" /><Relationship Type="http://schemas.openxmlformats.org/officeDocument/2006/relationships/hyperlink" Id="rId276" Target="https://doi.org/10.3897/rio.6.e56508" TargetMode="External" /><Relationship Type="http://schemas.openxmlformats.org/officeDocument/2006/relationships/hyperlink" Id="rId117" Target="https://doi.org/10.5195/jmla.2017.88" TargetMode="External" /><Relationship Type="http://schemas.openxmlformats.org/officeDocument/2006/relationships/hyperlink" Id="rId280" Target="https://doi.org/10.5278/16k4-4n24" TargetMode="External" /><Relationship Type="http://schemas.openxmlformats.org/officeDocument/2006/relationships/hyperlink" Id="rId226" Target="https://doi.org/10.5334/dsj-2021-009" TargetMode="External" /><Relationship Type="http://schemas.openxmlformats.org/officeDocument/2006/relationships/hyperlink" Id="rId31" Target="https://doi.org/10.6084/m9.figshare.13215350.v2" TargetMode="External" /><Relationship Type="http://schemas.openxmlformats.org/officeDocument/2006/relationships/hyperlink" Id="rId28" Target="https://doi.org/10.6084/m9.figshare.19514368.v1" TargetMode="External" /><Relationship Type="http://schemas.openxmlformats.org/officeDocument/2006/relationships/hyperlink" Id="rId22" Target="https://eric.ed.gov/?id=ED583982" TargetMode="External" /><Relationship Type="http://schemas.openxmlformats.org/officeDocument/2006/relationships/hyperlink" Id="rId195" Target="https://help.osf.io/article/144-creating-a-data-management-plan-dmp-document" TargetMode="External" /><Relationship Type="http://schemas.openxmlformats.org/officeDocument/2006/relationships/hyperlink" Id="rId119" Target="https://ies.ed.gov/funding/23rfas.asp" TargetMode="External" /><Relationship Type="http://schemas.openxmlformats.org/officeDocument/2006/relationships/hyperlink" Id="rId70" Target="https://ies.ed.gov/funding/datasharing_faq.asp" TargetMode="External" /><Relationship Type="http://schemas.openxmlformats.org/officeDocument/2006/relationships/hyperlink" Id="rId30" Target="https://ies.ed.gov/ncee/pubs/2022004/pdf/2022004.pdf" TargetMode="External" /><Relationship Type="http://schemas.openxmlformats.org/officeDocument/2006/relationships/hyperlink" Id="rId110"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305" Target="https://libguides.mines.edu/ld.php?content_id=49061255" TargetMode="External" /><Relationship Type="http://schemas.openxmlformats.org/officeDocument/2006/relationships/hyperlink" Id="rId89" Target="https://libguides.princeton.edu/c.php?g=102546&amp;p=665862" TargetMode="External" /><Relationship Type="http://schemas.openxmlformats.org/officeDocument/2006/relationships/hyperlink" Id="rId259" Target="https://library.csp.edu/Zotero/workflow" TargetMode="External" /><Relationship Type="http://schemas.openxmlformats.org/officeDocument/2006/relationships/hyperlink" Id="rId204" Target="https://nij.ojp.gov/funding/data-archiving" TargetMode="External" /><Relationship Type="http://schemas.openxmlformats.org/officeDocument/2006/relationships/hyperlink" Id="rId190" Target="https://obamawhitehouse.archives.gov/the-press-office/2013/05/09/executive-order-making-open-and-machine-readable-new-default-government-" TargetMode="External" /><Relationship Type="http://schemas.openxmlformats.org/officeDocument/2006/relationships/hyperlink" Id="rId57" Target="https://pitt.libguides.com/managedata/understanding" TargetMode="External" /><Relationship Type="http://schemas.openxmlformats.org/officeDocument/2006/relationships/hyperlink" Id="rId99" Target="https://psyarxiv.com/rsn5y/" TargetMode="External" /><Relationship Type="http://schemas.openxmlformats.org/officeDocument/2006/relationships/hyperlink" Id="rId101" Target="https://retractionwatch.com/" TargetMode="External" /><Relationship Type="http://schemas.openxmlformats.org/officeDocument/2006/relationships/hyperlink" Id="rId193" Target="https://sharing.nih.gov/data-management-and-sharing-policy/planning-and-budgeting-DMS/writing-a-data-management-and-sharing-plan" TargetMode="External" /><Relationship Type="http://schemas.openxmlformats.org/officeDocument/2006/relationships/hyperlink" Id="rId67" Target="https://tei-c.org/" TargetMode="External" /><Relationship Type="http://schemas.openxmlformats.org/officeDocument/2006/relationships/hyperlink" Id="rId90" Target="https://trace.tennessee.edu/cgi/viewcontent.cgi?article=1023&amp;context=utk_libpub" TargetMode="External" /><Relationship Type="http://schemas.openxmlformats.org/officeDocument/2006/relationships/hyperlink" Id="rId215" Target="https://ukdataservice.ac.uk//app/uploads/costingtool.pdf" TargetMode="External" /><Relationship Type="http://schemas.openxmlformats.org/officeDocument/2006/relationships/hyperlink" Id="rId291" Target="https://ukdataservice.ac.uk/learning-hub/research-data-management/plan-to-share/roles-and-responsibilities/" TargetMode="External" /><Relationship Type="http://schemas.openxmlformats.org/officeDocument/2006/relationships/hyperlink" Id="rId284" Target="https://web.stanford.edu/~gentzkow/research/CodeAndData.pdf" TargetMode="External" /><Relationship Type="http://schemas.openxmlformats.org/officeDocument/2006/relationships/hyperlink" Id="rId82" Target="https://www.aamc.org/media/62881/download?attachment" TargetMode="External" /><Relationship Type="http://schemas.openxmlformats.org/officeDocument/2006/relationships/hyperlink" Id="rId115" Target="https://www.cos.io" TargetMode="External" /><Relationship Type="http://schemas.openxmlformats.org/officeDocument/2006/relationships/hyperlink" Id="rId65" Target="https://www.dublincore.org/specifications/dublin-core/dcmi-terms/" TargetMode="External" /><Relationship Type="http://schemas.openxmlformats.org/officeDocument/2006/relationships/hyperlink" Id="rId105" Target="https://www.go-fair.org/fair-principles/" TargetMode="External" /><Relationship Type="http://schemas.openxmlformats.org/officeDocument/2006/relationships/hyperlink" Id="rId304" Target="https://www.google.com/url?sa=t&amp;rct=j&amp;q=&amp;esrc=s&amp;source=web&amp;cd=&amp;cad=rja&amp;uact=8&amp;ved=2ahUKEwjdkYr7z738AhVUlWoFHRWrCJoQFnoECBAQAQ&amp;url=https%3A%2F%2Ffoa.ucdavis.edu%2Fsites%2Fg%2Ffiles%2Fdgvnsk3426%2Ffiles%2Finline-files%2Froles-and-responsibilities-template.docx&amp;usg=AOvVaw3e2YJ2nhgThtl-ApGH9Y92" TargetMode="External" /><Relationship Type="http://schemas.openxmlformats.org/officeDocument/2006/relationships/hyperlink" Id="rId200" Target="https://www.icpsr.umich.edu/web/pages/deposit/guide/" TargetMode="External" /><Relationship Type="http://schemas.openxmlformats.org/officeDocument/2006/relationships/hyperlink" Id="rId59" Target="https://www.neh.gov/sites/default/files/2018-06/data_management_plans_2018.pdf" TargetMode="External" /><Relationship Type="http://schemas.openxmlformats.org/officeDocument/2006/relationships/hyperlink" Id="rId206" Target="https://www.nsf.gov/bfa/dias/policy/dmpdocs/ehr.pdf" TargetMode="External" /><Relationship Type="http://schemas.openxmlformats.org/officeDocument/2006/relationships/hyperlink" Id="rId271" Target="https://www.povertyactionlab.org/sites/default/files/research-resources/rr_grantprop_Template_Gantt_Chart.pdf" TargetMode="External" /><Relationship Type="http://schemas.openxmlformats.org/officeDocument/2006/relationships/hyperlink" Id="rId181" Target="https://www.theanalysisfactor.com/wide-and-long-data/" TargetMode="External" /><Relationship Type="http://schemas.openxmlformats.org/officeDocument/2006/relationships/hyperlink" Id="rId129" Target="https://www.usgs.gov/faqs/what-are-differences-between-data-dataset-and-database" TargetMode="External" /><Relationship Type="http://schemas.openxmlformats.org/officeDocument/2006/relationships/hyperlink" Id="rId217" Target="https://www.utwente.nl/en/service-portal/services/lisa/resources/files/library-public/dcc-rdm-costs-estimation.pdf" TargetMode="External" /><Relationship Type="http://schemas.openxmlformats.org/officeDocument/2006/relationships/hyperlink" Id="rId219" Target="https://www.uu.nl/en/research/research-data-management/guides/costs-of-data-management" TargetMode="External" /><Relationship Type="http://schemas.openxmlformats.org/officeDocument/2006/relationships/hyperlink" Id="rId74" Target="https://www.whitehouse.gov/ostp/news-updates/2022/08/25/ostp-issues-guidance-to-make-federally-funded-research-freely-available-without-dela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2023-01-10T22:26:17Z</dcterms:created>
  <dcterms:modified xsi:type="dcterms:W3CDTF">2023-01-10T22:26:17Z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2023-01-10</vt:lpwstr>
  </property>
  <property fmtid="{D5CDD505-2E9C-101B-9397-08002B2CF9AE}" pid="8" name="documentclass">
    <vt:lpwstr>book</vt:lpwstr>
  </property>
  <property fmtid="{D5CDD505-2E9C-101B-9397-08002B2CF9AE}" pid="9" name="site">
    <vt:lpwstr>bookdown::bookdown_site</vt:lpwstr>
  </property>
</Properties>
</file>