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9D9" w:rsidRPr="003826EE" w:rsidRDefault="00C16944" w:rsidP="004F09D9">
      <w:pPr>
        <w:spacing w:line="360" w:lineRule="auto"/>
        <w:contextualSpacing/>
        <w:rPr>
          <w:rFonts w:ascii="Times New Roman" w:hAnsi="Times New Roman" w:cs="Times New Roman"/>
          <w:sz w:val="24"/>
          <w:szCs w:val="24"/>
        </w:rPr>
      </w:pPr>
      <w:r w:rsidRPr="003826EE">
        <w:rPr>
          <w:rFonts w:ascii="Times New Roman" w:hAnsi="Times New Roman" w:cs="Times New Roman"/>
          <w:sz w:val="24"/>
          <w:szCs w:val="24"/>
        </w:rPr>
        <w:t xml:space="preserve">An Analysis of Sexual Dimorphism in the Shape of the </w:t>
      </w:r>
      <w:r w:rsidR="00C77AE4">
        <w:rPr>
          <w:rFonts w:ascii="Times New Roman" w:hAnsi="Times New Roman" w:cs="Times New Roman"/>
          <w:sz w:val="24"/>
          <w:szCs w:val="24"/>
        </w:rPr>
        <w:t>Human Proximal Femur and its R</w:t>
      </w:r>
      <w:r w:rsidRPr="003826EE">
        <w:rPr>
          <w:rFonts w:ascii="Times New Roman" w:hAnsi="Times New Roman" w:cs="Times New Roman"/>
          <w:sz w:val="24"/>
          <w:szCs w:val="24"/>
        </w:rPr>
        <w:t>elation</w:t>
      </w:r>
      <w:r w:rsidR="00C77AE4">
        <w:rPr>
          <w:rFonts w:ascii="Times New Roman" w:hAnsi="Times New Roman" w:cs="Times New Roman"/>
          <w:sz w:val="24"/>
          <w:szCs w:val="24"/>
        </w:rPr>
        <w:t>ship</w:t>
      </w:r>
      <w:r w:rsidRPr="003826EE">
        <w:rPr>
          <w:rFonts w:ascii="Times New Roman" w:hAnsi="Times New Roman" w:cs="Times New Roman"/>
          <w:sz w:val="24"/>
          <w:szCs w:val="24"/>
        </w:rPr>
        <w:t xml:space="preserve"> to the Acetabulum of the P</w:t>
      </w:r>
      <w:r w:rsidR="004F09D9" w:rsidRPr="003826EE">
        <w:rPr>
          <w:rFonts w:ascii="Times New Roman" w:hAnsi="Times New Roman" w:cs="Times New Roman"/>
          <w:sz w:val="24"/>
          <w:szCs w:val="24"/>
        </w:rPr>
        <w:t>elvis.</w:t>
      </w:r>
    </w:p>
    <w:p w:rsidR="004F09D9" w:rsidRPr="004F09D9" w:rsidRDefault="004F09D9" w:rsidP="004F09D9">
      <w:pPr>
        <w:spacing w:line="360" w:lineRule="auto"/>
        <w:contextualSpacing/>
        <w:rPr>
          <w:rFonts w:ascii="Times New Roman" w:hAnsi="Times New Roman" w:cs="Times New Roman"/>
          <w:sz w:val="24"/>
          <w:szCs w:val="24"/>
        </w:rPr>
      </w:pPr>
    </w:p>
    <w:p w:rsidR="004F09D9" w:rsidRPr="004F09D9" w:rsidRDefault="004F09D9" w:rsidP="004F09D9">
      <w:pPr>
        <w:spacing w:line="360" w:lineRule="auto"/>
        <w:contextualSpacing/>
        <w:rPr>
          <w:rFonts w:ascii="Times New Roman" w:hAnsi="Times New Roman" w:cs="Times New Roman"/>
          <w:sz w:val="24"/>
          <w:szCs w:val="24"/>
        </w:rPr>
      </w:pPr>
    </w:p>
    <w:p w:rsidR="004F09D9" w:rsidRPr="004F09D9" w:rsidRDefault="004F09D9" w:rsidP="004F09D9">
      <w:pPr>
        <w:spacing w:line="360" w:lineRule="auto"/>
        <w:contextualSpacing/>
        <w:rPr>
          <w:rFonts w:ascii="Times New Roman" w:hAnsi="Times New Roman" w:cs="Times New Roman"/>
          <w:sz w:val="24"/>
          <w:szCs w:val="24"/>
        </w:rPr>
      </w:pPr>
    </w:p>
    <w:p w:rsidR="004F09D9" w:rsidRPr="004F09D9" w:rsidRDefault="004F09D9" w:rsidP="004F09D9">
      <w:pPr>
        <w:spacing w:line="360" w:lineRule="auto"/>
        <w:contextualSpacing/>
        <w:rPr>
          <w:rFonts w:ascii="Times New Roman" w:hAnsi="Times New Roman" w:cs="Times New Roman"/>
          <w:sz w:val="24"/>
          <w:szCs w:val="24"/>
        </w:rPr>
      </w:pPr>
    </w:p>
    <w:p w:rsidR="004F09D9" w:rsidRPr="004F09D9" w:rsidRDefault="004F09D9" w:rsidP="004F09D9">
      <w:pPr>
        <w:spacing w:line="360" w:lineRule="auto"/>
        <w:contextualSpacing/>
        <w:rPr>
          <w:rFonts w:ascii="Times New Roman" w:hAnsi="Times New Roman" w:cs="Times New Roman"/>
          <w:sz w:val="24"/>
          <w:szCs w:val="24"/>
        </w:rPr>
      </w:pPr>
      <w:r>
        <w:rPr>
          <w:rFonts w:ascii="Times New Roman" w:hAnsi="Times New Roman" w:cs="Times New Roman"/>
          <w:sz w:val="24"/>
          <w:szCs w:val="24"/>
        </w:rPr>
        <w:t>Cobi Gottschalk</w:t>
      </w:r>
    </w:p>
    <w:p w:rsidR="004F09D9" w:rsidRPr="004F09D9" w:rsidRDefault="004F09D9" w:rsidP="004F09D9">
      <w:pPr>
        <w:spacing w:line="360" w:lineRule="auto"/>
        <w:contextualSpacing/>
        <w:rPr>
          <w:rFonts w:ascii="Times New Roman" w:hAnsi="Times New Roman" w:cs="Times New Roman"/>
          <w:sz w:val="24"/>
          <w:szCs w:val="24"/>
        </w:rPr>
      </w:pPr>
    </w:p>
    <w:p w:rsidR="004F09D9" w:rsidRPr="004F09D9" w:rsidRDefault="004F09D9" w:rsidP="004F09D9">
      <w:pPr>
        <w:spacing w:line="360" w:lineRule="auto"/>
        <w:contextualSpacing/>
        <w:rPr>
          <w:rFonts w:ascii="Times New Roman" w:hAnsi="Times New Roman" w:cs="Times New Roman"/>
          <w:sz w:val="24"/>
          <w:szCs w:val="24"/>
        </w:rPr>
      </w:pPr>
    </w:p>
    <w:p w:rsidR="004F09D9" w:rsidRPr="004F09D9" w:rsidRDefault="004F09D9" w:rsidP="004F09D9">
      <w:pPr>
        <w:spacing w:line="360" w:lineRule="auto"/>
        <w:contextualSpacing/>
        <w:rPr>
          <w:rFonts w:ascii="Times New Roman" w:hAnsi="Times New Roman" w:cs="Times New Roman"/>
          <w:sz w:val="24"/>
          <w:szCs w:val="24"/>
        </w:rPr>
      </w:pPr>
    </w:p>
    <w:p w:rsidR="004F09D9" w:rsidRPr="004F09D9" w:rsidRDefault="004F09D9" w:rsidP="004F09D9">
      <w:pPr>
        <w:spacing w:line="360" w:lineRule="auto"/>
        <w:contextualSpacing/>
        <w:rPr>
          <w:rFonts w:ascii="Times New Roman" w:hAnsi="Times New Roman" w:cs="Times New Roman"/>
          <w:sz w:val="24"/>
          <w:szCs w:val="24"/>
        </w:rPr>
      </w:pPr>
    </w:p>
    <w:p w:rsidR="004F09D9" w:rsidRPr="004F09D9" w:rsidRDefault="004F09D9" w:rsidP="004F09D9">
      <w:pPr>
        <w:spacing w:line="360" w:lineRule="auto"/>
        <w:contextualSpacing/>
        <w:rPr>
          <w:rFonts w:ascii="Times New Roman" w:hAnsi="Times New Roman" w:cs="Times New Roman"/>
          <w:sz w:val="24"/>
          <w:szCs w:val="24"/>
        </w:rPr>
      </w:pPr>
    </w:p>
    <w:p w:rsidR="004F09D9" w:rsidRPr="004F09D9" w:rsidRDefault="004F09D9" w:rsidP="004F09D9">
      <w:pPr>
        <w:spacing w:line="360" w:lineRule="auto"/>
        <w:contextualSpacing/>
        <w:rPr>
          <w:rFonts w:ascii="Times New Roman" w:hAnsi="Times New Roman" w:cs="Times New Roman"/>
          <w:sz w:val="24"/>
          <w:szCs w:val="24"/>
        </w:rPr>
      </w:pPr>
      <w:r w:rsidRPr="004F09D9">
        <w:rPr>
          <w:rFonts w:ascii="Times New Roman" w:hAnsi="Times New Roman" w:cs="Times New Roman"/>
          <w:sz w:val="24"/>
          <w:szCs w:val="24"/>
        </w:rPr>
        <w:t xml:space="preserve">This thesis </w:t>
      </w:r>
      <w:proofErr w:type="gramStart"/>
      <w:r w:rsidRPr="004F09D9">
        <w:rPr>
          <w:rFonts w:ascii="Times New Roman" w:hAnsi="Times New Roman" w:cs="Times New Roman"/>
          <w:sz w:val="24"/>
          <w:szCs w:val="24"/>
        </w:rPr>
        <w:t>is submitted</w:t>
      </w:r>
      <w:proofErr w:type="gramEnd"/>
      <w:r w:rsidRPr="004F09D9">
        <w:rPr>
          <w:rFonts w:ascii="Times New Roman" w:hAnsi="Times New Roman" w:cs="Times New Roman"/>
          <w:sz w:val="24"/>
          <w:szCs w:val="24"/>
        </w:rPr>
        <w:t xml:space="preserve"> in partial fulfilment of the requirements for </w:t>
      </w:r>
      <w:r w:rsidR="00AB4A72">
        <w:rPr>
          <w:rFonts w:ascii="Times New Roman" w:hAnsi="Times New Roman" w:cs="Times New Roman"/>
          <w:sz w:val="24"/>
          <w:szCs w:val="24"/>
        </w:rPr>
        <w:t>the degree of MSc Forensic Anthropology</w:t>
      </w:r>
      <w:r w:rsidRPr="004F09D9">
        <w:rPr>
          <w:rFonts w:ascii="Times New Roman" w:hAnsi="Times New Roman" w:cs="Times New Roman"/>
          <w:sz w:val="24"/>
          <w:szCs w:val="24"/>
        </w:rPr>
        <w:t xml:space="preserve">, Liverpool John </w:t>
      </w:r>
      <w:proofErr w:type="spellStart"/>
      <w:r w:rsidRPr="004F09D9">
        <w:rPr>
          <w:rFonts w:ascii="Times New Roman" w:hAnsi="Times New Roman" w:cs="Times New Roman"/>
          <w:sz w:val="24"/>
          <w:szCs w:val="24"/>
        </w:rPr>
        <w:t>Moores</w:t>
      </w:r>
      <w:proofErr w:type="spellEnd"/>
      <w:r w:rsidRPr="004F09D9">
        <w:rPr>
          <w:rFonts w:ascii="Times New Roman" w:hAnsi="Times New Roman" w:cs="Times New Roman"/>
          <w:sz w:val="24"/>
          <w:szCs w:val="24"/>
        </w:rPr>
        <w:t xml:space="preserve"> University</w:t>
      </w:r>
      <w:r w:rsidR="00AB4A72">
        <w:rPr>
          <w:rFonts w:ascii="Times New Roman" w:hAnsi="Times New Roman" w:cs="Times New Roman"/>
          <w:sz w:val="24"/>
          <w:szCs w:val="24"/>
        </w:rPr>
        <w:t>.</w:t>
      </w:r>
      <w:r w:rsidR="00BE0D92">
        <w:rPr>
          <w:rFonts w:ascii="Times New Roman" w:hAnsi="Times New Roman" w:cs="Times New Roman"/>
          <w:sz w:val="24"/>
          <w:szCs w:val="24"/>
        </w:rPr>
        <w:t xml:space="preserve"> </w:t>
      </w:r>
    </w:p>
    <w:p w:rsidR="004F09D9" w:rsidRPr="004F09D9" w:rsidRDefault="004F09D9" w:rsidP="004F09D9">
      <w:pPr>
        <w:spacing w:line="360" w:lineRule="auto"/>
        <w:contextualSpacing/>
        <w:rPr>
          <w:rFonts w:ascii="Times New Roman" w:hAnsi="Times New Roman" w:cs="Times New Roman"/>
          <w:sz w:val="24"/>
          <w:szCs w:val="24"/>
        </w:rPr>
      </w:pPr>
    </w:p>
    <w:p w:rsidR="004F09D9" w:rsidRPr="004F09D9" w:rsidRDefault="004F09D9" w:rsidP="004F09D9">
      <w:pPr>
        <w:spacing w:line="360" w:lineRule="auto"/>
        <w:contextualSpacing/>
        <w:rPr>
          <w:rFonts w:ascii="Times New Roman" w:hAnsi="Times New Roman" w:cs="Times New Roman"/>
          <w:sz w:val="24"/>
          <w:szCs w:val="24"/>
        </w:rPr>
      </w:pPr>
    </w:p>
    <w:p w:rsidR="004F09D9" w:rsidRPr="004F09D9" w:rsidRDefault="00AB4A72" w:rsidP="004F09D9">
      <w:pPr>
        <w:spacing w:line="360" w:lineRule="auto"/>
        <w:contextualSpacing/>
        <w:rPr>
          <w:rFonts w:ascii="Times New Roman" w:hAnsi="Times New Roman" w:cs="Times New Roman"/>
          <w:sz w:val="24"/>
          <w:szCs w:val="24"/>
        </w:rPr>
      </w:pPr>
      <w:r>
        <w:rPr>
          <w:rFonts w:ascii="Times New Roman" w:hAnsi="Times New Roman" w:cs="Times New Roman"/>
          <w:sz w:val="24"/>
          <w:szCs w:val="24"/>
        </w:rPr>
        <w:t>September 2019</w:t>
      </w:r>
    </w:p>
    <w:p w:rsidR="004F09D9" w:rsidRPr="004F09D9" w:rsidRDefault="004F09D9" w:rsidP="004F09D9">
      <w:pPr>
        <w:spacing w:line="360" w:lineRule="auto"/>
        <w:contextualSpacing/>
        <w:rPr>
          <w:rFonts w:ascii="Times New Roman" w:hAnsi="Times New Roman" w:cs="Times New Roman"/>
          <w:sz w:val="24"/>
          <w:szCs w:val="24"/>
        </w:rPr>
      </w:pPr>
      <w:r w:rsidRPr="004F09D9">
        <w:rPr>
          <w:rFonts w:ascii="Times New Roman" w:hAnsi="Times New Roman" w:cs="Times New Roman"/>
          <w:sz w:val="24"/>
          <w:szCs w:val="24"/>
        </w:rPr>
        <w:br w:type="page"/>
      </w:r>
    </w:p>
    <w:p w:rsidR="004F09D9" w:rsidRPr="004F09D9" w:rsidRDefault="004F09D9" w:rsidP="004F09D9">
      <w:pPr>
        <w:spacing w:line="360" w:lineRule="auto"/>
        <w:contextualSpacing/>
        <w:rPr>
          <w:rFonts w:ascii="Times New Roman" w:hAnsi="Times New Roman" w:cs="Times New Roman"/>
          <w:sz w:val="24"/>
          <w:szCs w:val="24"/>
        </w:rPr>
      </w:pPr>
      <w:r w:rsidRPr="004F09D9">
        <w:rPr>
          <w:rFonts w:ascii="Times New Roman" w:hAnsi="Times New Roman" w:cs="Times New Roman"/>
          <w:sz w:val="24"/>
          <w:szCs w:val="24"/>
        </w:rPr>
        <w:lastRenderedPageBreak/>
        <w:t>Declaration</w:t>
      </w:r>
    </w:p>
    <w:p w:rsidR="004F09D9" w:rsidRPr="004F09D9" w:rsidRDefault="004F09D9" w:rsidP="004F09D9">
      <w:pPr>
        <w:spacing w:line="360" w:lineRule="auto"/>
        <w:contextualSpacing/>
        <w:rPr>
          <w:rFonts w:ascii="Times New Roman" w:hAnsi="Times New Roman" w:cs="Times New Roman"/>
          <w:sz w:val="24"/>
          <w:szCs w:val="24"/>
        </w:rPr>
      </w:pPr>
    </w:p>
    <w:p w:rsidR="004F09D9" w:rsidRPr="004F09D9" w:rsidRDefault="004F09D9" w:rsidP="004F09D9">
      <w:pPr>
        <w:spacing w:line="360" w:lineRule="auto"/>
        <w:contextualSpacing/>
        <w:rPr>
          <w:rFonts w:ascii="Times New Roman" w:hAnsi="Times New Roman" w:cs="Times New Roman"/>
          <w:i/>
          <w:sz w:val="24"/>
          <w:szCs w:val="24"/>
        </w:rPr>
      </w:pPr>
      <w:r w:rsidRPr="004F09D9">
        <w:rPr>
          <w:rFonts w:ascii="Times New Roman" w:hAnsi="Times New Roman" w:cs="Times New Roman"/>
          <w:i/>
          <w:sz w:val="24"/>
          <w:szCs w:val="24"/>
        </w:rPr>
        <w:t xml:space="preserve">I certify that all material in this </w:t>
      </w:r>
      <w:proofErr w:type="gramStart"/>
      <w:r w:rsidRPr="004F09D9">
        <w:rPr>
          <w:rFonts w:ascii="Times New Roman" w:hAnsi="Times New Roman" w:cs="Times New Roman"/>
          <w:i/>
          <w:sz w:val="24"/>
          <w:szCs w:val="24"/>
        </w:rPr>
        <w:t>thesis which is not</w:t>
      </w:r>
      <w:proofErr w:type="gramEnd"/>
      <w:r w:rsidRPr="004F09D9">
        <w:rPr>
          <w:rFonts w:ascii="Times New Roman" w:hAnsi="Times New Roman" w:cs="Times New Roman"/>
          <w:i/>
          <w:sz w:val="24"/>
          <w:szCs w:val="24"/>
        </w:rPr>
        <w:t xml:space="preserve"> my own work has been</w:t>
      </w:r>
    </w:p>
    <w:p w:rsidR="004F09D9" w:rsidRPr="004F09D9" w:rsidRDefault="004F09D9" w:rsidP="004F09D9">
      <w:pPr>
        <w:spacing w:line="360" w:lineRule="auto"/>
        <w:contextualSpacing/>
        <w:rPr>
          <w:rFonts w:ascii="Times New Roman" w:hAnsi="Times New Roman" w:cs="Times New Roman"/>
          <w:i/>
          <w:sz w:val="24"/>
          <w:szCs w:val="24"/>
        </w:rPr>
      </w:pPr>
      <w:proofErr w:type="gramStart"/>
      <w:r w:rsidRPr="004F09D9">
        <w:rPr>
          <w:rFonts w:ascii="Times New Roman" w:hAnsi="Times New Roman" w:cs="Times New Roman"/>
          <w:i/>
          <w:sz w:val="24"/>
          <w:szCs w:val="24"/>
        </w:rPr>
        <w:t>identified</w:t>
      </w:r>
      <w:proofErr w:type="gramEnd"/>
      <w:r w:rsidRPr="004F09D9">
        <w:rPr>
          <w:rFonts w:ascii="Times New Roman" w:hAnsi="Times New Roman" w:cs="Times New Roman"/>
          <w:i/>
          <w:sz w:val="24"/>
          <w:szCs w:val="24"/>
        </w:rPr>
        <w:t>.</w:t>
      </w:r>
    </w:p>
    <w:p w:rsidR="004F09D9" w:rsidRPr="004F09D9" w:rsidRDefault="004F09D9" w:rsidP="004F09D9">
      <w:pPr>
        <w:spacing w:line="360" w:lineRule="auto"/>
        <w:contextualSpacing/>
        <w:rPr>
          <w:rFonts w:ascii="Times New Roman" w:hAnsi="Times New Roman" w:cs="Times New Roman"/>
          <w:i/>
          <w:sz w:val="24"/>
          <w:szCs w:val="24"/>
        </w:rPr>
      </w:pPr>
    </w:p>
    <w:p w:rsidR="004F09D9" w:rsidRPr="004F09D9" w:rsidRDefault="004F09D9" w:rsidP="004F09D9">
      <w:pPr>
        <w:spacing w:line="360" w:lineRule="auto"/>
        <w:contextualSpacing/>
        <w:rPr>
          <w:rFonts w:ascii="Times New Roman" w:hAnsi="Times New Roman" w:cs="Times New Roman"/>
          <w:i/>
          <w:sz w:val="24"/>
          <w:szCs w:val="24"/>
        </w:rPr>
      </w:pPr>
      <w:r w:rsidRPr="004F09D9">
        <w:rPr>
          <w:rFonts w:ascii="Times New Roman" w:hAnsi="Times New Roman" w:cs="Times New Roman"/>
          <w:i/>
          <w:sz w:val="24"/>
          <w:szCs w:val="24"/>
        </w:rPr>
        <w:t xml:space="preserve">I further declare that this thesis </w:t>
      </w:r>
      <w:proofErr w:type="gramStart"/>
      <w:r w:rsidRPr="004F09D9">
        <w:rPr>
          <w:rFonts w:ascii="Times New Roman" w:hAnsi="Times New Roman" w:cs="Times New Roman"/>
          <w:i/>
          <w:sz w:val="24"/>
          <w:szCs w:val="24"/>
        </w:rPr>
        <w:t>has not already been accepted</w:t>
      </w:r>
      <w:proofErr w:type="gramEnd"/>
      <w:r w:rsidRPr="004F09D9">
        <w:rPr>
          <w:rFonts w:ascii="Times New Roman" w:hAnsi="Times New Roman" w:cs="Times New Roman"/>
          <w:i/>
          <w:sz w:val="24"/>
          <w:szCs w:val="24"/>
        </w:rPr>
        <w:t xml:space="preserve"> in substance for any degree, and is not concurrently submitted in candidature for any other degree.</w:t>
      </w:r>
    </w:p>
    <w:p w:rsidR="004F09D9" w:rsidRPr="004F09D9" w:rsidRDefault="004F09D9" w:rsidP="004F09D9">
      <w:pPr>
        <w:spacing w:line="360" w:lineRule="auto"/>
        <w:contextualSpacing/>
        <w:rPr>
          <w:rFonts w:ascii="Times New Roman" w:hAnsi="Times New Roman" w:cs="Times New Roman"/>
          <w:i/>
          <w:sz w:val="24"/>
          <w:szCs w:val="24"/>
        </w:rPr>
      </w:pPr>
    </w:p>
    <w:p w:rsidR="004F09D9" w:rsidRPr="004F09D9" w:rsidRDefault="004F09D9" w:rsidP="004F09D9">
      <w:pPr>
        <w:spacing w:line="360" w:lineRule="auto"/>
        <w:contextualSpacing/>
        <w:rPr>
          <w:rFonts w:ascii="Times New Roman" w:hAnsi="Times New Roman" w:cs="Times New Roman"/>
          <w:i/>
          <w:sz w:val="24"/>
          <w:szCs w:val="24"/>
        </w:rPr>
      </w:pPr>
    </w:p>
    <w:p w:rsidR="004F09D9" w:rsidRPr="00AB4A72" w:rsidRDefault="00D10BF1" w:rsidP="004F09D9">
      <w:pPr>
        <w:spacing w:line="360" w:lineRule="auto"/>
        <w:contextualSpacing/>
        <w:rPr>
          <w:rFonts w:ascii="Times New Roman" w:hAnsi="Times New Roman" w:cs="Times New Roman"/>
          <w:i/>
          <w:sz w:val="24"/>
          <w:szCs w:val="24"/>
        </w:rPr>
      </w:pPr>
      <w:r>
        <w:rPr>
          <w:rFonts w:ascii="Times New Roman" w:hAnsi="Times New Roman" w:cs="Times New Roman"/>
          <w:b/>
          <w:sz w:val="24"/>
          <w:szCs w:val="24"/>
        </w:rPr>
        <w:tab/>
      </w:r>
      <w:r w:rsidR="004F09D9" w:rsidRPr="004F09D9">
        <w:rPr>
          <w:rFonts w:ascii="Times New Roman" w:hAnsi="Times New Roman" w:cs="Times New Roman"/>
          <w:b/>
          <w:sz w:val="24"/>
          <w:szCs w:val="24"/>
        </w:rPr>
        <w:t xml:space="preserve">Signed </w:t>
      </w:r>
      <w:r w:rsidR="004F09D9" w:rsidRPr="004F09D9">
        <w:rPr>
          <w:rFonts w:ascii="Times New Roman" w:hAnsi="Times New Roman" w:cs="Times New Roman"/>
          <w:sz w:val="24"/>
          <w:szCs w:val="24"/>
        </w:rPr>
        <w:t>................................................................</w:t>
      </w:r>
      <w:r w:rsidR="00AB4A72">
        <w:rPr>
          <w:rFonts w:ascii="Script MT Bold" w:hAnsi="Script MT Bold" w:cs="Times New Roman"/>
          <w:i/>
          <w:sz w:val="24"/>
          <w:szCs w:val="24"/>
        </w:rPr>
        <w:t>Cobi Gottschalk</w:t>
      </w:r>
    </w:p>
    <w:p w:rsidR="004F09D9" w:rsidRPr="004F09D9" w:rsidRDefault="004F09D9" w:rsidP="004F09D9">
      <w:pPr>
        <w:spacing w:line="360" w:lineRule="auto"/>
        <w:contextualSpacing/>
        <w:rPr>
          <w:rFonts w:ascii="Times New Roman" w:hAnsi="Times New Roman" w:cs="Times New Roman"/>
          <w:sz w:val="24"/>
          <w:szCs w:val="24"/>
        </w:rPr>
      </w:pPr>
    </w:p>
    <w:p w:rsidR="004F09D9" w:rsidRPr="004F09D9" w:rsidRDefault="00D10BF1" w:rsidP="004F09D9">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sidR="004F09D9" w:rsidRPr="004F09D9">
        <w:rPr>
          <w:rFonts w:ascii="Times New Roman" w:hAnsi="Times New Roman" w:cs="Times New Roman"/>
          <w:b/>
          <w:sz w:val="24"/>
          <w:szCs w:val="24"/>
        </w:rPr>
        <w:t xml:space="preserve">Date    </w:t>
      </w:r>
      <w:r w:rsidR="004F09D9" w:rsidRPr="004F09D9">
        <w:rPr>
          <w:rFonts w:ascii="Times New Roman" w:hAnsi="Times New Roman" w:cs="Times New Roman"/>
          <w:sz w:val="24"/>
          <w:szCs w:val="24"/>
        </w:rPr>
        <w:t>................................................................</w:t>
      </w:r>
      <w:r w:rsidR="00B07E2E">
        <w:rPr>
          <w:rFonts w:ascii="Times New Roman" w:hAnsi="Times New Roman" w:cs="Times New Roman"/>
          <w:sz w:val="24"/>
          <w:szCs w:val="24"/>
        </w:rPr>
        <w:t>27/08</w:t>
      </w:r>
      <w:r w:rsidR="00AB4A72">
        <w:rPr>
          <w:rFonts w:ascii="Times New Roman" w:hAnsi="Times New Roman" w:cs="Times New Roman"/>
          <w:sz w:val="24"/>
          <w:szCs w:val="24"/>
        </w:rPr>
        <w:t>/2019</w:t>
      </w:r>
    </w:p>
    <w:p w:rsidR="004F09D9" w:rsidRPr="004F09D9" w:rsidRDefault="004F09D9" w:rsidP="004F09D9">
      <w:pPr>
        <w:spacing w:line="360" w:lineRule="auto"/>
        <w:contextualSpacing/>
        <w:rPr>
          <w:rFonts w:ascii="Times New Roman" w:hAnsi="Times New Roman" w:cs="Times New Roman"/>
          <w:sz w:val="24"/>
          <w:szCs w:val="24"/>
        </w:rPr>
      </w:pPr>
    </w:p>
    <w:p w:rsidR="004F09D9" w:rsidRPr="004F09D9" w:rsidRDefault="00D10BF1" w:rsidP="004F09D9">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            </w:t>
      </w:r>
      <w:r w:rsidR="004F09D9" w:rsidRPr="004F09D9">
        <w:rPr>
          <w:rFonts w:ascii="Times New Roman" w:hAnsi="Times New Roman" w:cs="Times New Roman"/>
          <w:b/>
          <w:sz w:val="24"/>
          <w:szCs w:val="24"/>
        </w:rPr>
        <w:t>Name of candidate</w:t>
      </w:r>
      <w:r w:rsidR="004F09D9" w:rsidRPr="004F09D9">
        <w:rPr>
          <w:rFonts w:ascii="Times New Roman" w:hAnsi="Times New Roman" w:cs="Times New Roman"/>
          <w:sz w:val="24"/>
          <w:szCs w:val="24"/>
        </w:rPr>
        <w:t>............................................</w:t>
      </w:r>
      <w:r w:rsidR="00AB4A72">
        <w:rPr>
          <w:rFonts w:ascii="Times New Roman" w:hAnsi="Times New Roman" w:cs="Times New Roman"/>
          <w:sz w:val="24"/>
          <w:szCs w:val="24"/>
        </w:rPr>
        <w:t>Cobi Gottschalk</w:t>
      </w:r>
    </w:p>
    <w:p w:rsidR="004F09D9" w:rsidRPr="004F09D9" w:rsidRDefault="004F09D9" w:rsidP="004F09D9">
      <w:pPr>
        <w:spacing w:line="360" w:lineRule="auto"/>
        <w:contextualSpacing/>
        <w:rPr>
          <w:rFonts w:ascii="Times New Roman" w:hAnsi="Times New Roman" w:cs="Times New Roman"/>
          <w:b/>
          <w:sz w:val="24"/>
          <w:szCs w:val="24"/>
        </w:rPr>
      </w:pPr>
    </w:p>
    <w:p w:rsidR="004F09D9" w:rsidRPr="004F09D9" w:rsidRDefault="004F09D9" w:rsidP="004F09D9">
      <w:pPr>
        <w:spacing w:line="360" w:lineRule="auto"/>
        <w:contextualSpacing/>
        <w:rPr>
          <w:rFonts w:ascii="Times New Roman" w:hAnsi="Times New Roman" w:cs="Times New Roman"/>
          <w:sz w:val="24"/>
          <w:szCs w:val="24"/>
        </w:rPr>
      </w:pPr>
    </w:p>
    <w:p w:rsidR="004F09D9" w:rsidRDefault="004F09D9" w:rsidP="004F09D9">
      <w:pPr>
        <w:spacing w:line="360" w:lineRule="auto"/>
        <w:contextualSpacing/>
        <w:rPr>
          <w:rFonts w:ascii="Times New Roman" w:hAnsi="Times New Roman" w:cs="Times New Roman"/>
          <w:sz w:val="24"/>
          <w:szCs w:val="24"/>
        </w:rPr>
      </w:pPr>
      <w:r w:rsidRPr="004F09D9">
        <w:rPr>
          <w:rFonts w:ascii="Times New Roman" w:hAnsi="Times New Roman" w:cs="Times New Roman"/>
          <w:sz w:val="24"/>
          <w:szCs w:val="24"/>
        </w:rPr>
        <w:t xml:space="preserve">Where necessary, students must include a statement below of the nature and extent of the author’s individual contribution if the work </w:t>
      </w:r>
      <w:proofErr w:type="gramStart"/>
      <w:r w:rsidRPr="004F09D9">
        <w:rPr>
          <w:rFonts w:ascii="Times New Roman" w:hAnsi="Times New Roman" w:cs="Times New Roman"/>
          <w:sz w:val="24"/>
          <w:szCs w:val="24"/>
        </w:rPr>
        <w:t>is based</w:t>
      </w:r>
      <w:proofErr w:type="gramEnd"/>
      <w:r w:rsidRPr="004F09D9">
        <w:rPr>
          <w:rFonts w:ascii="Times New Roman" w:hAnsi="Times New Roman" w:cs="Times New Roman"/>
          <w:sz w:val="24"/>
          <w:szCs w:val="24"/>
        </w:rPr>
        <w:t xml:space="preserve"> on joint research:</w:t>
      </w:r>
    </w:p>
    <w:p w:rsidR="002E2DEA" w:rsidRDefault="002E2DEA" w:rsidP="004F09D9">
      <w:pPr>
        <w:spacing w:line="360" w:lineRule="auto"/>
        <w:contextualSpacing/>
        <w:rPr>
          <w:rFonts w:ascii="Times New Roman" w:hAnsi="Times New Roman" w:cs="Times New Roman"/>
          <w:sz w:val="24"/>
          <w:szCs w:val="24"/>
        </w:rPr>
      </w:pPr>
    </w:p>
    <w:p w:rsidR="002E2DEA" w:rsidRPr="004F09D9" w:rsidRDefault="002E2DEA" w:rsidP="004F09D9">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 author of this dissertation contributed in a number of ways throughout the duration of this study.</w:t>
      </w:r>
      <w:r w:rsidR="00C77AE4">
        <w:rPr>
          <w:rFonts w:ascii="Times New Roman" w:hAnsi="Times New Roman" w:cs="Times New Roman"/>
          <w:sz w:val="24"/>
          <w:szCs w:val="24"/>
        </w:rPr>
        <w:t xml:space="preserve"> This included gathering</w:t>
      </w:r>
      <w:r w:rsidR="009742F3">
        <w:rPr>
          <w:rFonts w:ascii="Times New Roman" w:hAnsi="Times New Roman" w:cs="Times New Roman"/>
          <w:sz w:val="24"/>
          <w:szCs w:val="24"/>
        </w:rPr>
        <w:t xml:space="preserve"> the individual skeletons from the collections provided by Liverpool John</w:t>
      </w:r>
      <w:r w:rsidR="00C77AE4">
        <w:rPr>
          <w:rFonts w:ascii="Times New Roman" w:hAnsi="Times New Roman" w:cs="Times New Roman"/>
          <w:sz w:val="24"/>
          <w:szCs w:val="24"/>
        </w:rPr>
        <w:t xml:space="preserve"> </w:t>
      </w:r>
      <w:proofErr w:type="spellStart"/>
      <w:r w:rsidR="00C77AE4">
        <w:rPr>
          <w:rFonts w:ascii="Times New Roman" w:hAnsi="Times New Roman" w:cs="Times New Roman"/>
          <w:sz w:val="24"/>
          <w:szCs w:val="24"/>
        </w:rPr>
        <w:t>Moores</w:t>
      </w:r>
      <w:proofErr w:type="spellEnd"/>
      <w:r w:rsidR="00C77AE4">
        <w:rPr>
          <w:rFonts w:ascii="Times New Roman" w:hAnsi="Times New Roman" w:cs="Times New Roman"/>
          <w:sz w:val="24"/>
          <w:szCs w:val="24"/>
        </w:rPr>
        <w:t xml:space="preserve"> University and performing</w:t>
      </w:r>
      <w:r w:rsidR="009742F3">
        <w:rPr>
          <w:rFonts w:ascii="Times New Roman" w:hAnsi="Times New Roman" w:cs="Times New Roman"/>
          <w:sz w:val="24"/>
          <w:szCs w:val="24"/>
        </w:rPr>
        <w:t xml:space="preserve"> the </w:t>
      </w:r>
      <w:r w:rsidR="001F161F">
        <w:rPr>
          <w:rFonts w:ascii="Times New Roman" w:hAnsi="Times New Roman" w:cs="Times New Roman"/>
          <w:sz w:val="24"/>
          <w:szCs w:val="24"/>
        </w:rPr>
        <w:t xml:space="preserve">morphometric </w:t>
      </w:r>
      <w:r w:rsidR="009742F3">
        <w:rPr>
          <w:rFonts w:ascii="Times New Roman" w:hAnsi="Times New Roman" w:cs="Times New Roman"/>
          <w:sz w:val="24"/>
          <w:szCs w:val="24"/>
        </w:rPr>
        <w:t xml:space="preserve">measurements </w:t>
      </w:r>
      <w:r w:rsidR="005C13B7">
        <w:rPr>
          <w:rFonts w:ascii="Times New Roman" w:hAnsi="Times New Roman" w:cs="Times New Roman"/>
          <w:sz w:val="24"/>
          <w:szCs w:val="24"/>
        </w:rPr>
        <w:t>necessary for statistical analysis.</w:t>
      </w:r>
      <w:r w:rsidR="001F161F">
        <w:rPr>
          <w:rFonts w:ascii="Times New Roman" w:hAnsi="Times New Roman" w:cs="Times New Roman"/>
          <w:sz w:val="24"/>
          <w:szCs w:val="24"/>
        </w:rPr>
        <w:t xml:space="preserve"> </w:t>
      </w:r>
    </w:p>
    <w:p w:rsidR="004F09D9" w:rsidRPr="004F09D9" w:rsidRDefault="004F09D9" w:rsidP="004F09D9">
      <w:pPr>
        <w:spacing w:line="360" w:lineRule="auto"/>
        <w:contextualSpacing/>
        <w:rPr>
          <w:rFonts w:ascii="Times New Roman" w:hAnsi="Times New Roman" w:cs="Times New Roman"/>
          <w:sz w:val="24"/>
          <w:szCs w:val="24"/>
        </w:rPr>
      </w:pPr>
    </w:p>
    <w:p w:rsidR="00CA19C1" w:rsidRDefault="00CA19C1" w:rsidP="004F09D9">
      <w:pPr>
        <w:spacing w:line="360" w:lineRule="auto"/>
        <w:contextualSpacing/>
        <w:rPr>
          <w:rFonts w:ascii="Times New Roman" w:hAnsi="Times New Roman" w:cs="Times New Roman"/>
          <w:sz w:val="24"/>
          <w:szCs w:val="24"/>
        </w:rPr>
      </w:pPr>
    </w:p>
    <w:p w:rsidR="00A43036" w:rsidRDefault="00A43036" w:rsidP="004F09D9">
      <w:pPr>
        <w:spacing w:line="360" w:lineRule="auto"/>
        <w:contextualSpacing/>
        <w:rPr>
          <w:rFonts w:ascii="Times New Roman" w:hAnsi="Times New Roman" w:cs="Times New Roman"/>
          <w:sz w:val="24"/>
          <w:szCs w:val="24"/>
        </w:rPr>
      </w:pPr>
    </w:p>
    <w:p w:rsidR="00A43036" w:rsidRDefault="00A43036" w:rsidP="004F09D9">
      <w:pPr>
        <w:spacing w:line="360" w:lineRule="auto"/>
        <w:contextualSpacing/>
        <w:rPr>
          <w:rFonts w:ascii="Times New Roman" w:hAnsi="Times New Roman" w:cs="Times New Roman"/>
          <w:sz w:val="24"/>
          <w:szCs w:val="24"/>
        </w:rPr>
      </w:pPr>
    </w:p>
    <w:p w:rsidR="00A43036" w:rsidRDefault="00A43036" w:rsidP="004F09D9">
      <w:pPr>
        <w:spacing w:line="360" w:lineRule="auto"/>
        <w:contextualSpacing/>
        <w:rPr>
          <w:rFonts w:ascii="Times New Roman" w:hAnsi="Times New Roman" w:cs="Times New Roman"/>
          <w:sz w:val="24"/>
          <w:szCs w:val="24"/>
        </w:rPr>
      </w:pPr>
    </w:p>
    <w:p w:rsidR="00A43036" w:rsidRDefault="00A43036" w:rsidP="004F09D9">
      <w:pPr>
        <w:spacing w:line="360" w:lineRule="auto"/>
        <w:contextualSpacing/>
        <w:rPr>
          <w:rFonts w:ascii="Times New Roman" w:hAnsi="Times New Roman" w:cs="Times New Roman"/>
          <w:sz w:val="24"/>
          <w:szCs w:val="24"/>
        </w:rPr>
      </w:pPr>
    </w:p>
    <w:p w:rsidR="00A43036" w:rsidRDefault="00A43036" w:rsidP="004F09D9">
      <w:pPr>
        <w:spacing w:line="360" w:lineRule="auto"/>
        <w:contextualSpacing/>
        <w:rPr>
          <w:rFonts w:ascii="Times New Roman" w:hAnsi="Times New Roman" w:cs="Times New Roman"/>
          <w:sz w:val="24"/>
          <w:szCs w:val="24"/>
        </w:rPr>
      </w:pPr>
    </w:p>
    <w:p w:rsidR="00A43036" w:rsidRDefault="00A43036" w:rsidP="004F09D9">
      <w:pPr>
        <w:spacing w:line="360" w:lineRule="auto"/>
        <w:contextualSpacing/>
        <w:rPr>
          <w:rFonts w:ascii="Times New Roman" w:hAnsi="Times New Roman" w:cs="Times New Roman"/>
          <w:sz w:val="24"/>
          <w:szCs w:val="24"/>
        </w:rPr>
      </w:pPr>
    </w:p>
    <w:p w:rsidR="00A43036" w:rsidRDefault="00A43036" w:rsidP="004F09D9">
      <w:pPr>
        <w:spacing w:line="360" w:lineRule="auto"/>
        <w:contextualSpacing/>
        <w:rPr>
          <w:rFonts w:ascii="Times New Roman" w:hAnsi="Times New Roman" w:cs="Times New Roman"/>
          <w:sz w:val="24"/>
          <w:szCs w:val="24"/>
        </w:rPr>
      </w:pPr>
    </w:p>
    <w:p w:rsidR="00A43036" w:rsidRDefault="00A43036" w:rsidP="004F09D9">
      <w:pPr>
        <w:spacing w:line="360" w:lineRule="auto"/>
        <w:contextualSpacing/>
        <w:rPr>
          <w:rFonts w:ascii="Times New Roman" w:hAnsi="Times New Roman" w:cs="Times New Roman"/>
          <w:sz w:val="24"/>
          <w:szCs w:val="24"/>
        </w:rPr>
      </w:pPr>
    </w:p>
    <w:p w:rsidR="00A43036" w:rsidRDefault="00A43036" w:rsidP="004F09D9">
      <w:pPr>
        <w:spacing w:line="360" w:lineRule="auto"/>
        <w:contextualSpacing/>
        <w:rPr>
          <w:rFonts w:ascii="Times New Roman" w:hAnsi="Times New Roman" w:cs="Times New Roman"/>
          <w:sz w:val="24"/>
          <w:szCs w:val="24"/>
        </w:rPr>
      </w:pPr>
    </w:p>
    <w:p w:rsidR="00A43036" w:rsidRPr="00A43036" w:rsidRDefault="00A43036" w:rsidP="00A43036">
      <w:pPr>
        <w:spacing w:line="360" w:lineRule="auto"/>
        <w:contextualSpacing/>
        <w:rPr>
          <w:rFonts w:ascii="Times New Roman" w:hAnsi="Times New Roman" w:cs="Times New Roman"/>
          <w:sz w:val="24"/>
          <w:szCs w:val="24"/>
        </w:rPr>
      </w:pPr>
      <w:r w:rsidRPr="00A43036">
        <w:rPr>
          <w:rFonts w:ascii="Times New Roman" w:hAnsi="Times New Roman" w:cs="Times New Roman"/>
          <w:b/>
          <w:bCs/>
          <w:sz w:val="24"/>
          <w:szCs w:val="24"/>
        </w:rPr>
        <w:lastRenderedPageBreak/>
        <w:t>Abstract</w:t>
      </w:r>
    </w:p>
    <w:p w:rsidR="00A43036" w:rsidRPr="00A43036" w:rsidRDefault="00A43036" w:rsidP="00A43036">
      <w:pPr>
        <w:spacing w:line="360" w:lineRule="auto"/>
        <w:contextualSpacing/>
        <w:rPr>
          <w:rFonts w:ascii="Times New Roman" w:hAnsi="Times New Roman" w:cs="Times New Roman"/>
          <w:sz w:val="24"/>
          <w:szCs w:val="24"/>
        </w:rPr>
      </w:pPr>
    </w:p>
    <w:p w:rsidR="00A43036" w:rsidRPr="00A43036" w:rsidRDefault="00A43036" w:rsidP="00467E18">
      <w:pPr>
        <w:spacing w:line="360" w:lineRule="auto"/>
        <w:ind w:firstLine="720"/>
        <w:contextualSpacing/>
        <w:rPr>
          <w:rFonts w:ascii="Times New Roman" w:hAnsi="Times New Roman" w:cs="Times New Roman"/>
          <w:sz w:val="24"/>
          <w:szCs w:val="24"/>
        </w:rPr>
      </w:pPr>
      <w:r w:rsidRPr="00A43036">
        <w:rPr>
          <w:rFonts w:ascii="Times New Roman" w:hAnsi="Times New Roman" w:cs="Times New Roman"/>
          <w:sz w:val="24"/>
          <w:szCs w:val="24"/>
        </w:rPr>
        <w:t xml:space="preserve">Forensic anthropologists are constantly researching new methods to assist investigators with determining the biological profile of an unknown individual and their skeletal remains. Arguably, one of the most important parts of the biological profile is being able to determine the sex of the victim. </w:t>
      </w:r>
      <w:proofErr w:type="gramStart"/>
      <w:r w:rsidRPr="00A43036">
        <w:rPr>
          <w:rFonts w:ascii="Times New Roman" w:hAnsi="Times New Roman" w:cs="Times New Roman"/>
          <w:sz w:val="24"/>
          <w:szCs w:val="24"/>
        </w:rPr>
        <w:t>A wide variety of methods have</w:t>
      </w:r>
      <w:proofErr w:type="gramEnd"/>
      <w:r w:rsidRPr="00A43036">
        <w:rPr>
          <w:rFonts w:ascii="Times New Roman" w:hAnsi="Times New Roman" w:cs="Times New Roman"/>
          <w:sz w:val="24"/>
          <w:szCs w:val="24"/>
        </w:rPr>
        <w:t xml:space="preserve"> been used on the pelvis because of its sexually dimorphi</w:t>
      </w:r>
      <w:r w:rsidR="003B782C">
        <w:rPr>
          <w:rFonts w:ascii="Times New Roman" w:hAnsi="Times New Roman" w:cs="Times New Roman"/>
          <w:sz w:val="24"/>
          <w:szCs w:val="24"/>
        </w:rPr>
        <w:t>c characteristics due to</w:t>
      </w:r>
      <w:r w:rsidRPr="00A43036">
        <w:rPr>
          <w:rFonts w:ascii="Times New Roman" w:hAnsi="Times New Roman" w:cs="Times New Roman"/>
          <w:sz w:val="24"/>
          <w:szCs w:val="24"/>
        </w:rPr>
        <w:t xml:space="preserve"> biological influences such as hormonal changes and child bearing in females. However, in cases where the pelvis </w:t>
      </w:r>
      <w:proofErr w:type="gramStart"/>
      <w:r w:rsidRPr="00A43036">
        <w:rPr>
          <w:rFonts w:ascii="Times New Roman" w:hAnsi="Times New Roman" w:cs="Times New Roman"/>
          <w:sz w:val="24"/>
          <w:szCs w:val="24"/>
        </w:rPr>
        <w:t>cannot be use</w:t>
      </w:r>
      <w:r w:rsidR="004443A6">
        <w:rPr>
          <w:rFonts w:ascii="Times New Roman" w:hAnsi="Times New Roman" w:cs="Times New Roman"/>
          <w:sz w:val="24"/>
          <w:szCs w:val="24"/>
        </w:rPr>
        <w:t>d</w:t>
      </w:r>
      <w:proofErr w:type="gramEnd"/>
      <w:r w:rsidR="004443A6">
        <w:rPr>
          <w:rFonts w:ascii="Times New Roman" w:hAnsi="Times New Roman" w:cs="Times New Roman"/>
          <w:sz w:val="24"/>
          <w:szCs w:val="24"/>
        </w:rPr>
        <w:t>, other bones</w:t>
      </w:r>
      <w:r w:rsidRPr="00A43036">
        <w:rPr>
          <w:rFonts w:ascii="Times New Roman" w:hAnsi="Times New Roman" w:cs="Times New Roman"/>
          <w:sz w:val="24"/>
          <w:szCs w:val="24"/>
        </w:rPr>
        <w:t xml:space="preserve"> must be utilized in order to estimate sex. This research focuses primarily on the sexually dimorphic shape differences of the proxima</w:t>
      </w:r>
      <w:r w:rsidR="004443A6">
        <w:rPr>
          <w:rFonts w:ascii="Times New Roman" w:hAnsi="Times New Roman" w:cs="Times New Roman"/>
          <w:sz w:val="24"/>
          <w:szCs w:val="24"/>
        </w:rPr>
        <w:t>l male and female femur and examines the relationship</w:t>
      </w:r>
      <w:r w:rsidRPr="00A43036">
        <w:rPr>
          <w:rFonts w:ascii="Times New Roman" w:hAnsi="Times New Roman" w:cs="Times New Roman"/>
          <w:sz w:val="24"/>
          <w:szCs w:val="24"/>
        </w:rPr>
        <w:t xml:space="preserve"> in </w:t>
      </w:r>
      <w:r w:rsidR="0091239A">
        <w:rPr>
          <w:rFonts w:ascii="Times New Roman" w:hAnsi="Times New Roman" w:cs="Times New Roman"/>
          <w:sz w:val="24"/>
          <w:szCs w:val="24"/>
        </w:rPr>
        <w:t>size between the acetabulum of the pelvis</w:t>
      </w:r>
      <w:r w:rsidRPr="00A43036">
        <w:rPr>
          <w:rFonts w:ascii="Times New Roman" w:hAnsi="Times New Roman" w:cs="Times New Roman"/>
          <w:sz w:val="24"/>
          <w:szCs w:val="24"/>
        </w:rPr>
        <w:t xml:space="preserve"> and the femoral head of the femur. These differences </w:t>
      </w:r>
      <w:r w:rsidR="002F48AE">
        <w:rPr>
          <w:rFonts w:ascii="Times New Roman" w:hAnsi="Times New Roman" w:cs="Times New Roman"/>
          <w:sz w:val="24"/>
          <w:szCs w:val="24"/>
        </w:rPr>
        <w:t>in the shape of the femur may</w:t>
      </w:r>
      <w:r w:rsidRPr="00A43036">
        <w:rPr>
          <w:rFonts w:ascii="Times New Roman" w:hAnsi="Times New Roman" w:cs="Times New Roman"/>
          <w:sz w:val="24"/>
          <w:szCs w:val="24"/>
        </w:rPr>
        <w:t xml:space="preserve"> reflect the differences observed on the human pelvis. Twenty-five male and twenty-four female </w:t>
      </w:r>
      <w:r w:rsidR="00BA7723">
        <w:rPr>
          <w:rFonts w:ascii="Times New Roman" w:hAnsi="Times New Roman" w:cs="Times New Roman"/>
          <w:sz w:val="24"/>
          <w:szCs w:val="24"/>
        </w:rPr>
        <w:t xml:space="preserve">adult </w:t>
      </w:r>
      <w:r w:rsidRPr="00A43036">
        <w:rPr>
          <w:rFonts w:ascii="Times New Roman" w:hAnsi="Times New Roman" w:cs="Times New Roman"/>
          <w:sz w:val="24"/>
          <w:szCs w:val="24"/>
        </w:rPr>
        <w:t xml:space="preserve">femora </w:t>
      </w:r>
      <w:r w:rsidR="00BA7723" w:rsidRPr="00A43036">
        <w:rPr>
          <w:rFonts w:ascii="Times New Roman" w:hAnsi="Times New Roman" w:cs="Times New Roman"/>
          <w:sz w:val="24"/>
          <w:szCs w:val="24"/>
        </w:rPr>
        <w:t xml:space="preserve">from the </w:t>
      </w:r>
      <w:proofErr w:type="spellStart"/>
      <w:r w:rsidR="00BA7723" w:rsidRPr="00A43036">
        <w:rPr>
          <w:rFonts w:ascii="Times New Roman" w:hAnsi="Times New Roman" w:cs="Times New Roman"/>
          <w:sz w:val="24"/>
          <w:szCs w:val="24"/>
        </w:rPr>
        <w:t>Poulton</w:t>
      </w:r>
      <w:proofErr w:type="spellEnd"/>
      <w:r w:rsidR="00BA7723" w:rsidRPr="00A43036">
        <w:rPr>
          <w:rFonts w:ascii="Times New Roman" w:hAnsi="Times New Roman" w:cs="Times New Roman"/>
          <w:sz w:val="24"/>
          <w:szCs w:val="24"/>
        </w:rPr>
        <w:t xml:space="preserve"> and Gloucester medieval collections at Liverpool John </w:t>
      </w:r>
      <w:proofErr w:type="spellStart"/>
      <w:r w:rsidR="00BA7723" w:rsidRPr="00A43036">
        <w:rPr>
          <w:rFonts w:ascii="Times New Roman" w:hAnsi="Times New Roman" w:cs="Times New Roman"/>
          <w:sz w:val="24"/>
          <w:szCs w:val="24"/>
        </w:rPr>
        <w:t>Moores</w:t>
      </w:r>
      <w:proofErr w:type="spellEnd"/>
      <w:r w:rsidR="00BA7723" w:rsidRPr="00A43036">
        <w:rPr>
          <w:rFonts w:ascii="Times New Roman" w:hAnsi="Times New Roman" w:cs="Times New Roman"/>
          <w:sz w:val="24"/>
          <w:szCs w:val="24"/>
        </w:rPr>
        <w:t xml:space="preserve"> University</w:t>
      </w:r>
      <w:r w:rsidR="006829AC">
        <w:rPr>
          <w:rFonts w:ascii="Times New Roman" w:hAnsi="Times New Roman" w:cs="Times New Roman"/>
          <w:sz w:val="24"/>
          <w:szCs w:val="24"/>
        </w:rPr>
        <w:t>,</w:t>
      </w:r>
      <w:r w:rsidR="00BA7723" w:rsidRPr="00A43036">
        <w:rPr>
          <w:rFonts w:ascii="Times New Roman" w:hAnsi="Times New Roman" w:cs="Times New Roman"/>
          <w:sz w:val="24"/>
          <w:szCs w:val="24"/>
        </w:rPr>
        <w:t xml:space="preserve"> </w:t>
      </w:r>
      <w:r w:rsidRPr="00A43036">
        <w:rPr>
          <w:rFonts w:ascii="Times New Roman" w:hAnsi="Times New Roman" w:cs="Times New Roman"/>
          <w:sz w:val="24"/>
          <w:szCs w:val="24"/>
        </w:rPr>
        <w:t>containing the proximal end of the femur</w:t>
      </w:r>
      <w:r w:rsidR="006829AC">
        <w:rPr>
          <w:rFonts w:ascii="Times New Roman" w:hAnsi="Times New Roman" w:cs="Times New Roman"/>
          <w:sz w:val="24"/>
          <w:szCs w:val="24"/>
        </w:rPr>
        <w:t>,</w:t>
      </w:r>
      <w:r w:rsidRPr="00A43036">
        <w:rPr>
          <w:rFonts w:ascii="Times New Roman" w:hAnsi="Times New Roman" w:cs="Times New Roman"/>
          <w:sz w:val="24"/>
          <w:szCs w:val="24"/>
        </w:rPr>
        <w:t xml:space="preserve"> were </w:t>
      </w:r>
      <w:r w:rsidR="00F13169">
        <w:rPr>
          <w:rFonts w:ascii="Times New Roman" w:hAnsi="Times New Roman" w:cs="Times New Roman"/>
          <w:sz w:val="24"/>
          <w:szCs w:val="24"/>
        </w:rPr>
        <w:t>X-rayed using the</w:t>
      </w:r>
      <w:r w:rsidR="00BA7723">
        <w:rPr>
          <w:rFonts w:ascii="Times New Roman" w:hAnsi="Times New Roman" w:cs="Times New Roman"/>
          <w:sz w:val="24"/>
          <w:szCs w:val="24"/>
        </w:rPr>
        <w:t xml:space="preserve"> </w:t>
      </w:r>
      <w:proofErr w:type="spellStart"/>
      <w:r w:rsidR="00BA7723">
        <w:rPr>
          <w:rFonts w:ascii="Times New Roman" w:hAnsi="Times New Roman" w:cs="Times New Roman"/>
          <w:sz w:val="24"/>
          <w:szCs w:val="24"/>
        </w:rPr>
        <w:t>Kubtec</w:t>
      </w:r>
      <w:proofErr w:type="spellEnd"/>
      <w:r w:rsidR="00BA7723">
        <w:rPr>
          <w:rFonts w:ascii="Times New Roman" w:hAnsi="Times New Roman" w:cs="Times New Roman"/>
          <w:sz w:val="24"/>
          <w:szCs w:val="24"/>
        </w:rPr>
        <w:t xml:space="preserve"> XPERT 80L</w:t>
      </w:r>
      <w:r w:rsidR="00E451A1">
        <w:rPr>
          <w:rFonts w:ascii="Times New Roman" w:hAnsi="Times New Roman" w:cs="Times New Roman"/>
          <w:sz w:val="24"/>
          <w:szCs w:val="24"/>
        </w:rPr>
        <w:t xml:space="preserve">. The X-rays </w:t>
      </w:r>
      <w:proofErr w:type="gramStart"/>
      <w:r w:rsidR="001C6CCB">
        <w:rPr>
          <w:rFonts w:ascii="Times New Roman" w:hAnsi="Times New Roman" w:cs="Times New Roman"/>
          <w:sz w:val="24"/>
          <w:szCs w:val="24"/>
        </w:rPr>
        <w:t>were downloaded</w:t>
      </w:r>
      <w:proofErr w:type="gramEnd"/>
      <w:r w:rsidR="00FD2884">
        <w:rPr>
          <w:rFonts w:ascii="Times New Roman" w:hAnsi="Times New Roman" w:cs="Times New Roman"/>
          <w:sz w:val="24"/>
          <w:szCs w:val="24"/>
        </w:rPr>
        <w:t xml:space="preserve"> to the software </w:t>
      </w:r>
      <w:proofErr w:type="spellStart"/>
      <w:r w:rsidR="00FD2884">
        <w:rPr>
          <w:rFonts w:ascii="Times New Roman" w:hAnsi="Times New Roman" w:cs="Times New Roman"/>
          <w:sz w:val="24"/>
          <w:szCs w:val="24"/>
        </w:rPr>
        <w:t>ImageJ</w:t>
      </w:r>
      <w:proofErr w:type="spellEnd"/>
      <w:r w:rsidR="00FD2884">
        <w:rPr>
          <w:rFonts w:ascii="Times New Roman" w:hAnsi="Times New Roman" w:cs="Times New Roman"/>
          <w:sz w:val="24"/>
          <w:szCs w:val="24"/>
        </w:rPr>
        <w:t xml:space="preserve"> and five</w:t>
      </w:r>
      <w:r w:rsidR="002568BB">
        <w:rPr>
          <w:rFonts w:ascii="Times New Roman" w:hAnsi="Times New Roman" w:cs="Times New Roman"/>
          <w:sz w:val="24"/>
          <w:szCs w:val="24"/>
        </w:rPr>
        <w:t xml:space="preserve"> morphometric features</w:t>
      </w:r>
      <w:r w:rsidR="00FD2884">
        <w:rPr>
          <w:rFonts w:ascii="Times New Roman" w:hAnsi="Times New Roman" w:cs="Times New Roman"/>
          <w:sz w:val="24"/>
          <w:szCs w:val="24"/>
        </w:rPr>
        <w:t xml:space="preserve"> were measured</w:t>
      </w:r>
      <w:r w:rsidR="002568BB">
        <w:rPr>
          <w:rFonts w:ascii="Times New Roman" w:hAnsi="Times New Roman" w:cs="Times New Roman"/>
          <w:sz w:val="24"/>
          <w:szCs w:val="24"/>
        </w:rPr>
        <w:t>: morphological neck length, biomechanical neck length, trochanter gap, neck shaft angle, and trochanter notch</w:t>
      </w:r>
      <w:r w:rsidR="00BA7723">
        <w:rPr>
          <w:rFonts w:ascii="Times New Roman" w:hAnsi="Times New Roman" w:cs="Times New Roman"/>
          <w:sz w:val="24"/>
          <w:szCs w:val="24"/>
        </w:rPr>
        <w:t xml:space="preserve">. </w:t>
      </w:r>
      <w:r w:rsidR="00481CE0">
        <w:rPr>
          <w:rFonts w:ascii="Times New Roman" w:hAnsi="Times New Roman" w:cs="Times New Roman"/>
          <w:sz w:val="24"/>
          <w:szCs w:val="24"/>
        </w:rPr>
        <w:t xml:space="preserve">These numerical values </w:t>
      </w:r>
      <w:proofErr w:type="gramStart"/>
      <w:r w:rsidR="00481CE0">
        <w:rPr>
          <w:rFonts w:ascii="Times New Roman" w:hAnsi="Times New Roman" w:cs="Times New Roman"/>
          <w:sz w:val="24"/>
          <w:szCs w:val="24"/>
        </w:rPr>
        <w:t>were then</w:t>
      </w:r>
      <w:r w:rsidR="001F0F16">
        <w:rPr>
          <w:rFonts w:ascii="Times New Roman" w:hAnsi="Times New Roman" w:cs="Times New Roman"/>
          <w:sz w:val="24"/>
          <w:szCs w:val="24"/>
        </w:rPr>
        <w:t xml:space="preserve"> </w:t>
      </w:r>
      <w:proofErr w:type="spellStart"/>
      <w:r w:rsidR="00953EC3">
        <w:rPr>
          <w:rFonts w:ascii="Times New Roman" w:hAnsi="Times New Roman" w:cs="Times New Roman"/>
          <w:sz w:val="24"/>
          <w:szCs w:val="24"/>
        </w:rPr>
        <w:t>analyzed</w:t>
      </w:r>
      <w:proofErr w:type="spellEnd"/>
      <w:proofErr w:type="gramEnd"/>
      <w:r w:rsidR="001F0F16">
        <w:rPr>
          <w:rFonts w:ascii="Times New Roman" w:hAnsi="Times New Roman" w:cs="Times New Roman"/>
          <w:sz w:val="24"/>
          <w:szCs w:val="24"/>
        </w:rPr>
        <w:t xml:space="preserve"> using</w:t>
      </w:r>
      <w:r w:rsidR="00481CE0">
        <w:rPr>
          <w:rFonts w:ascii="Times New Roman" w:hAnsi="Times New Roman" w:cs="Times New Roman"/>
          <w:sz w:val="24"/>
          <w:szCs w:val="24"/>
        </w:rPr>
        <w:t xml:space="preserve"> the prog</w:t>
      </w:r>
      <w:r w:rsidR="001F0F16">
        <w:rPr>
          <w:rFonts w:ascii="Times New Roman" w:hAnsi="Times New Roman" w:cs="Times New Roman"/>
          <w:sz w:val="24"/>
          <w:szCs w:val="24"/>
        </w:rPr>
        <w:t>ram SPSS25</w:t>
      </w:r>
      <w:r w:rsidR="002A7C71">
        <w:rPr>
          <w:rFonts w:ascii="Times New Roman" w:hAnsi="Times New Roman" w:cs="Times New Roman"/>
          <w:sz w:val="24"/>
          <w:szCs w:val="24"/>
        </w:rPr>
        <w:t xml:space="preserve"> to evaluate the amount of sexual dimorphism </w:t>
      </w:r>
      <w:r w:rsidR="001F0F16">
        <w:rPr>
          <w:rFonts w:ascii="Times New Roman" w:hAnsi="Times New Roman" w:cs="Times New Roman"/>
          <w:sz w:val="24"/>
          <w:szCs w:val="24"/>
        </w:rPr>
        <w:t xml:space="preserve">between </w:t>
      </w:r>
      <w:r w:rsidR="00481CE0" w:rsidRPr="00481CE0">
        <w:rPr>
          <w:rFonts w:ascii="Times New Roman" w:hAnsi="Times New Roman" w:cs="Times New Roman"/>
          <w:sz w:val="24"/>
          <w:szCs w:val="24"/>
        </w:rPr>
        <w:t xml:space="preserve">male and female femora. </w:t>
      </w:r>
      <w:r w:rsidR="006829AC">
        <w:rPr>
          <w:rFonts w:ascii="Times New Roman" w:hAnsi="Times New Roman" w:cs="Times New Roman"/>
          <w:sz w:val="24"/>
          <w:szCs w:val="24"/>
        </w:rPr>
        <w:t xml:space="preserve">Results from the </w:t>
      </w:r>
      <w:proofErr w:type="spellStart"/>
      <w:r w:rsidR="006829AC">
        <w:rPr>
          <w:rFonts w:ascii="Times New Roman" w:hAnsi="Times New Roman" w:cs="Times New Roman"/>
          <w:sz w:val="24"/>
          <w:szCs w:val="24"/>
        </w:rPr>
        <w:t>casewise</w:t>
      </w:r>
      <w:proofErr w:type="spellEnd"/>
      <w:r w:rsidR="006829AC">
        <w:rPr>
          <w:rFonts w:ascii="Times New Roman" w:hAnsi="Times New Roman" w:cs="Times New Roman"/>
          <w:sz w:val="24"/>
          <w:szCs w:val="24"/>
        </w:rPr>
        <w:t xml:space="preserve"> statistics showed </w:t>
      </w:r>
      <w:r w:rsidR="0066013B">
        <w:rPr>
          <w:rFonts w:ascii="Times New Roman" w:hAnsi="Times New Roman" w:cs="Times New Roman"/>
          <w:sz w:val="24"/>
          <w:szCs w:val="24"/>
        </w:rPr>
        <w:t>a 69.4 % group accuracy</w:t>
      </w:r>
      <w:r w:rsidR="006829AC">
        <w:rPr>
          <w:rFonts w:ascii="Times New Roman" w:hAnsi="Times New Roman" w:cs="Times New Roman"/>
          <w:sz w:val="24"/>
          <w:szCs w:val="24"/>
        </w:rPr>
        <w:t xml:space="preserve"> </w:t>
      </w:r>
      <w:r w:rsidR="0066013B">
        <w:rPr>
          <w:rFonts w:ascii="Times New Roman" w:hAnsi="Times New Roman" w:cs="Times New Roman"/>
          <w:sz w:val="24"/>
          <w:szCs w:val="24"/>
        </w:rPr>
        <w:t xml:space="preserve">rate </w:t>
      </w:r>
      <w:r w:rsidR="006829AC">
        <w:rPr>
          <w:rFonts w:ascii="Times New Roman" w:hAnsi="Times New Roman" w:cs="Times New Roman"/>
          <w:sz w:val="24"/>
          <w:szCs w:val="24"/>
        </w:rPr>
        <w:t xml:space="preserve">and a 71.3 % </w:t>
      </w:r>
      <w:r w:rsidR="0066013B">
        <w:rPr>
          <w:rFonts w:ascii="Times New Roman" w:hAnsi="Times New Roman" w:cs="Times New Roman"/>
          <w:sz w:val="24"/>
          <w:szCs w:val="24"/>
        </w:rPr>
        <w:t xml:space="preserve">group </w:t>
      </w:r>
      <w:r w:rsidR="006829AC">
        <w:rPr>
          <w:rFonts w:ascii="Times New Roman" w:hAnsi="Times New Roman" w:cs="Times New Roman"/>
          <w:sz w:val="24"/>
          <w:szCs w:val="24"/>
        </w:rPr>
        <w:t xml:space="preserve">accuracy rate when using stepwise statistics. </w:t>
      </w:r>
      <w:r w:rsidR="0066013B">
        <w:rPr>
          <w:rFonts w:ascii="Times New Roman" w:hAnsi="Times New Roman" w:cs="Times New Roman"/>
          <w:sz w:val="24"/>
          <w:szCs w:val="24"/>
        </w:rPr>
        <w:t xml:space="preserve">Morphological neck length </w:t>
      </w:r>
      <w:proofErr w:type="gramStart"/>
      <w:r w:rsidR="0066013B">
        <w:rPr>
          <w:rFonts w:ascii="Times New Roman" w:hAnsi="Times New Roman" w:cs="Times New Roman"/>
          <w:sz w:val="24"/>
          <w:szCs w:val="24"/>
        </w:rPr>
        <w:t xml:space="preserve">was </w:t>
      </w:r>
      <w:r w:rsidR="005F0BA3">
        <w:rPr>
          <w:rFonts w:ascii="Times New Roman" w:hAnsi="Times New Roman" w:cs="Times New Roman"/>
          <w:sz w:val="24"/>
          <w:szCs w:val="24"/>
        </w:rPr>
        <w:t>found</w:t>
      </w:r>
      <w:proofErr w:type="gramEnd"/>
      <w:r w:rsidR="005F0BA3">
        <w:rPr>
          <w:rFonts w:ascii="Times New Roman" w:hAnsi="Times New Roman" w:cs="Times New Roman"/>
          <w:sz w:val="24"/>
          <w:szCs w:val="24"/>
        </w:rPr>
        <w:t xml:space="preserve"> to be </w:t>
      </w:r>
      <w:r w:rsidR="0066013B">
        <w:rPr>
          <w:rFonts w:ascii="Times New Roman" w:hAnsi="Times New Roman" w:cs="Times New Roman"/>
          <w:sz w:val="24"/>
          <w:szCs w:val="24"/>
        </w:rPr>
        <w:t>the most sexually dimorphic variable</w:t>
      </w:r>
      <w:r w:rsidR="005F0BA3">
        <w:rPr>
          <w:rFonts w:ascii="Times New Roman" w:hAnsi="Times New Roman" w:cs="Times New Roman"/>
          <w:sz w:val="24"/>
          <w:szCs w:val="24"/>
        </w:rPr>
        <w:t xml:space="preserve"> of the five measurements</w:t>
      </w:r>
      <w:r w:rsidR="0066013B">
        <w:rPr>
          <w:rFonts w:ascii="Times New Roman" w:hAnsi="Times New Roman" w:cs="Times New Roman"/>
          <w:sz w:val="24"/>
          <w:szCs w:val="24"/>
        </w:rPr>
        <w:t xml:space="preserve">. </w:t>
      </w:r>
      <w:r w:rsidR="0069052C">
        <w:rPr>
          <w:rFonts w:ascii="Times New Roman" w:hAnsi="Times New Roman" w:cs="Times New Roman"/>
          <w:sz w:val="24"/>
          <w:szCs w:val="24"/>
        </w:rPr>
        <w:t>The maximum diameter of t</w:t>
      </w:r>
      <w:r w:rsidR="00BA7723">
        <w:rPr>
          <w:rFonts w:ascii="Times New Roman" w:hAnsi="Times New Roman" w:cs="Times New Roman"/>
          <w:sz w:val="24"/>
          <w:szCs w:val="24"/>
        </w:rPr>
        <w:t>wenty-</w:t>
      </w:r>
      <w:r w:rsidRPr="00A43036">
        <w:rPr>
          <w:rFonts w:ascii="Times New Roman" w:hAnsi="Times New Roman" w:cs="Times New Roman"/>
          <w:sz w:val="24"/>
          <w:szCs w:val="24"/>
        </w:rPr>
        <w:t xml:space="preserve">four </w:t>
      </w:r>
      <w:proofErr w:type="gramStart"/>
      <w:r w:rsidRPr="00A43036">
        <w:rPr>
          <w:rFonts w:ascii="Times New Roman" w:hAnsi="Times New Roman" w:cs="Times New Roman"/>
          <w:sz w:val="24"/>
          <w:szCs w:val="24"/>
        </w:rPr>
        <w:t xml:space="preserve">male and nineteen female </w:t>
      </w:r>
      <w:r w:rsidR="00481CE0">
        <w:rPr>
          <w:rFonts w:ascii="Times New Roman" w:hAnsi="Times New Roman" w:cs="Times New Roman"/>
          <w:sz w:val="24"/>
          <w:szCs w:val="24"/>
        </w:rPr>
        <w:t xml:space="preserve">adult </w:t>
      </w:r>
      <w:r w:rsidRPr="00A43036">
        <w:rPr>
          <w:rFonts w:ascii="Times New Roman" w:hAnsi="Times New Roman" w:cs="Times New Roman"/>
          <w:sz w:val="24"/>
          <w:szCs w:val="24"/>
        </w:rPr>
        <w:t>femora</w:t>
      </w:r>
      <w:proofErr w:type="gramEnd"/>
      <w:r w:rsidRPr="00A43036">
        <w:rPr>
          <w:rFonts w:ascii="Times New Roman" w:hAnsi="Times New Roman" w:cs="Times New Roman"/>
          <w:sz w:val="24"/>
          <w:szCs w:val="24"/>
        </w:rPr>
        <w:t xml:space="preserve"> and their corresponding acetabulum</w:t>
      </w:r>
      <w:r w:rsidR="0069052C">
        <w:rPr>
          <w:rFonts w:ascii="Times New Roman" w:hAnsi="Times New Roman" w:cs="Times New Roman"/>
          <w:sz w:val="24"/>
          <w:szCs w:val="24"/>
        </w:rPr>
        <w:t xml:space="preserve">, were </w:t>
      </w:r>
      <w:r w:rsidR="005E031F">
        <w:rPr>
          <w:rFonts w:ascii="Times New Roman" w:hAnsi="Times New Roman" w:cs="Times New Roman"/>
          <w:sz w:val="24"/>
          <w:szCs w:val="24"/>
        </w:rPr>
        <w:t xml:space="preserve">then </w:t>
      </w:r>
      <w:r w:rsidR="0069052C">
        <w:rPr>
          <w:rFonts w:ascii="Times New Roman" w:hAnsi="Times New Roman" w:cs="Times New Roman"/>
          <w:sz w:val="24"/>
          <w:szCs w:val="24"/>
        </w:rPr>
        <w:t xml:space="preserve">measured </w:t>
      </w:r>
      <w:r w:rsidR="00641149">
        <w:rPr>
          <w:rFonts w:ascii="Times New Roman" w:hAnsi="Times New Roman" w:cs="Times New Roman"/>
          <w:sz w:val="24"/>
          <w:szCs w:val="24"/>
        </w:rPr>
        <w:t>to determine if there is a</w:t>
      </w:r>
      <w:r w:rsidRPr="00A43036">
        <w:rPr>
          <w:rFonts w:ascii="Times New Roman" w:hAnsi="Times New Roman" w:cs="Times New Roman"/>
          <w:sz w:val="24"/>
          <w:szCs w:val="24"/>
        </w:rPr>
        <w:t xml:space="preserve"> correlation between the two features. </w:t>
      </w:r>
      <w:r w:rsidR="005E031F">
        <w:rPr>
          <w:rFonts w:ascii="Times New Roman" w:hAnsi="Times New Roman" w:cs="Times New Roman"/>
          <w:sz w:val="24"/>
          <w:szCs w:val="24"/>
        </w:rPr>
        <w:t xml:space="preserve">Results showed that in addition to being sexually dimorphic, there is a high correlation between the size of the acetabulum and the femoral head. </w:t>
      </w:r>
      <w:r w:rsidRPr="00A43036">
        <w:rPr>
          <w:rFonts w:ascii="Times New Roman" w:hAnsi="Times New Roman" w:cs="Times New Roman"/>
          <w:sz w:val="24"/>
          <w:szCs w:val="24"/>
        </w:rPr>
        <w:t>Inter</w:t>
      </w:r>
      <w:r w:rsidR="00826136">
        <w:rPr>
          <w:rFonts w:ascii="Times New Roman" w:hAnsi="Times New Roman" w:cs="Times New Roman"/>
          <w:sz w:val="24"/>
          <w:szCs w:val="24"/>
        </w:rPr>
        <w:t>-</w:t>
      </w:r>
      <w:r w:rsidR="0091239A">
        <w:rPr>
          <w:rFonts w:ascii="Times New Roman" w:hAnsi="Times New Roman" w:cs="Times New Roman"/>
          <w:sz w:val="24"/>
          <w:szCs w:val="24"/>
        </w:rPr>
        <w:t>observer and i</w:t>
      </w:r>
      <w:r w:rsidRPr="00A43036">
        <w:rPr>
          <w:rFonts w:ascii="Times New Roman" w:hAnsi="Times New Roman" w:cs="Times New Roman"/>
          <w:sz w:val="24"/>
          <w:szCs w:val="24"/>
        </w:rPr>
        <w:t>ntra</w:t>
      </w:r>
      <w:r w:rsidR="00826136">
        <w:rPr>
          <w:rFonts w:ascii="Times New Roman" w:hAnsi="Times New Roman" w:cs="Times New Roman"/>
          <w:sz w:val="24"/>
          <w:szCs w:val="24"/>
        </w:rPr>
        <w:t>-</w:t>
      </w:r>
      <w:r w:rsidRPr="00A43036">
        <w:rPr>
          <w:rFonts w:ascii="Times New Roman" w:hAnsi="Times New Roman" w:cs="Times New Roman"/>
          <w:sz w:val="24"/>
          <w:szCs w:val="24"/>
        </w:rPr>
        <w:t xml:space="preserve">observer error </w:t>
      </w:r>
      <w:proofErr w:type="gramStart"/>
      <w:r w:rsidRPr="00A43036">
        <w:rPr>
          <w:rFonts w:ascii="Times New Roman" w:hAnsi="Times New Roman" w:cs="Times New Roman"/>
          <w:sz w:val="24"/>
          <w:szCs w:val="24"/>
        </w:rPr>
        <w:t>was conducted</w:t>
      </w:r>
      <w:proofErr w:type="gramEnd"/>
      <w:r w:rsidRPr="00A43036">
        <w:rPr>
          <w:rFonts w:ascii="Times New Roman" w:hAnsi="Times New Roman" w:cs="Times New Roman"/>
          <w:sz w:val="24"/>
          <w:szCs w:val="24"/>
        </w:rPr>
        <w:t xml:space="preserve"> on five of </w:t>
      </w:r>
      <w:r w:rsidR="000C14A1">
        <w:rPr>
          <w:rFonts w:ascii="Times New Roman" w:hAnsi="Times New Roman" w:cs="Times New Roman"/>
          <w:sz w:val="24"/>
          <w:szCs w:val="24"/>
        </w:rPr>
        <w:t xml:space="preserve">the specimens </w:t>
      </w:r>
      <w:r w:rsidR="00994439">
        <w:rPr>
          <w:rFonts w:ascii="Times New Roman" w:hAnsi="Times New Roman" w:cs="Times New Roman"/>
          <w:sz w:val="24"/>
          <w:szCs w:val="24"/>
        </w:rPr>
        <w:t>measured to test</w:t>
      </w:r>
      <w:r w:rsidR="000C14A1">
        <w:rPr>
          <w:rFonts w:ascii="Times New Roman" w:hAnsi="Times New Roman" w:cs="Times New Roman"/>
          <w:sz w:val="24"/>
          <w:szCs w:val="24"/>
        </w:rPr>
        <w:t xml:space="preserve"> </w:t>
      </w:r>
      <w:r w:rsidR="00994439">
        <w:rPr>
          <w:rFonts w:ascii="Times New Roman" w:hAnsi="Times New Roman" w:cs="Times New Roman"/>
          <w:sz w:val="24"/>
          <w:szCs w:val="24"/>
        </w:rPr>
        <w:t xml:space="preserve">for </w:t>
      </w:r>
      <w:r w:rsidR="00A36E60">
        <w:rPr>
          <w:rFonts w:ascii="Times New Roman" w:hAnsi="Times New Roman" w:cs="Times New Roman"/>
          <w:sz w:val="24"/>
          <w:szCs w:val="24"/>
        </w:rPr>
        <w:t xml:space="preserve">correlation </w:t>
      </w:r>
      <w:r w:rsidR="000C14A1">
        <w:rPr>
          <w:rFonts w:ascii="Times New Roman" w:hAnsi="Times New Roman" w:cs="Times New Roman"/>
          <w:sz w:val="24"/>
          <w:szCs w:val="24"/>
        </w:rPr>
        <w:t>and</w:t>
      </w:r>
      <w:r w:rsidR="00994439">
        <w:rPr>
          <w:rFonts w:ascii="Times New Roman" w:hAnsi="Times New Roman" w:cs="Times New Roman"/>
          <w:sz w:val="24"/>
          <w:szCs w:val="24"/>
        </w:rPr>
        <w:t xml:space="preserve"> showed no significant difference</w:t>
      </w:r>
      <w:r w:rsidRPr="00A43036">
        <w:rPr>
          <w:rFonts w:ascii="Times New Roman" w:hAnsi="Times New Roman" w:cs="Times New Roman"/>
          <w:sz w:val="24"/>
          <w:szCs w:val="24"/>
        </w:rPr>
        <w:t>.</w:t>
      </w:r>
      <w:r w:rsidR="002A7C71">
        <w:rPr>
          <w:rFonts w:ascii="Times New Roman" w:hAnsi="Times New Roman" w:cs="Times New Roman"/>
          <w:sz w:val="24"/>
          <w:szCs w:val="24"/>
        </w:rPr>
        <w:t xml:space="preserve"> </w:t>
      </w:r>
      <w:r w:rsidR="00994439">
        <w:rPr>
          <w:rFonts w:ascii="Times New Roman" w:hAnsi="Times New Roman" w:cs="Times New Roman"/>
          <w:sz w:val="24"/>
          <w:szCs w:val="24"/>
        </w:rPr>
        <w:t>The results from this</w:t>
      </w:r>
      <w:r w:rsidRPr="00A43036">
        <w:rPr>
          <w:rFonts w:ascii="Times New Roman" w:hAnsi="Times New Roman" w:cs="Times New Roman"/>
          <w:sz w:val="24"/>
          <w:szCs w:val="24"/>
        </w:rPr>
        <w:t xml:space="preserve"> </w:t>
      </w:r>
      <w:r w:rsidR="00994439">
        <w:rPr>
          <w:rFonts w:ascii="Times New Roman" w:hAnsi="Times New Roman" w:cs="Times New Roman"/>
          <w:sz w:val="24"/>
          <w:szCs w:val="24"/>
        </w:rPr>
        <w:t xml:space="preserve">study </w:t>
      </w:r>
      <w:r w:rsidRPr="00A43036">
        <w:rPr>
          <w:rFonts w:ascii="Times New Roman" w:hAnsi="Times New Roman" w:cs="Times New Roman"/>
          <w:sz w:val="24"/>
          <w:szCs w:val="24"/>
        </w:rPr>
        <w:t>would potentially be beneficial in the identification of unknown human skeletal remains</w:t>
      </w:r>
      <w:r w:rsidR="00994439">
        <w:rPr>
          <w:rFonts w:ascii="Times New Roman" w:hAnsi="Times New Roman" w:cs="Times New Roman"/>
          <w:sz w:val="24"/>
          <w:szCs w:val="24"/>
        </w:rPr>
        <w:t xml:space="preserve"> and assisting investigators in situations where there are comingled remains. The results of this study </w:t>
      </w:r>
      <w:r w:rsidRPr="00A43036">
        <w:rPr>
          <w:rFonts w:ascii="Times New Roman" w:hAnsi="Times New Roman" w:cs="Times New Roman"/>
          <w:sz w:val="24"/>
          <w:szCs w:val="24"/>
        </w:rPr>
        <w:t xml:space="preserve">also </w:t>
      </w:r>
      <w:r w:rsidR="00994439">
        <w:rPr>
          <w:rFonts w:ascii="Times New Roman" w:hAnsi="Times New Roman" w:cs="Times New Roman"/>
          <w:sz w:val="24"/>
          <w:szCs w:val="24"/>
        </w:rPr>
        <w:t xml:space="preserve">further </w:t>
      </w:r>
      <w:proofErr w:type="gramStart"/>
      <w:r w:rsidR="00994439">
        <w:rPr>
          <w:rFonts w:ascii="Times New Roman" w:hAnsi="Times New Roman" w:cs="Times New Roman"/>
          <w:sz w:val="24"/>
          <w:szCs w:val="24"/>
        </w:rPr>
        <w:t>adds</w:t>
      </w:r>
      <w:proofErr w:type="gramEnd"/>
      <w:r w:rsidR="00994439">
        <w:rPr>
          <w:rFonts w:ascii="Times New Roman" w:hAnsi="Times New Roman" w:cs="Times New Roman"/>
          <w:sz w:val="24"/>
          <w:szCs w:val="24"/>
        </w:rPr>
        <w:t xml:space="preserve"> to the knowledge</w:t>
      </w:r>
      <w:r w:rsidR="00D86770">
        <w:rPr>
          <w:rFonts w:ascii="Times New Roman" w:hAnsi="Times New Roman" w:cs="Times New Roman"/>
          <w:sz w:val="24"/>
          <w:szCs w:val="24"/>
        </w:rPr>
        <w:t xml:space="preserve"> that</w:t>
      </w:r>
      <w:r w:rsidR="00994439">
        <w:rPr>
          <w:rFonts w:ascii="Times New Roman" w:hAnsi="Times New Roman" w:cs="Times New Roman"/>
          <w:sz w:val="24"/>
          <w:szCs w:val="24"/>
        </w:rPr>
        <w:t xml:space="preserve"> the scientific community has on the femur and pelvis. </w:t>
      </w:r>
    </w:p>
    <w:p w:rsidR="00A43036" w:rsidRPr="00A43036" w:rsidRDefault="00A43036" w:rsidP="00A43036">
      <w:pPr>
        <w:spacing w:line="360" w:lineRule="auto"/>
        <w:contextualSpacing/>
        <w:rPr>
          <w:rFonts w:ascii="Times New Roman" w:hAnsi="Times New Roman" w:cs="Times New Roman"/>
          <w:sz w:val="24"/>
          <w:szCs w:val="24"/>
        </w:rPr>
      </w:pPr>
      <w:r w:rsidRPr="00A43036">
        <w:rPr>
          <w:rFonts w:ascii="Times New Roman" w:hAnsi="Times New Roman" w:cs="Times New Roman"/>
          <w:sz w:val="24"/>
          <w:szCs w:val="24"/>
        </w:rPr>
        <w:br/>
      </w:r>
      <w:r w:rsidRPr="00A43036">
        <w:rPr>
          <w:rFonts w:ascii="Times New Roman" w:hAnsi="Times New Roman" w:cs="Times New Roman"/>
          <w:sz w:val="24"/>
          <w:szCs w:val="24"/>
        </w:rPr>
        <w:br/>
      </w:r>
    </w:p>
    <w:p w:rsidR="00A43036" w:rsidRPr="00A43036" w:rsidRDefault="00A43036" w:rsidP="00A43036">
      <w:pPr>
        <w:spacing w:line="360" w:lineRule="auto"/>
        <w:contextualSpacing/>
        <w:rPr>
          <w:rFonts w:ascii="Times New Roman" w:hAnsi="Times New Roman" w:cs="Times New Roman"/>
          <w:sz w:val="24"/>
          <w:szCs w:val="24"/>
        </w:rPr>
      </w:pPr>
      <w:r w:rsidRPr="00A43036">
        <w:rPr>
          <w:rFonts w:ascii="Times New Roman" w:hAnsi="Times New Roman" w:cs="Times New Roman"/>
          <w:b/>
          <w:bCs/>
          <w:sz w:val="24"/>
          <w:szCs w:val="24"/>
        </w:rPr>
        <w:lastRenderedPageBreak/>
        <w:t>Introduction</w:t>
      </w:r>
    </w:p>
    <w:p w:rsidR="00A43036" w:rsidRPr="00A43036" w:rsidRDefault="00A43036" w:rsidP="00A43036">
      <w:pPr>
        <w:spacing w:line="360" w:lineRule="auto"/>
        <w:contextualSpacing/>
        <w:rPr>
          <w:rFonts w:ascii="Times New Roman" w:hAnsi="Times New Roman" w:cs="Times New Roman"/>
          <w:sz w:val="24"/>
          <w:szCs w:val="24"/>
        </w:rPr>
      </w:pPr>
    </w:p>
    <w:p w:rsidR="00AD1EFB" w:rsidRDefault="00A43036" w:rsidP="00AD1EFB">
      <w:pPr>
        <w:spacing w:line="360" w:lineRule="auto"/>
        <w:ind w:firstLine="720"/>
        <w:contextualSpacing/>
        <w:rPr>
          <w:rFonts w:ascii="Times New Roman" w:hAnsi="Times New Roman" w:cs="Times New Roman"/>
          <w:sz w:val="24"/>
          <w:szCs w:val="24"/>
        </w:rPr>
      </w:pPr>
      <w:r w:rsidRPr="00A43036">
        <w:rPr>
          <w:rFonts w:ascii="Times New Roman" w:hAnsi="Times New Roman" w:cs="Times New Roman"/>
          <w:sz w:val="24"/>
          <w:szCs w:val="24"/>
        </w:rPr>
        <w:t xml:space="preserve">In forensic anthropology, determining the biological profile of an unidentified individual’s skeletal </w:t>
      </w:r>
      <w:r w:rsidR="00826136" w:rsidRPr="00A43036">
        <w:rPr>
          <w:rFonts w:ascii="Times New Roman" w:hAnsi="Times New Roman" w:cs="Times New Roman"/>
          <w:sz w:val="24"/>
          <w:szCs w:val="24"/>
        </w:rPr>
        <w:t>remains</w:t>
      </w:r>
      <w:r w:rsidRPr="00A43036">
        <w:rPr>
          <w:rFonts w:ascii="Times New Roman" w:hAnsi="Times New Roman" w:cs="Times New Roman"/>
          <w:sz w:val="24"/>
          <w:szCs w:val="24"/>
        </w:rPr>
        <w:t xml:space="preserve"> is of the utmost importance when it comes to forensic casework</w:t>
      </w:r>
      <w:r w:rsidR="001045A2">
        <w:rPr>
          <w:rFonts w:ascii="Times New Roman" w:hAnsi="Times New Roman" w:cs="Times New Roman"/>
          <w:sz w:val="24"/>
          <w:szCs w:val="24"/>
        </w:rPr>
        <w:t xml:space="preserve"> (</w:t>
      </w:r>
      <w:proofErr w:type="spellStart"/>
      <w:r w:rsidR="001045A2">
        <w:rPr>
          <w:rFonts w:ascii="Times New Roman" w:hAnsi="Times New Roman" w:cs="Times New Roman"/>
          <w:sz w:val="24"/>
          <w:szCs w:val="24"/>
        </w:rPr>
        <w:t>Casado</w:t>
      </w:r>
      <w:proofErr w:type="spellEnd"/>
      <w:r w:rsidR="001045A2">
        <w:rPr>
          <w:rFonts w:ascii="Times New Roman" w:hAnsi="Times New Roman" w:cs="Times New Roman"/>
          <w:sz w:val="24"/>
          <w:szCs w:val="24"/>
        </w:rPr>
        <w:t>, 2017)</w:t>
      </w:r>
      <w:r w:rsidRPr="00A43036">
        <w:rPr>
          <w:rFonts w:ascii="Times New Roman" w:hAnsi="Times New Roman" w:cs="Times New Roman"/>
          <w:sz w:val="24"/>
          <w:szCs w:val="24"/>
        </w:rPr>
        <w:t>. The main components of this biological profile consists of various characteristics such as age, sex, stature, and ancestry. Determining all or any one of these characteristics can provide investigators with important information pertaining to the background of the individual and perhaps even an insight to the circumstances revolving around their death. Since the beginning of the discipline, forensic anthropologists have been researching, establishing, and utilizing numerous methods to help determine the independent characteristics of the biological profile</w:t>
      </w:r>
      <w:r w:rsidR="001045A2">
        <w:rPr>
          <w:rFonts w:ascii="Times New Roman" w:hAnsi="Times New Roman" w:cs="Times New Roman"/>
          <w:sz w:val="24"/>
          <w:szCs w:val="24"/>
        </w:rPr>
        <w:t xml:space="preserve"> (Thomas et al., 2016)</w:t>
      </w:r>
      <w:r w:rsidRPr="00A43036">
        <w:rPr>
          <w:rFonts w:ascii="Times New Roman" w:hAnsi="Times New Roman" w:cs="Times New Roman"/>
          <w:sz w:val="24"/>
          <w:szCs w:val="24"/>
        </w:rPr>
        <w:t xml:space="preserve">. Some of the methods developed involve using qualitative methods, which rely more on visual characteristics, and quantitative methods, which </w:t>
      </w:r>
      <w:proofErr w:type="gramStart"/>
      <w:r w:rsidRPr="00A43036">
        <w:rPr>
          <w:rFonts w:ascii="Times New Roman" w:hAnsi="Times New Roman" w:cs="Times New Roman"/>
          <w:sz w:val="24"/>
          <w:szCs w:val="24"/>
        </w:rPr>
        <w:t>can be measured</w:t>
      </w:r>
      <w:proofErr w:type="gramEnd"/>
      <w:r w:rsidRPr="00A43036">
        <w:rPr>
          <w:rFonts w:ascii="Times New Roman" w:hAnsi="Times New Roman" w:cs="Times New Roman"/>
          <w:sz w:val="24"/>
          <w:szCs w:val="24"/>
        </w:rPr>
        <w:t xml:space="preserve"> numerically. Depending on which features of the skeleton are present, either one method or the other </w:t>
      </w:r>
      <w:proofErr w:type="gramStart"/>
      <w:r w:rsidRPr="00A43036">
        <w:rPr>
          <w:rFonts w:ascii="Times New Roman" w:hAnsi="Times New Roman" w:cs="Times New Roman"/>
          <w:sz w:val="24"/>
          <w:szCs w:val="24"/>
        </w:rPr>
        <w:t>may be used</w:t>
      </w:r>
      <w:proofErr w:type="gramEnd"/>
      <w:r w:rsidRPr="00A43036">
        <w:rPr>
          <w:rFonts w:ascii="Times New Roman" w:hAnsi="Times New Roman" w:cs="Times New Roman"/>
          <w:sz w:val="24"/>
          <w:szCs w:val="24"/>
        </w:rPr>
        <w:t xml:space="preserve"> to determine or estimate the age, sex, stature, or ancestry of the remains. </w:t>
      </w:r>
    </w:p>
    <w:p w:rsidR="00A43036" w:rsidRPr="00A43036" w:rsidRDefault="003D305B" w:rsidP="00AD1EFB">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In cases of age</w:t>
      </w:r>
      <w:r w:rsidR="00A43036" w:rsidRPr="00A43036">
        <w:rPr>
          <w:rFonts w:ascii="Times New Roman" w:hAnsi="Times New Roman" w:cs="Times New Roman"/>
          <w:sz w:val="24"/>
          <w:szCs w:val="24"/>
        </w:rPr>
        <w:t xml:space="preserve"> estimation, a qualitative technique </w:t>
      </w:r>
      <w:proofErr w:type="gramStart"/>
      <w:r w:rsidR="00A43036" w:rsidRPr="00A43036">
        <w:rPr>
          <w:rFonts w:ascii="Times New Roman" w:hAnsi="Times New Roman" w:cs="Times New Roman"/>
          <w:sz w:val="24"/>
          <w:szCs w:val="24"/>
        </w:rPr>
        <w:t>may be used</w:t>
      </w:r>
      <w:proofErr w:type="gramEnd"/>
      <w:r w:rsidR="00A43036" w:rsidRPr="00A43036">
        <w:rPr>
          <w:rFonts w:ascii="Times New Roman" w:hAnsi="Times New Roman" w:cs="Times New Roman"/>
          <w:sz w:val="24"/>
          <w:szCs w:val="24"/>
        </w:rPr>
        <w:t xml:space="preserve"> such as the </w:t>
      </w:r>
      <w:proofErr w:type="spellStart"/>
      <w:r w:rsidR="00A43036" w:rsidRPr="00A43036">
        <w:rPr>
          <w:rFonts w:ascii="Times New Roman" w:hAnsi="Times New Roman" w:cs="Times New Roman"/>
          <w:sz w:val="24"/>
          <w:szCs w:val="24"/>
        </w:rPr>
        <w:t>Suchey</w:t>
      </w:r>
      <w:proofErr w:type="spellEnd"/>
      <w:r w:rsidR="00A43036" w:rsidRPr="00A43036">
        <w:rPr>
          <w:rFonts w:ascii="Times New Roman" w:hAnsi="Times New Roman" w:cs="Times New Roman"/>
          <w:sz w:val="24"/>
          <w:szCs w:val="24"/>
        </w:rPr>
        <w:t xml:space="preserve">-Brooks method in which the pubic </w:t>
      </w:r>
      <w:r w:rsidR="0091239A" w:rsidRPr="00A43036">
        <w:rPr>
          <w:rFonts w:ascii="Times New Roman" w:hAnsi="Times New Roman" w:cs="Times New Roman"/>
          <w:sz w:val="24"/>
          <w:szCs w:val="24"/>
        </w:rPr>
        <w:t>symphysis</w:t>
      </w:r>
      <w:r w:rsidR="00A43036" w:rsidRPr="00A43036">
        <w:rPr>
          <w:rFonts w:ascii="Times New Roman" w:hAnsi="Times New Roman" w:cs="Times New Roman"/>
          <w:sz w:val="24"/>
          <w:szCs w:val="24"/>
        </w:rPr>
        <w:t xml:space="preserve"> is observed and classified according to </w:t>
      </w:r>
      <w:r w:rsidR="002D50C4">
        <w:rPr>
          <w:rFonts w:ascii="Times New Roman" w:hAnsi="Times New Roman" w:cs="Times New Roman"/>
          <w:sz w:val="24"/>
          <w:szCs w:val="24"/>
        </w:rPr>
        <w:t xml:space="preserve">its </w:t>
      </w:r>
      <w:r w:rsidR="00A43036" w:rsidRPr="00A43036">
        <w:rPr>
          <w:rFonts w:ascii="Times New Roman" w:hAnsi="Times New Roman" w:cs="Times New Roman"/>
          <w:sz w:val="24"/>
          <w:szCs w:val="24"/>
        </w:rPr>
        <w:t xml:space="preserve">appearance. Another qualitative method that may be used for sex </w:t>
      </w:r>
      <w:r w:rsidR="001F0F16" w:rsidRPr="00A43036">
        <w:rPr>
          <w:rFonts w:ascii="Times New Roman" w:hAnsi="Times New Roman" w:cs="Times New Roman"/>
          <w:sz w:val="24"/>
          <w:szCs w:val="24"/>
        </w:rPr>
        <w:t>estimation</w:t>
      </w:r>
      <w:r w:rsidR="00A43036" w:rsidRPr="00A43036">
        <w:rPr>
          <w:rFonts w:ascii="Times New Roman" w:hAnsi="Times New Roman" w:cs="Times New Roman"/>
          <w:sz w:val="24"/>
          <w:szCs w:val="24"/>
        </w:rPr>
        <w:t xml:space="preserve"> is the narrowness of the greater sciatic notch as mentioned from Walker in </w:t>
      </w:r>
      <w:proofErr w:type="spellStart"/>
      <w:r w:rsidR="00A43036" w:rsidRPr="00A43036">
        <w:rPr>
          <w:rFonts w:ascii="Times New Roman" w:hAnsi="Times New Roman" w:cs="Times New Roman"/>
          <w:sz w:val="24"/>
          <w:szCs w:val="24"/>
        </w:rPr>
        <w:t>Buikstra</w:t>
      </w:r>
      <w:proofErr w:type="spellEnd"/>
      <w:r w:rsidR="00A43036" w:rsidRPr="00A43036">
        <w:rPr>
          <w:rFonts w:ascii="Times New Roman" w:hAnsi="Times New Roman" w:cs="Times New Roman"/>
          <w:sz w:val="24"/>
          <w:szCs w:val="24"/>
        </w:rPr>
        <w:t xml:space="preserve"> and </w:t>
      </w:r>
      <w:proofErr w:type="spellStart"/>
      <w:r w:rsidR="00A43036" w:rsidRPr="00A43036">
        <w:rPr>
          <w:rFonts w:ascii="Times New Roman" w:hAnsi="Times New Roman" w:cs="Times New Roman"/>
          <w:sz w:val="24"/>
          <w:szCs w:val="24"/>
        </w:rPr>
        <w:t>Ubelaker’s</w:t>
      </w:r>
      <w:proofErr w:type="spellEnd"/>
      <w:r w:rsidR="00A43036" w:rsidRPr="00A43036">
        <w:rPr>
          <w:rFonts w:ascii="Times New Roman" w:hAnsi="Times New Roman" w:cs="Times New Roman"/>
          <w:sz w:val="24"/>
          <w:szCs w:val="24"/>
        </w:rPr>
        <w:t xml:space="preserve"> Standards book</w:t>
      </w:r>
      <w:r w:rsidR="002D50C4">
        <w:rPr>
          <w:rFonts w:ascii="Times New Roman" w:hAnsi="Times New Roman" w:cs="Times New Roman"/>
          <w:sz w:val="24"/>
          <w:szCs w:val="24"/>
        </w:rPr>
        <w:t xml:space="preserve"> (White and </w:t>
      </w:r>
      <w:proofErr w:type="spellStart"/>
      <w:r w:rsidR="002D50C4">
        <w:rPr>
          <w:rFonts w:ascii="Times New Roman" w:hAnsi="Times New Roman" w:cs="Times New Roman"/>
          <w:sz w:val="24"/>
          <w:szCs w:val="24"/>
        </w:rPr>
        <w:t>Folken</w:t>
      </w:r>
      <w:proofErr w:type="spellEnd"/>
      <w:r w:rsidR="002D50C4">
        <w:rPr>
          <w:rFonts w:ascii="Times New Roman" w:hAnsi="Times New Roman" w:cs="Times New Roman"/>
          <w:sz w:val="24"/>
          <w:szCs w:val="24"/>
        </w:rPr>
        <w:t>, 2005)</w:t>
      </w:r>
      <w:r w:rsidR="00A43036" w:rsidRPr="00A43036">
        <w:rPr>
          <w:rFonts w:ascii="Times New Roman" w:hAnsi="Times New Roman" w:cs="Times New Roman"/>
          <w:sz w:val="24"/>
          <w:szCs w:val="24"/>
        </w:rPr>
        <w:t>. However, in other instances where such features are not present, it may be more practical to use quantitative measurements</w:t>
      </w:r>
      <w:r w:rsidR="002D0EBD">
        <w:rPr>
          <w:rFonts w:ascii="Times New Roman" w:hAnsi="Times New Roman" w:cs="Times New Roman"/>
          <w:sz w:val="24"/>
          <w:szCs w:val="24"/>
        </w:rPr>
        <w:t>,</w:t>
      </w:r>
      <w:r w:rsidR="00A43036" w:rsidRPr="00A43036">
        <w:rPr>
          <w:rFonts w:ascii="Times New Roman" w:hAnsi="Times New Roman" w:cs="Times New Roman"/>
          <w:sz w:val="24"/>
          <w:szCs w:val="24"/>
        </w:rPr>
        <w:t xml:space="preserve"> such as taking the maximum diameter of the femoral head. In addition to the</w:t>
      </w:r>
      <w:r w:rsidR="001F0F16">
        <w:rPr>
          <w:rFonts w:ascii="Times New Roman" w:hAnsi="Times New Roman" w:cs="Times New Roman"/>
          <w:sz w:val="24"/>
          <w:szCs w:val="24"/>
        </w:rPr>
        <w:t>se three</w:t>
      </w:r>
      <w:r w:rsidR="00A43036" w:rsidRPr="00A43036">
        <w:rPr>
          <w:rFonts w:ascii="Times New Roman" w:hAnsi="Times New Roman" w:cs="Times New Roman"/>
          <w:sz w:val="24"/>
          <w:szCs w:val="24"/>
        </w:rPr>
        <w:t>, there are many notable differences in the human skeleton between males and females in regard</w:t>
      </w:r>
      <w:r w:rsidR="00957230">
        <w:rPr>
          <w:rFonts w:ascii="Times New Roman" w:hAnsi="Times New Roman" w:cs="Times New Roman"/>
          <w:sz w:val="24"/>
          <w:szCs w:val="24"/>
        </w:rPr>
        <w:t xml:space="preserve">s to sexual dimorphism. The </w:t>
      </w:r>
      <w:proofErr w:type="spellStart"/>
      <w:r w:rsidR="00957230" w:rsidRPr="000A62C3">
        <w:rPr>
          <w:rFonts w:ascii="Times New Roman" w:hAnsi="Times New Roman" w:cs="Times New Roman"/>
          <w:i/>
          <w:sz w:val="24"/>
          <w:szCs w:val="24"/>
        </w:rPr>
        <w:t>Os</w:t>
      </w:r>
      <w:proofErr w:type="spellEnd"/>
      <w:r w:rsidR="00957230">
        <w:rPr>
          <w:rFonts w:ascii="Times New Roman" w:hAnsi="Times New Roman" w:cs="Times New Roman"/>
          <w:sz w:val="24"/>
          <w:szCs w:val="24"/>
        </w:rPr>
        <w:t xml:space="preserve"> coxa and sacrum</w:t>
      </w:r>
      <w:r w:rsidR="00A43036" w:rsidRPr="00A43036">
        <w:rPr>
          <w:rFonts w:ascii="Times New Roman" w:hAnsi="Times New Roman" w:cs="Times New Roman"/>
          <w:sz w:val="24"/>
          <w:szCs w:val="24"/>
        </w:rPr>
        <w:t xml:space="preserve"> of males are bigger and more robust than in females (White and </w:t>
      </w:r>
      <w:proofErr w:type="spellStart"/>
      <w:r w:rsidR="00A43036" w:rsidRPr="00A43036">
        <w:rPr>
          <w:rFonts w:ascii="Times New Roman" w:hAnsi="Times New Roman" w:cs="Times New Roman"/>
          <w:sz w:val="24"/>
          <w:szCs w:val="24"/>
        </w:rPr>
        <w:t>Folken</w:t>
      </w:r>
      <w:proofErr w:type="spellEnd"/>
      <w:r w:rsidR="00A43036" w:rsidRPr="00A43036">
        <w:rPr>
          <w:rFonts w:ascii="Times New Roman" w:hAnsi="Times New Roman" w:cs="Times New Roman"/>
          <w:sz w:val="24"/>
          <w:szCs w:val="24"/>
        </w:rPr>
        <w:t>, 2005). The angle formed between the lower edges of both inferior pubic rami, known as the subpubic angle, is smaller in males than in females and the pelvic inlet is relatively wider in females than in male</w:t>
      </w:r>
      <w:r w:rsidR="00A0166F">
        <w:rPr>
          <w:rFonts w:ascii="Times New Roman" w:hAnsi="Times New Roman" w:cs="Times New Roman"/>
          <w:sz w:val="24"/>
          <w:szCs w:val="24"/>
        </w:rPr>
        <w:t xml:space="preserve">s (White and </w:t>
      </w:r>
      <w:proofErr w:type="spellStart"/>
      <w:r w:rsidR="00A0166F">
        <w:rPr>
          <w:rFonts w:ascii="Times New Roman" w:hAnsi="Times New Roman" w:cs="Times New Roman"/>
          <w:sz w:val="24"/>
          <w:szCs w:val="24"/>
        </w:rPr>
        <w:t>Folken</w:t>
      </w:r>
      <w:proofErr w:type="spellEnd"/>
      <w:r w:rsidR="00A0166F">
        <w:rPr>
          <w:rFonts w:ascii="Times New Roman" w:hAnsi="Times New Roman" w:cs="Times New Roman"/>
          <w:sz w:val="24"/>
          <w:szCs w:val="24"/>
        </w:rPr>
        <w:t>, 2005</w:t>
      </w:r>
      <w:r w:rsidR="00A43036" w:rsidRPr="00A43036">
        <w:rPr>
          <w:rFonts w:ascii="Times New Roman" w:hAnsi="Times New Roman" w:cs="Times New Roman"/>
          <w:sz w:val="24"/>
          <w:szCs w:val="24"/>
        </w:rPr>
        <w:t xml:space="preserve">). Some of these differences between the male and female skeleton </w:t>
      </w:r>
      <w:proofErr w:type="gramStart"/>
      <w:r w:rsidR="00A43036" w:rsidRPr="00A43036">
        <w:rPr>
          <w:rFonts w:ascii="Times New Roman" w:hAnsi="Times New Roman" w:cs="Times New Roman"/>
          <w:sz w:val="24"/>
          <w:szCs w:val="24"/>
        </w:rPr>
        <w:t>may be attributed</w:t>
      </w:r>
      <w:proofErr w:type="gramEnd"/>
      <w:r w:rsidR="00A43036" w:rsidRPr="00A43036">
        <w:rPr>
          <w:rFonts w:ascii="Times New Roman" w:hAnsi="Times New Roman" w:cs="Times New Roman"/>
          <w:sz w:val="24"/>
          <w:szCs w:val="24"/>
        </w:rPr>
        <w:t xml:space="preserve"> to a variety of factors such as hormonal action, in which </w:t>
      </w:r>
      <w:proofErr w:type="spellStart"/>
      <w:r w:rsidR="00A43036" w:rsidRPr="00A43036">
        <w:rPr>
          <w:rFonts w:ascii="Times New Roman" w:hAnsi="Times New Roman" w:cs="Times New Roman"/>
          <w:sz w:val="24"/>
          <w:szCs w:val="24"/>
        </w:rPr>
        <w:t>estrogens</w:t>
      </w:r>
      <w:proofErr w:type="spellEnd"/>
      <w:r w:rsidR="00A43036" w:rsidRPr="00A43036">
        <w:rPr>
          <w:rFonts w:ascii="Times New Roman" w:hAnsi="Times New Roman" w:cs="Times New Roman"/>
          <w:sz w:val="24"/>
          <w:szCs w:val="24"/>
        </w:rPr>
        <w:t xml:space="preserve"> and androgens are present throughout various stages of an individual's life, therefore contributing to the development and maintenance of one's bones (Best, 2018). During puberty in males, testosterone has a catalytic effect on their bone structure, while females tend to keep their </w:t>
      </w:r>
      <w:proofErr w:type="spellStart"/>
      <w:r w:rsidR="00A43036" w:rsidRPr="00A43036">
        <w:rPr>
          <w:rFonts w:ascii="Times New Roman" w:hAnsi="Times New Roman" w:cs="Times New Roman"/>
          <w:sz w:val="24"/>
          <w:szCs w:val="24"/>
        </w:rPr>
        <w:t>paedomorphic</w:t>
      </w:r>
      <w:proofErr w:type="spellEnd"/>
      <w:r w:rsidR="00A43036" w:rsidRPr="00A43036">
        <w:rPr>
          <w:rFonts w:ascii="Times New Roman" w:hAnsi="Times New Roman" w:cs="Times New Roman"/>
          <w:sz w:val="24"/>
          <w:szCs w:val="24"/>
        </w:rPr>
        <w:t xml:space="preserve"> features (</w:t>
      </w:r>
      <w:proofErr w:type="spellStart"/>
      <w:r w:rsidR="00A43036" w:rsidRPr="00A43036">
        <w:rPr>
          <w:rFonts w:ascii="Times New Roman" w:hAnsi="Times New Roman" w:cs="Times New Roman"/>
          <w:sz w:val="24"/>
          <w:szCs w:val="24"/>
        </w:rPr>
        <w:t>Murton</w:t>
      </w:r>
      <w:proofErr w:type="spellEnd"/>
      <w:r w:rsidR="00A43036" w:rsidRPr="00A43036">
        <w:rPr>
          <w:rFonts w:ascii="Times New Roman" w:hAnsi="Times New Roman" w:cs="Times New Roman"/>
          <w:sz w:val="24"/>
          <w:szCs w:val="24"/>
        </w:rPr>
        <w:t xml:space="preserve"> et al., 2015). Another reasoning may be because of mating p</w:t>
      </w:r>
      <w:r w:rsidR="00587E13">
        <w:rPr>
          <w:rFonts w:ascii="Times New Roman" w:hAnsi="Times New Roman" w:cs="Times New Roman"/>
          <w:sz w:val="24"/>
          <w:szCs w:val="24"/>
        </w:rPr>
        <w:t>references and sexual selection</w:t>
      </w:r>
      <w:r w:rsidR="00A43036" w:rsidRPr="00A43036">
        <w:rPr>
          <w:rFonts w:ascii="Times New Roman" w:hAnsi="Times New Roman" w:cs="Times New Roman"/>
          <w:sz w:val="24"/>
          <w:szCs w:val="24"/>
        </w:rPr>
        <w:t xml:space="preserve"> where members of one biological sex will compete with one another to mate with a member of the </w:t>
      </w:r>
      <w:r w:rsidR="00A43036" w:rsidRPr="00A43036">
        <w:rPr>
          <w:rFonts w:ascii="Times New Roman" w:hAnsi="Times New Roman" w:cs="Times New Roman"/>
          <w:sz w:val="24"/>
          <w:szCs w:val="24"/>
        </w:rPr>
        <w:lastRenderedPageBreak/>
        <w:t>opposite sex (Best, 2018). However, one of the most commonly cited factors for sex differences is the functional constraints and biomechanical requirements for childbearing</w:t>
      </w:r>
      <w:r w:rsidR="00FC1C70">
        <w:rPr>
          <w:rFonts w:ascii="Times New Roman" w:hAnsi="Times New Roman" w:cs="Times New Roman"/>
          <w:sz w:val="24"/>
          <w:szCs w:val="24"/>
        </w:rPr>
        <w:t>,</w:t>
      </w:r>
      <w:r w:rsidR="00A43036" w:rsidRPr="00A43036">
        <w:rPr>
          <w:rFonts w:ascii="Times New Roman" w:hAnsi="Times New Roman" w:cs="Times New Roman"/>
          <w:sz w:val="24"/>
          <w:szCs w:val="24"/>
        </w:rPr>
        <w:t xml:space="preserve"> in that the pelvic region of the female skeleton</w:t>
      </w:r>
      <w:r w:rsidR="00FC1C70">
        <w:rPr>
          <w:rFonts w:ascii="Times New Roman" w:hAnsi="Times New Roman" w:cs="Times New Roman"/>
          <w:sz w:val="24"/>
          <w:szCs w:val="24"/>
        </w:rPr>
        <w:t>,</w:t>
      </w:r>
      <w:r w:rsidR="00A43036" w:rsidRPr="00A43036">
        <w:rPr>
          <w:rFonts w:ascii="Times New Roman" w:hAnsi="Times New Roman" w:cs="Times New Roman"/>
          <w:sz w:val="24"/>
          <w:szCs w:val="24"/>
        </w:rPr>
        <w:t xml:space="preserve"> needs to adapt in ord</w:t>
      </w:r>
      <w:r w:rsidR="00330E61">
        <w:rPr>
          <w:rFonts w:ascii="Times New Roman" w:hAnsi="Times New Roman" w:cs="Times New Roman"/>
          <w:sz w:val="24"/>
          <w:szCs w:val="24"/>
        </w:rPr>
        <w:t>er to give birth (Best, 2018). </w:t>
      </w:r>
    </w:p>
    <w:p w:rsidR="00A43036" w:rsidRPr="00A43036" w:rsidRDefault="00A43036" w:rsidP="00330E61">
      <w:pPr>
        <w:spacing w:line="360" w:lineRule="auto"/>
        <w:ind w:firstLine="720"/>
        <w:contextualSpacing/>
        <w:rPr>
          <w:rFonts w:ascii="Times New Roman" w:hAnsi="Times New Roman" w:cs="Times New Roman"/>
          <w:sz w:val="24"/>
          <w:szCs w:val="24"/>
        </w:rPr>
      </w:pPr>
      <w:r w:rsidRPr="00A43036">
        <w:rPr>
          <w:rFonts w:ascii="Times New Roman" w:hAnsi="Times New Roman" w:cs="Times New Roman"/>
          <w:sz w:val="24"/>
          <w:szCs w:val="24"/>
        </w:rPr>
        <w:t>The shape and the size of the pelvis can affect the difficulty of labour as well as the delivery of the baby. A narrow pelvis can present more difficulties and obstruction for the baby’s descent through the birth canal as opposed to a broader pelvis</w:t>
      </w:r>
      <w:r w:rsidR="002C538A">
        <w:rPr>
          <w:rFonts w:ascii="Times New Roman" w:hAnsi="Times New Roman" w:cs="Times New Roman"/>
          <w:sz w:val="24"/>
          <w:szCs w:val="24"/>
        </w:rPr>
        <w:t>,</w:t>
      </w:r>
      <w:r w:rsidRPr="00A43036">
        <w:rPr>
          <w:rFonts w:ascii="Times New Roman" w:hAnsi="Times New Roman" w:cs="Times New Roman"/>
          <w:sz w:val="24"/>
          <w:szCs w:val="24"/>
        </w:rPr>
        <w:t xml:space="preserve"> which would allow more room for the baby to squeeze through (Open, 2019). During the third month of pregnancy, the bones and muscles of the baby will begin to grow and by the second trimester, women will start to feel more pressure in the pelvic area due to the weight of the baby (Nierenberg, 2017). The pelvic canal, which is the rough circular space enclosed by the pubic bones in the anterior part of the pelvis and the ischium portion on the posterior side, is the bony passage that the baby must pass through during birth. The baby’s head will first enter the pelvic inlet</w:t>
      </w:r>
      <w:r w:rsidR="00957230">
        <w:rPr>
          <w:rFonts w:ascii="Times New Roman" w:hAnsi="Times New Roman" w:cs="Times New Roman"/>
          <w:sz w:val="24"/>
          <w:szCs w:val="24"/>
        </w:rPr>
        <w:t>,</w:t>
      </w:r>
      <w:r w:rsidRPr="00A43036">
        <w:rPr>
          <w:rFonts w:ascii="Times New Roman" w:hAnsi="Times New Roman" w:cs="Times New Roman"/>
          <w:sz w:val="24"/>
          <w:szCs w:val="24"/>
        </w:rPr>
        <w:t xml:space="preserve"> which is bigger than the pelvic outlet</w:t>
      </w:r>
      <w:r w:rsidR="00B35D63">
        <w:rPr>
          <w:rFonts w:ascii="Times New Roman" w:hAnsi="Times New Roman" w:cs="Times New Roman"/>
          <w:sz w:val="24"/>
          <w:szCs w:val="24"/>
        </w:rPr>
        <w:t>,</w:t>
      </w:r>
      <w:r w:rsidRPr="00A43036">
        <w:rPr>
          <w:rFonts w:ascii="Times New Roman" w:hAnsi="Times New Roman" w:cs="Times New Roman"/>
          <w:sz w:val="24"/>
          <w:szCs w:val="24"/>
        </w:rPr>
        <w:t xml:space="preserve"> and is the portion formed by the round pelvic brim and short ischial spines. The pelvic outlet is the portion of the pelvis formed by the lower border of the pubic bones in front and the lower sacrum near the back. It is the part of the pelvis</w:t>
      </w:r>
      <w:r w:rsidR="004D0D39">
        <w:rPr>
          <w:rFonts w:ascii="Times New Roman" w:hAnsi="Times New Roman" w:cs="Times New Roman"/>
          <w:sz w:val="24"/>
          <w:szCs w:val="24"/>
        </w:rPr>
        <w:t>,</w:t>
      </w:r>
      <w:r w:rsidRPr="00A43036">
        <w:rPr>
          <w:rFonts w:ascii="Times New Roman" w:hAnsi="Times New Roman" w:cs="Times New Roman"/>
          <w:sz w:val="24"/>
          <w:szCs w:val="24"/>
        </w:rPr>
        <w:t xml:space="preserve"> in which the baby emerges from the mother’s pelvis (Open, 2019). </w:t>
      </w:r>
    </w:p>
    <w:p w:rsidR="00A43036" w:rsidRPr="00A43036" w:rsidRDefault="00A43036" w:rsidP="00330E61">
      <w:pPr>
        <w:spacing w:line="360" w:lineRule="auto"/>
        <w:ind w:firstLine="720"/>
        <w:contextualSpacing/>
        <w:rPr>
          <w:rFonts w:ascii="Times New Roman" w:hAnsi="Times New Roman" w:cs="Times New Roman"/>
          <w:sz w:val="24"/>
          <w:szCs w:val="24"/>
        </w:rPr>
      </w:pPr>
      <w:r w:rsidRPr="00A43036">
        <w:rPr>
          <w:rFonts w:ascii="Times New Roman" w:hAnsi="Times New Roman" w:cs="Times New Roman"/>
          <w:sz w:val="24"/>
          <w:szCs w:val="24"/>
        </w:rPr>
        <w:t>While the pelvic differences between males and females in humans may be the m</w:t>
      </w:r>
      <w:r w:rsidR="00CC202C">
        <w:rPr>
          <w:rFonts w:ascii="Times New Roman" w:hAnsi="Times New Roman" w:cs="Times New Roman"/>
          <w:sz w:val="24"/>
          <w:szCs w:val="24"/>
        </w:rPr>
        <w:t>ost widely used skeletal features</w:t>
      </w:r>
      <w:r w:rsidRPr="00A43036">
        <w:rPr>
          <w:rFonts w:ascii="Times New Roman" w:hAnsi="Times New Roman" w:cs="Times New Roman"/>
          <w:sz w:val="24"/>
          <w:szCs w:val="24"/>
        </w:rPr>
        <w:t xml:space="preserve"> for sex estimation, it is important to continue to research other sexually dimorphic bones within the human skeleton. This especially holds true in cases where the pelvis is highly fragmented or in cases in which there is no pelvis available at all for forensic observation. </w:t>
      </w:r>
      <w:r w:rsidR="002C0625" w:rsidRPr="002C0625">
        <w:rPr>
          <w:rFonts w:ascii="Times New Roman" w:hAnsi="Times New Roman" w:cs="Times New Roman"/>
          <w:sz w:val="24"/>
          <w:szCs w:val="24"/>
        </w:rPr>
        <w:t>It is important to note that from an anthropological perspective, “sex” and “gender” are two separate entities. Sex refers to the biological characteristics of an individual</w:t>
      </w:r>
      <w:r w:rsidR="002C0625">
        <w:rPr>
          <w:rFonts w:ascii="Times New Roman" w:hAnsi="Times New Roman" w:cs="Times New Roman"/>
          <w:sz w:val="24"/>
          <w:szCs w:val="24"/>
        </w:rPr>
        <w:t>,</w:t>
      </w:r>
      <w:r w:rsidR="002C0625" w:rsidRPr="002C0625">
        <w:rPr>
          <w:rFonts w:ascii="Times New Roman" w:hAnsi="Times New Roman" w:cs="Times New Roman"/>
          <w:sz w:val="24"/>
          <w:szCs w:val="24"/>
        </w:rPr>
        <w:t xml:space="preserve"> whereas gender</w:t>
      </w:r>
      <w:r w:rsidR="002C0625">
        <w:rPr>
          <w:rFonts w:ascii="Times New Roman" w:hAnsi="Times New Roman" w:cs="Times New Roman"/>
          <w:sz w:val="24"/>
          <w:szCs w:val="24"/>
        </w:rPr>
        <w:t>,</w:t>
      </w:r>
      <w:r w:rsidR="002C0625" w:rsidRPr="002C0625">
        <w:rPr>
          <w:rFonts w:ascii="Times New Roman" w:hAnsi="Times New Roman" w:cs="Times New Roman"/>
          <w:sz w:val="24"/>
          <w:szCs w:val="24"/>
        </w:rPr>
        <w:t xml:space="preserve"> is more of a social construct reflecting </w:t>
      </w:r>
      <w:proofErr w:type="gramStart"/>
      <w:r w:rsidR="002C0625" w:rsidRPr="002C0625">
        <w:rPr>
          <w:rFonts w:ascii="Times New Roman" w:hAnsi="Times New Roman" w:cs="Times New Roman"/>
          <w:sz w:val="24"/>
          <w:szCs w:val="24"/>
        </w:rPr>
        <w:t>one’s</w:t>
      </w:r>
      <w:proofErr w:type="gramEnd"/>
      <w:r w:rsidR="002C0625" w:rsidRPr="002C0625">
        <w:rPr>
          <w:rFonts w:ascii="Times New Roman" w:hAnsi="Times New Roman" w:cs="Times New Roman"/>
          <w:sz w:val="24"/>
          <w:szCs w:val="24"/>
        </w:rPr>
        <w:t xml:space="preserve"> own social identity. Therefore, these two terms </w:t>
      </w:r>
      <w:proofErr w:type="gramStart"/>
      <w:r w:rsidR="002C0625" w:rsidRPr="002C0625">
        <w:rPr>
          <w:rFonts w:ascii="Times New Roman" w:hAnsi="Times New Roman" w:cs="Times New Roman"/>
          <w:sz w:val="24"/>
          <w:szCs w:val="24"/>
        </w:rPr>
        <w:t>should not be interchanged</w:t>
      </w:r>
      <w:proofErr w:type="gramEnd"/>
      <w:r w:rsidR="002C0625" w:rsidRPr="002C0625">
        <w:rPr>
          <w:rFonts w:ascii="Times New Roman" w:hAnsi="Times New Roman" w:cs="Times New Roman"/>
          <w:sz w:val="24"/>
          <w:szCs w:val="24"/>
        </w:rPr>
        <w:t xml:space="preserve"> with one another synonymously (Eliopoulos</w:t>
      </w:r>
      <w:r w:rsidR="002C0625">
        <w:rPr>
          <w:rFonts w:ascii="Times New Roman" w:hAnsi="Times New Roman" w:cs="Times New Roman"/>
          <w:sz w:val="24"/>
          <w:szCs w:val="24"/>
        </w:rPr>
        <w:t xml:space="preserve"> et al., 2015). </w:t>
      </w:r>
      <w:r w:rsidR="00965852">
        <w:rPr>
          <w:rFonts w:ascii="Times New Roman" w:hAnsi="Times New Roman" w:cs="Times New Roman"/>
          <w:sz w:val="24"/>
          <w:szCs w:val="24"/>
        </w:rPr>
        <w:t>O</w:t>
      </w:r>
      <w:r w:rsidRPr="00A43036">
        <w:rPr>
          <w:rFonts w:ascii="Times New Roman" w:hAnsi="Times New Roman" w:cs="Times New Roman"/>
          <w:sz w:val="24"/>
          <w:szCs w:val="24"/>
        </w:rPr>
        <w:t>ther sexually dimorphic bones such as the human skull or femur can be very useful in helping investigators to estimate sex (</w:t>
      </w:r>
      <w:proofErr w:type="spellStart"/>
      <w:r w:rsidRPr="00A43036">
        <w:rPr>
          <w:rFonts w:ascii="Times New Roman" w:hAnsi="Times New Roman" w:cs="Times New Roman"/>
          <w:sz w:val="24"/>
          <w:szCs w:val="24"/>
        </w:rPr>
        <w:t>Caiaffo</w:t>
      </w:r>
      <w:proofErr w:type="spellEnd"/>
      <w:r w:rsidRPr="00A43036">
        <w:rPr>
          <w:rFonts w:ascii="Times New Roman" w:hAnsi="Times New Roman" w:cs="Times New Roman"/>
          <w:sz w:val="24"/>
          <w:szCs w:val="24"/>
        </w:rPr>
        <w:t xml:space="preserve"> et al., 2019). Because the femur articulates proximally with pelvis, it is only natural that there would be sexually dimorphic features found on it between males and females. The femur is the longest bone in the human body and serves the purpose of sup</w:t>
      </w:r>
      <w:r w:rsidR="009575D0">
        <w:rPr>
          <w:rFonts w:ascii="Times New Roman" w:hAnsi="Times New Roman" w:cs="Times New Roman"/>
          <w:sz w:val="24"/>
          <w:szCs w:val="24"/>
        </w:rPr>
        <w:t>porting ones weight, providing a fixture</w:t>
      </w:r>
      <w:r w:rsidRPr="00A43036">
        <w:rPr>
          <w:rFonts w:ascii="Times New Roman" w:hAnsi="Times New Roman" w:cs="Times New Roman"/>
          <w:sz w:val="24"/>
          <w:szCs w:val="24"/>
        </w:rPr>
        <w:t xml:space="preserve"> for </w:t>
      </w:r>
      <w:r w:rsidR="00B40DA9">
        <w:rPr>
          <w:rFonts w:ascii="Times New Roman" w:hAnsi="Times New Roman" w:cs="Times New Roman"/>
          <w:sz w:val="24"/>
          <w:szCs w:val="24"/>
        </w:rPr>
        <w:t xml:space="preserve">the muscle to attach, encouraging </w:t>
      </w:r>
      <w:proofErr w:type="spellStart"/>
      <w:r w:rsidR="00B40DA9">
        <w:rPr>
          <w:rFonts w:ascii="Times New Roman" w:hAnsi="Times New Roman" w:cs="Times New Roman"/>
          <w:sz w:val="24"/>
          <w:szCs w:val="24"/>
        </w:rPr>
        <w:t>bipedalic</w:t>
      </w:r>
      <w:proofErr w:type="spellEnd"/>
      <w:r w:rsidR="00B40DA9">
        <w:rPr>
          <w:rFonts w:ascii="Times New Roman" w:hAnsi="Times New Roman" w:cs="Times New Roman"/>
          <w:sz w:val="24"/>
          <w:szCs w:val="24"/>
        </w:rPr>
        <w:t xml:space="preserve"> mobility, and storing</w:t>
      </w:r>
      <w:r w:rsidRPr="00A43036">
        <w:rPr>
          <w:rFonts w:ascii="Times New Roman" w:hAnsi="Times New Roman" w:cs="Times New Roman"/>
          <w:sz w:val="24"/>
          <w:szCs w:val="24"/>
        </w:rPr>
        <w:t xml:space="preserve"> essential bodily components and elements such as blood cells, phosphate and calcium (Chowdhury et al., 2013). At the proximal end, the femur is f</w:t>
      </w:r>
      <w:r w:rsidR="00B40DA9">
        <w:rPr>
          <w:rFonts w:ascii="Times New Roman" w:hAnsi="Times New Roman" w:cs="Times New Roman"/>
          <w:sz w:val="24"/>
          <w:szCs w:val="24"/>
        </w:rPr>
        <w:t>ormed by the surgical neck that</w:t>
      </w:r>
      <w:r w:rsidRPr="00A43036">
        <w:rPr>
          <w:rFonts w:ascii="Times New Roman" w:hAnsi="Times New Roman" w:cs="Times New Roman"/>
          <w:sz w:val="24"/>
          <w:szCs w:val="24"/>
        </w:rPr>
        <w:t xml:space="preserve"> connects the shaft of the bone to the proximal epiphysis and the anatomical neck, which unites the head to the lesser and </w:t>
      </w:r>
      <w:r w:rsidRPr="00A43036">
        <w:rPr>
          <w:rFonts w:ascii="Times New Roman" w:hAnsi="Times New Roman" w:cs="Times New Roman"/>
          <w:sz w:val="24"/>
          <w:szCs w:val="24"/>
        </w:rPr>
        <w:lastRenderedPageBreak/>
        <w:t>greater trochanters (</w:t>
      </w:r>
      <w:proofErr w:type="spellStart"/>
      <w:r w:rsidRPr="00A43036">
        <w:rPr>
          <w:rFonts w:ascii="Times New Roman" w:hAnsi="Times New Roman" w:cs="Times New Roman"/>
          <w:sz w:val="24"/>
          <w:szCs w:val="24"/>
        </w:rPr>
        <w:t>Mourã</w:t>
      </w:r>
      <w:r w:rsidR="007676A5">
        <w:rPr>
          <w:rFonts w:ascii="Times New Roman" w:hAnsi="Times New Roman" w:cs="Times New Roman"/>
          <w:sz w:val="24"/>
          <w:szCs w:val="24"/>
        </w:rPr>
        <w:t>o</w:t>
      </w:r>
      <w:proofErr w:type="spellEnd"/>
      <w:r w:rsidR="007676A5">
        <w:rPr>
          <w:rFonts w:ascii="Times New Roman" w:hAnsi="Times New Roman" w:cs="Times New Roman"/>
          <w:sz w:val="24"/>
          <w:szCs w:val="24"/>
        </w:rPr>
        <w:t xml:space="preserve"> &amp; </w:t>
      </w:r>
      <w:proofErr w:type="spellStart"/>
      <w:r w:rsidR="007676A5">
        <w:rPr>
          <w:rFonts w:ascii="Times New Roman" w:hAnsi="Times New Roman" w:cs="Times New Roman"/>
          <w:sz w:val="24"/>
          <w:szCs w:val="24"/>
        </w:rPr>
        <w:t>Vasconcellos</w:t>
      </w:r>
      <w:proofErr w:type="spellEnd"/>
      <w:r w:rsidR="007676A5">
        <w:rPr>
          <w:rFonts w:ascii="Times New Roman" w:hAnsi="Times New Roman" w:cs="Times New Roman"/>
          <w:sz w:val="24"/>
          <w:szCs w:val="24"/>
        </w:rPr>
        <w:t xml:space="preserve">, 2001). </w:t>
      </w:r>
      <w:r w:rsidRPr="00A43036">
        <w:rPr>
          <w:rFonts w:ascii="Times New Roman" w:hAnsi="Times New Roman" w:cs="Times New Roman"/>
          <w:sz w:val="24"/>
          <w:szCs w:val="24"/>
        </w:rPr>
        <w:t>It articulates proximally with the acetabulum of the pelvis and extends down to the knee forming the skeleton portion of the body that makes up the thigh (</w:t>
      </w:r>
      <w:proofErr w:type="spellStart"/>
      <w:r w:rsidRPr="00A43036">
        <w:rPr>
          <w:rFonts w:ascii="Times New Roman" w:hAnsi="Times New Roman" w:cs="Times New Roman"/>
          <w:sz w:val="24"/>
          <w:szCs w:val="24"/>
        </w:rPr>
        <w:t>Caiaffo</w:t>
      </w:r>
      <w:proofErr w:type="spellEnd"/>
      <w:r w:rsidRPr="00A43036">
        <w:rPr>
          <w:rFonts w:ascii="Times New Roman" w:hAnsi="Times New Roman" w:cs="Times New Roman"/>
          <w:sz w:val="24"/>
          <w:szCs w:val="24"/>
        </w:rPr>
        <w:t xml:space="preserve"> et al., 2019). There have been many studies done on the sexual dimorphism of the femur and some researchers believe that it is just as a reliable indicator for sex estimation than the sexually dimorphic features of the skull. In some instances, there has even been cases in which using the femur has provided a better accuracy rate for sex estimation than </w:t>
      </w:r>
      <w:r w:rsidR="00587E13">
        <w:rPr>
          <w:rFonts w:ascii="Times New Roman" w:hAnsi="Times New Roman" w:cs="Times New Roman"/>
          <w:sz w:val="24"/>
          <w:szCs w:val="24"/>
        </w:rPr>
        <w:t>using features from the human</w:t>
      </w:r>
      <w:r w:rsidRPr="00A43036">
        <w:rPr>
          <w:rFonts w:ascii="Times New Roman" w:hAnsi="Times New Roman" w:cs="Times New Roman"/>
          <w:sz w:val="24"/>
          <w:szCs w:val="24"/>
        </w:rPr>
        <w:t xml:space="preserve"> skull (Srivastava, 2012). In addition, due to the </w:t>
      </w:r>
      <w:proofErr w:type="spellStart"/>
      <w:r w:rsidRPr="00A43036">
        <w:rPr>
          <w:rFonts w:ascii="Times New Roman" w:hAnsi="Times New Roman" w:cs="Times New Roman"/>
          <w:sz w:val="24"/>
          <w:szCs w:val="24"/>
        </w:rPr>
        <w:t>robusticity</w:t>
      </w:r>
      <w:proofErr w:type="spellEnd"/>
      <w:r w:rsidRPr="00A43036">
        <w:rPr>
          <w:rFonts w:ascii="Times New Roman" w:hAnsi="Times New Roman" w:cs="Times New Roman"/>
          <w:sz w:val="24"/>
          <w:szCs w:val="24"/>
        </w:rPr>
        <w:t xml:space="preserve"> and strength of the femur, it is less susceptible to harsh environmental conditions</w:t>
      </w:r>
      <w:r w:rsidR="009451FF">
        <w:rPr>
          <w:rFonts w:ascii="Times New Roman" w:hAnsi="Times New Roman" w:cs="Times New Roman"/>
          <w:sz w:val="24"/>
          <w:szCs w:val="24"/>
        </w:rPr>
        <w:t>,</w:t>
      </w:r>
      <w:r w:rsidRPr="00A43036">
        <w:rPr>
          <w:rFonts w:ascii="Times New Roman" w:hAnsi="Times New Roman" w:cs="Times New Roman"/>
          <w:sz w:val="24"/>
          <w:szCs w:val="24"/>
        </w:rPr>
        <w:t xml:space="preserve"> which </w:t>
      </w:r>
      <w:r w:rsidR="009451FF">
        <w:rPr>
          <w:rFonts w:ascii="Times New Roman" w:hAnsi="Times New Roman" w:cs="Times New Roman"/>
          <w:sz w:val="24"/>
          <w:szCs w:val="24"/>
        </w:rPr>
        <w:t>can allow</w:t>
      </w:r>
      <w:r w:rsidRPr="00A43036">
        <w:rPr>
          <w:rFonts w:ascii="Times New Roman" w:hAnsi="Times New Roman" w:cs="Times New Roman"/>
          <w:sz w:val="24"/>
          <w:szCs w:val="24"/>
        </w:rPr>
        <w:t xml:space="preserve"> for it to </w:t>
      </w:r>
      <w:r w:rsidR="009451FF">
        <w:rPr>
          <w:rFonts w:ascii="Times New Roman" w:hAnsi="Times New Roman" w:cs="Times New Roman"/>
          <w:sz w:val="24"/>
          <w:szCs w:val="24"/>
        </w:rPr>
        <w:t xml:space="preserve">often </w:t>
      </w:r>
      <w:r w:rsidRPr="00A43036">
        <w:rPr>
          <w:rFonts w:ascii="Times New Roman" w:hAnsi="Times New Roman" w:cs="Times New Roman"/>
          <w:sz w:val="24"/>
          <w:szCs w:val="24"/>
        </w:rPr>
        <w:t xml:space="preserve">be recovered completely intact (Srivastava, 2012). </w:t>
      </w:r>
    </w:p>
    <w:p w:rsidR="00A43036" w:rsidRPr="00A43036" w:rsidRDefault="00A43036" w:rsidP="00330E61">
      <w:pPr>
        <w:spacing w:line="360" w:lineRule="auto"/>
        <w:ind w:firstLine="720"/>
        <w:contextualSpacing/>
        <w:rPr>
          <w:rFonts w:ascii="Times New Roman" w:hAnsi="Times New Roman" w:cs="Times New Roman"/>
          <w:sz w:val="24"/>
          <w:szCs w:val="24"/>
        </w:rPr>
      </w:pPr>
      <w:r w:rsidRPr="00A43036">
        <w:rPr>
          <w:rFonts w:ascii="Times New Roman" w:hAnsi="Times New Roman" w:cs="Times New Roman"/>
          <w:sz w:val="24"/>
          <w:szCs w:val="24"/>
        </w:rPr>
        <w:t xml:space="preserve">Many of the studies that have been done on the </w:t>
      </w:r>
      <w:proofErr w:type="gramStart"/>
      <w:r w:rsidRPr="00A43036">
        <w:rPr>
          <w:rFonts w:ascii="Times New Roman" w:hAnsi="Times New Roman" w:cs="Times New Roman"/>
          <w:sz w:val="24"/>
          <w:szCs w:val="24"/>
        </w:rPr>
        <w:t>femur</w:t>
      </w:r>
      <w:r w:rsidR="003F2818">
        <w:rPr>
          <w:rFonts w:ascii="Times New Roman" w:hAnsi="Times New Roman" w:cs="Times New Roman"/>
          <w:sz w:val="24"/>
          <w:szCs w:val="24"/>
        </w:rPr>
        <w:t>,</w:t>
      </w:r>
      <w:proofErr w:type="gramEnd"/>
      <w:r w:rsidRPr="00A43036">
        <w:rPr>
          <w:rFonts w:ascii="Times New Roman" w:hAnsi="Times New Roman" w:cs="Times New Roman"/>
          <w:sz w:val="24"/>
          <w:szCs w:val="24"/>
        </w:rPr>
        <w:t xml:space="preserve"> focus on determin</w:t>
      </w:r>
      <w:r w:rsidR="003F2818">
        <w:rPr>
          <w:rFonts w:ascii="Times New Roman" w:hAnsi="Times New Roman" w:cs="Times New Roman"/>
          <w:sz w:val="24"/>
          <w:szCs w:val="24"/>
        </w:rPr>
        <w:t>in</w:t>
      </w:r>
      <w:r w:rsidRPr="00A43036">
        <w:rPr>
          <w:rFonts w:ascii="Times New Roman" w:hAnsi="Times New Roman" w:cs="Times New Roman"/>
          <w:sz w:val="24"/>
          <w:szCs w:val="24"/>
        </w:rPr>
        <w:t>g sex using morphometric measurements.</w:t>
      </w:r>
      <w:r w:rsidR="00151343">
        <w:rPr>
          <w:rFonts w:ascii="Times New Roman" w:hAnsi="Times New Roman" w:cs="Times New Roman"/>
          <w:sz w:val="24"/>
          <w:szCs w:val="24"/>
        </w:rPr>
        <w:t xml:space="preserve"> One study in particular </w:t>
      </w:r>
      <w:r w:rsidRPr="00A43036">
        <w:rPr>
          <w:rFonts w:ascii="Times New Roman" w:hAnsi="Times New Roman" w:cs="Times New Roman"/>
          <w:sz w:val="24"/>
          <w:szCs w:val="24"/>
        </w:rPr>
        <w:t>looked at six different morphometric measurements of the proximal femur and sought to determine whether there were any differences in the femoral morphologies between males and females (</w:t>
      </w:r>
      <w:proofErr w:type="spellStart"/>
      <w:r w:rsidRPr="00A43036">
        <w:rPr>
          <w:rFonts w:ascii="Times New Roman" w:hAnsi="Times New Roman" w:cs="Times New Roman"/>
          <w:sz w:val="24"/>
          <w:szCs w:val="24"/>
        </w:rPr>
        <w:t>Caiaffo</w:t>
      </w:r>
      <w:proofErr w:type="spellEnd"/>
      <w:r w:rsidRPr="00A43036">
        <w:rPr>
          <w:rFonts w:ascii="Times New Roman" w:hAnsi="Times New Roman" w:cs="Times New Roman"/>
          <w:sz w:val="24"/>
          <w:szCs w:val="24"/>
        </w:rPr>
        <w:t xml:space="preserve"> et al., 2019). These measurements consisted of the femoral head and neck diameter </w:t>
      </w:r>
      <w:r w:rsidR="00A17324">
        <w:rPr>
          <w:rFonts w:ascii="Times New Roman" w:hAnsi="Times New Roman" w:cs="Times New Roman"/>
          <w:sz w:val="24"/>
          <w:szCs w:val="24"/>
        </w:rPr>
        <w:t>lying along</w:t>
      </w:r>
      <w:r w:rsidRPr="00A43036">
        <w:rPr>
          <w:rFonts w:ascii="Times New Roman" w:hAnsi="Times New Roman" w:cs="Times New Roman"/>
          <w:sz w:val="24"/>
          <w:szCs w:val="24"/>
        </w:rPr>
        <w:t xml:space="preserve"> the </w:t>
      </w:r>
      <w:proofErr w:type="spellStart"/>
      <w:r w:rsidRPr="00A43036">
        <w:rPr>
          <w:rFonts w:ascii="Times New Roman" w:hAnsi="Times New Roman" w:cs="Times New Roman"/>
          <w:sz w:val="24"/>
          <w:szCs w:val="24"/>
        </w:rPr>
        <w:t>craniocaudal</w:t>
      </w:r>
      <w:proofErr w:type="spellEnd"/>
      <w:r w:rsidRPr="00A43036">
        <w:rPr>
          <w:rFonts w:ascii="Times New Roman" w:hAnsi="Times New Roman" w:cs="Times New Roman"/>
          <w:sz w:val="24"/>
          <w:szCs w:val="24"/>
        </w:rPr>
        <w:t xml:space="preserve"> axis, the </w:t>
      </w:r>
      <w:r w:rsidR="00E26AAE">
        <w:rPr>
          <w:rFonts w:ascii="Times New Roman" w:hAnsi="Times New Roman" w:cs="Times New Roman"/>
          <w:sz w:val="24"/>
          <w:szCs w:val="24"/>
        </w:rPr>
        <w:t>diameter of neck and femoral head</w:t>
      </w:r>
      <w:r w:rsidR="00A17324">
        <w:rPr>
          <w:rFonts w:ascii="Times New Roman" w:hAnsi="Times New Roman" w:cs="Times New Roman"/>
          <w:sz w:val="24"/>
          <w:szCs w:val="24"/>
        </w:rPr>
        <w:t xml:space="preserve"> </w:t>
      </w:r>
      <w:r w:rsidRPr="00A43036">
        <w:rPr>
          <w:rFonts w:ascii="Times New Roman" w:hAnsi="Times New Roman" w:cs="Times New Roman"/>
          <w:sz w:val="24"/>
          <w:szCs w:val="24"/>
        </w:rPr>
        <w:t>on the sagittal axis, the intertrochanteric line length, and the length of the femoral neck (</w:t>
      </w:r>
      <w:proofErr w:type="spellStart"/>
      <w:r w:rsidRPr="00A43036">
        <w:rPr>
          <w:rFonts w:ascii="Times New Roman" w:hAnsi="Times New Roman" w:cs="Times New Roman"/>
          <w:sz w:val="24"/>
          <w:szCs w:val="24"/>
        </w:rPr>
        <w:t>Caiaffo</w:t>
      </w:r>
      <w:proofErr w:type="spellEnd"/>
      <w:r w:rsidRPr="00A43036">
        <w:rPr>
          <w:rFonts w:ascii="Times New Roman" w:hAnsi="Times New Roman" w:cs="Times New Roman"/>
          <w:sz w:val="24"/>
          <w:szCs w:val="24"/>
        </w:rPr>
        <w:t xml:space="preserve"> et al., 2019). </w:t>
      </w:r>
      <w:r w:rsidR="00C00D71">
        <w:rPr>
          <w:rFonts w:ascii="Times New Roman" w:hAnsi="Times New Roman" w:cs="Times New Roman"/>
          <w:sz w:val="24"/>
          <w:szCs w:val="24"/>
        </w:rPr>
        <w:t>Their sample size included o</w:t>
      </w:r>
      <w:r w:rsidRPr="00A43036">
        <w:rPr>
          <w:rFonts w:ascii="Times New Roman" w:hAnsi="Times New Roman" w:cs="Times New Roman"/>
          <w:sz w:val="24"/>
          <w:szCs w:val="24"/>
        </w:rPr>
        <w:t>ne hundred and twenty intact femora</w:t>
      </w:r>
      <w:r w:rsidR="00E26AAE">
        <w:rPr>
          <w:rFonts w:ascii="Times New Roman" w:hAnsi="Times New Roman" w:cs="Times New Roman"/>
          <w:sz w:val="24"/>
          <w:szCs w:val="24"/>
        </w:rPr>
        <w:t>,</w:t>
      </w:r>
      <w:r w:rsidRPr="00A43036">
        <w:rPr>
          <w:rFonts w:ascii="Times New Roman" w:hAnsi="Times New Roman" w:cs="Times New Roman"/>
          <w:sz w:val="24"/>
          <w:szCs w:val="24"/>
        </w:rPr>
        <w:t xml:space="preserve"> with no signs of trauma</w:t>
      </w:r>
      <w:r w:rsidR="00E26AAE">
        <w:rPr>
          <w:rFonts w:ascii="Times New Roman" w:hAnsi="Times New Roman" w:cs="Times New Roman"/>
          <w:sz w:val="24"/>
          <w:szCs w:val="24"/>
        </w:rPr>
        <w:t>,</w:t>
      </w:r>
      <w:r w:rsidRPr="00A43036">
        <w:rPr>
          <w:rFonts w:ascii="Times New Roman" w:hAnsi="Times New Roman" w:cs="Times New Roman"/>
          <w:sz w:val="24"/>
          <w:szCs w:val="24"/>
        </w:rPr>
        <w:t xml:space="preserve"> from the Anatomy Sector of the Department of Animal Morphology and Physiology of the Federal Rural University of Pe</w:t>
      </w:r>
      <w:r w:rsidR="00C00D71">
        <w:rPr>
          <w:rFonts w:ascii="Times New Roman" w:hAnsi="Times New Roman" w:cs="Times New Roman"/>
          <w:sz w:val="24"/>
          <w:szCs w:val="24"/>
        </w:rPr>
        <w:t>rnambuco</w:t>
      </w:r>
      <w:r w:rsidR="00E26AAE">
        <w:rPr>
          <w:rFonts w:ascii="Times New Roman" w:hAnsi="Times New Roman" w:cs="Times New Roman"/>
          <w:sz w:val="24"/>
          <w:szCs w:val="24"/>
        </w:rPr>
        <w:t>. F</w:t>
      </w:r>
      <w:r w:rsidRPr="00A43036">
        <w:rPr>
          <w:rFonts w:ascii="Times New Roman" w:hAnsi="Times New Roman" w:cs="Times New Roman"/>
          <w:sz w:val="24"/>
          <w:szCs w:val="24"/>
        </w:rPr>
        <w:t xml:space="preserve">ifty-eight </w:t>
      </w:r>
      <w:r w:rsidR="00E26AAE">
        <w:rPr>
          <w:rFonts w:ascii="Times New Roman" w:hAnsi="Times New Roman" w:cs="Times New Roman"/>
          <w:sz w:val="24"/>
          <w:szCs w:val="24"/>
        </w:rPr>
        <w:t>of the specimens consisted of</w:t>
      </w:r>
      <w:r w:rsidRPr="00A43036">
        <w:rPr>
          <w:rFonts w:ascii="Times New Roman" w:hAnsi="Times New Roman" w:cs="Times New Roman"/>
          <w:sz w:val="24"/>
          <w:szCs w:val="24"/>
        </w:rPr>
        <w:t xml:space="preserve"> male cadavers and </w:t>
      </w:r>
      <w:r w:rsidR="00E26AAE">
        <w:rPr>
          <w:rFonts w:ascii="Times New Roman" w:hAnsi="Times New Roman" w:cs="Times New Roman"/>
          <w:sz w:val="24"/>
          <w:szCs w:val="24"/>
        </w:rPr>
        <w:t>the other sixty-two were</w:t>
      </w:r>
      <w:r w:rsidRPr="00A43036">
        <w:rPr>
          <w:rFonts w:ascii="Times New Roman" w:hAnsi="Times New Roman" w:cs="Times New Roman"/>
          <w:sz w:val="24"/>
          <w:szCs w:val="24"/>
        </w:rPr>
        <w:t xml:space="preserve"> female cadavers. Researchers found that for nearly every single one of the measurements taken on the proximal femora, there we</w:t>
      </w:r>
      <w:r w:rsidR="009726C8">
        <w:rPr>
          <w:rFonts w:ascii="Times New Roman" w:hAnsi="Times New Roman" w:cs="Times New Roman"/>
          <w:sz w:val="24"/>
          <w:szCs w:val="24"/>
        </w:rPr>
        <w:t>re signs of sexual dimorphism and that t</w:t>
      </w:r>
      <w:r w:rsidRPr="00A43036">
        <w:rPr>
          <w:rFonts w:ascii="Times New Roman" w:hAnsi="Times New Roman" w:cs="Times New Roman"/>
          <w:sz w:val="24"/>
          <w:szCs w:val="24"/>
        </w:rPr>
        <w:t xml:space="preserve">he </w:t>
      </w:r>
      <w:r w:rsidR="009726C8">
        <w:rPr>
          <w:rFonts w:ascii="Times New Roman" w:hAnsi="Times New Roman" w:cs="Times New Roman"/>
          <w:sz w:val="24"/>
          <w:szCs w:val="24"/>
        </w:rPr>
        <w:t xml:space="preserve">measurements obtained from the male cadaver femora </w:t>
      </w:r>
      <w:r w:rsidRPr="00A43036">
        <w:rPr>
          <w:rFonts w:ascii="Times New Roman" w:hAnsi="Times New Roman" w:cs="Times New Roman"/>
          <w:sz w:val="24"/>
          <w:szCs w:val="24"/>
        </w:rPr>
        <w:t xml:space="preserve">were consistently larger than </w:t>
      </w:r>
      <w:r w:rsidR="009726C8">
        <w:rPr>
          <w:rFonts w:ascii="Times New Roman" w:hAnsi="Times New Roman" w:cs="Times New Roman"/>
          <w:sz w:val="24"/>
          <w:szCs w:val="24"/>
        </w:rPr>
        <w:t xml:space="preserve">that of </w:t>
      </w:r>
      <w:r w:rsidRPr="00A43036">
        <w:rPr>
          <w:rFonts w:ascii="Times New Roman" w:hAnsi="Times New Roman" w:cs="Times New Roman"/>
          <w:sz w:val="24"/>
          <w:szCs w:val="24"/>
        </w:rPr>
        <w:t xml:space="preserve">the female cadaver femora. </w:t>
      </w:r>
      <w:r w:rsidR="00A448CC">
        <w:rPr>
          <w:rFonts w:ascii="Times New Roman" w:hAnsi="Times New Roman" w:cs="Times New Roman"/>
          <w:sz w:val="24"/>
          <w:szCs w:val="24"/>
        </w:rPr>
        <w:t xml:space="preserve">The only variable that showed no signs of significant difference between males and females was the length of the femoral neck. </w:t>
      </w:r>
    </w:p>
    <w:p w:rsidR="00A43036" w:rsidRPr="00A43036" w:rsidRDefault="00CC47D3" w:rsidP="00330E6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important to keep in mind </w:t>
      </w:r>
      <w:r w:rsidR="00455F2F">
        <w:rPr>
          <w:rFonts w:ascii="Times New Roman" w:hAnsi="Times New Roman" w:cs="Times New Roman"/>
          <w:sz w:val="24"/>
          <w:szCs w:val="24"/>
        </w:rPr>
        <w:t>that</w:t>
      </w:r>
      <w:r>
        <w:rPr>
          <w:rFonts w:ascii="Times New Roman" w:hAnsi="Times New Roman" w:cs="Times New Roman"/>
          <w:sz w:val="24"/>
          <w:szCs w:val="24"/>
        </w:rPr>
        <w:t xml:space="preserve"> </w:t>
      </w:r>
      <w:r w:rsidR="00455F2F">
        <w:rPr>
          <w:rFonts w:ascii="Times New Roman" w:hAnsi="Times New Roman" w:cs="Times New Roman"/>
          <w:sz w:val="24"/>
          <w:szCs w:val="24"/>
        </w:rPr>
        <w:t xml:space="preserve">human skeletal features </w:t>
      </w:r>
      <w:r w:rsidR="00A82A06">
        <w:rPr>
          <w:rFonts w:ascii="Times New Roman" w:hAnsi="Times New Roman" w:cs="Times New Roman"/>
          <w:sz w:val="24"/>
          <w:szCs w:val="24"/>
        </w:rPr>
        <w:t xml:space="preserve">can </w:t>
      </w:r>
      <w:r>
        <w:rPr>
          <w:rFonts w:ascii="Times New Roman" w:hAnsi="Times New Roman" w:cs="Times New Roman"/>
          <w:sz w:val="24"/>
          <w:szCs w:val="24"/>
        </w:rPr>
        <w:t xml:space="preserve">vary from one population </w:t>
      </w:r>
      <w:r w:rsidR="00007B74">
        <w:rPr>
          <w:rFonts w:ascii="Times New Roman" w:hAnsi="Times New Roman" w:cs="Times New Roman"/>
          <w:sz w:val="24"/>
          <w:szCs w:val="24"/>
        </w:rPr>
        <w:t>to another</w:t>
      </w:r>
      <w:r w:rsidR="004C5D7B">
        <w:rPr>
          <w:rFonts w:ascii="Times New Roman" w:hAnsi="Times New Roman" w:cs="Times New Roman"/>
          <w:sz w:val="24"/>
          <w:szCs w:val="24"/>
        </w:rPr>
        <w:t>,</w:t>
      </w:r>
      <w:r w:rsidR="00007B74">
        <w:rPr>
          <w:rFonts w:ascii="Times New Roman" w:hAnsi="Times New Roman" w:cs="Times New Roman"/>
          <w:sz w:val="24"/>
          <w:szCs w:val="24"/>
        </w:rPr>
        <w:t xml:space="preserve"> so no single stan</w:t>
      </w:r>
      <w:r w:rsidR="004C5D7B">
        <w:rPr>
          <w:rFonts w:ascii="Times New Roman" w:hAnsi="Times New Roman" w:cs="Times New Roman"/>
          <w:sz w:val="24"/>
          <w:szCs w:val="24"/>
        </w:rPr>
        <w:t xml:space="preserve">dardized formula </w:t>
      </w:r>
      <w:proofErr w:type="gramStart"/>
      <w:r w:rsidR="004C5D7B">
        <w:rPr>
          <w:rFonts w:ascii="Times New Roman" w:hAnsi="Times New Roman" w:cs="Times New Roman"/>
          <w:sz w:val="24"/>
          <w:szCs w:val="24"/>
        </w:rPr>
        <w:t>can be applied</w:t>
      </w:r>
      <w:proofErr w:type="gramEnd"/>
      <w:r w:rsidR="004C5D7B">
        <w:rPr>
          <w:rFonts w:ascii="Times New Roman" w:hAnsi="Times New Roman" w:cs="Times New Roman"/>
          <w:sz w:val="24"/>
          <w:szCs w:val="24"/>
        </w:rPr>
        <w:t xml:space="preserve"> for sex estimation </w:t>
      </w:r>
      <w:r w:rsidR="004C5D7B" w:rsidRPr="004C5D7B">
        <w:rPr>
          <w:rFonts w:ascii="Times New Roman" w:hAnsi="Times New Roman" w:cs="Times New Roman"/>
          <w:sz w:val="24"/>
          <w:szCs w:val="24"/>
        </w:rPr>
        <w:t>(</w:t>
      </w:r>
      <w:proofErr w:type="spellStart"/>
      <w:r w:rsidR="004C5D7B" w:rsidRPr="004C5D7B">
        <w:rPr>
          <w:rFonts w:ascii="Times New Roman" w:hAnsi="Times New Roman" w:cs="Times New Roman"/>
          <w:sz w:val="24"/>
          <w:szCs w:val="24"/>
        </w:rPr>
        <w:t>Alunni</w:t>
      </w:r>
      <w:proofErr w:type="spellEnd"/>
      <w:r w:rsidR="004C5D7B" w:rsidRPr="004C5D7B">
        <w:rPr>
          <w:rFonts w:ascii="Times New Roman" w:hAnsi="Times New Roman" w:cs="Times New Roman"/>
          <w:sz w:val="24"/>
          <w:szCs w:val="24"/>
        </w:rPr>
        <w:t>-Perret et al., 2008)</w:t>
      </w:r>
      <w:r w:rsidR="004C5D7B">
        <w:rPr>
          <w:rFonts w:ascii="Times New Roman" w:hAnsi="Times New Roman" w:cs="Times New Roman"/>
          <w:sz w:val="24"/>
          <w:szCs w:val="24"/>
        </w:rPr>
        <w:t xml:space="preserve">. </w:t>
      </w:r>
      <w:r>
        <w:rPr>
          <w:rFonts w:ascii="Times New Roman" w:hAnsi="Times New Roman" w:cs="Times New Roman"/>
          <w:sz w:val="24"/>
          <w:szCs w:val="24"/>
        </w:rPr>
        <w:t xml:space="preserve">Therefore, </w:t>
      </w:r>
      <w:r w:rsidR="002E075B">
        <w:rPr>
          <w:rFonts w:ascii="Times New Roman" w:hAnsi="Times New Roman" w:cs="Times New Roman"/>
          <w:sz w:val="24"/>
          <w:szCs w:val="24"/>
        </w:rPr>
        <w:t xml:space="preserve">the results of </w:t>
      </w:r>
      <w:r>
        <w:rPr>
          <w:rFonts w:ascii="Times New Roman" w:hAnsi="Times New Roman" w:cs="Times New Roman"/>
          <w:sz w:val="24"/>
          <w:szCs w:val="24"/>
        </w:rPr>
        <w:t>another study</w:t>
      </w:r>
      <w:r w:rsidR="001D6E2C">
        <w:rPr>
          <w:rFonts w:ascii="Times New Roman" w:hAnsi="Times New Roman" w:cs="Times New Roman"/>
          <w:sz w:val="24"/>
          <w:szCs w:val="24"/>
        </w:rPr>
        <w:t xml:space="preserve"> that</w:t>
      </w:r>
      <w:r w:rsidR="00A43036" w:rsidRPr="00A43036">
        <w:rPr>
          <w:rFonts w:ascii="Times New Roman" w:hAnsi="Times New Roman" w:cs="Times New Roman"/>
          <w:sz w:val="24"/>
          <w:szCs w:val="24"/>
        </w:rPr>
        <w:t xml:space="preserve"> focused </w:t>
      </w:r>
      <w:r>
        <w:rPr>
          <w:rFonts w:ascii="Times New Roman" w:hAnsi="Times New Roman" w:cs="Times New Roman"/>
          <w:sz w:val="24"/>
          <w:szCs w:val="24"/>
        </w:rPr>
        <w:t xml:space="preserve">specifically </w:t>
      </w:r>
      <w:r w:rsidR="00A43036" w:rsidRPr="00A43036">
        <w:rPr>
          <w:rFonts w:ascii="Times New Roman" w:hAnsi="Times New Roman" w:cs="Times New Roman"/>
          <w:sz w:val="24"/>
          <w:szCs w:val="24"/>
        </w:rPr>
        <w:t xml:space="preserve">on </w:t>
      </w:r>
      <w:r>
        <w:rPr>
          <w:rFonts w:ascii="Times New Roman" w:hAnsi="Times New Roman" w:cs="Times New Roman"/>
          <w:sz w:val="24"/>
          <w:szCs w:val="24"/>
        </w:rPr>
        <w:t xml:space="preserve">developing </w:t>
      </w:r>
      <w:proofErr w:type="spellStart"/>
      <w:r>
        <w:rPr>
          <w:rFonts w:ascii="Times New Roman" w:hAnsi="Times New Roman" w:cs="Times New Roman"/>
          <w:sz w:val="24"/>
          <w:szCs w:val="24"/>
        </w:rPr>
        <w:t>osteometric</w:t>
      </w:r>
      <w:proofErr w:type="spellEnd"/>
      <w:r>
        <w:rPr>
          <w:rFonts w:ascii="Times New Roman" w:hAnsi="Times New Roman" w:cs="Times New Roman"/>
          <w:sz w:val="24"/>
          <w:szCs w:val="24"/>
        </w:rPr>
        <w:t xml:space="preserve"> standards for </w:t>
      </w:r>
      <w:r w:rsidR="00FB6607">
        <w:rPr>
          <w:rFonts w:ascii="Times New Roman" w:hAnsi="Times New Roman" w:cs="Times New Roman"/>
          <w:sz w:val="24"/>
          <w:szCs w:val="24"/>
        </w:rPr>
        <w:t>a North Indian population</w:t>
      </w:r>
      <w:r w:rsidR="001D6E2C">
        <w:rPr>
          <w:rFonts w:ascii="Times New Roman" w:hAnsi="Times New Roman" w:cs="Times New Roman"/>
          <w:sz w:val="24"/>
          <w:szCs w:val="24"/>
        </w:rPr>
        <w:t xml:space="preserve">, </w:t>
      </w:r>
      <w:r w:rsidR="002E075B">
        <w:rPr>
          <w:rFonts w:ascii="Times New Roman" w:hAnsi="Times New Roman" w:cs="Times New Roman"/>
          <w:sz w:val="24"/>
          <w:szCs w:val="24"/>
        </w:rPr>
        <w:t>further supports</w:t>
      </w:r>
      <w:r w:rsidR="008906E8">
        <w:rPr>
          <w:rFonts w:ascii="Times New Roman" w:hAnsi="Times New Roman" w:cs="Times New Roman"/>
          <w:sz w:val="24"/>
          <w:szCs w:val="24"/>
        </w:rPr>
        <w:t xml:space="preserve"> </w:t>
      </w:r>
      <w:r w:rsidR="00FB6607">
        <w:rPr>
          <w:rFonts w:ascii="Times New Roman" w:hAnsi="Times New Roman" w:cs="Times New Roman"/>
          <w:sz w:val="24"/>
          <w:szCs w:val="24"/>
        </w:rPr>
        <w:t>existing literature</w:t>
      </w:r>
      <w:r w:rsidR="002E075B">
        <w:rPr>
          <w:rFonts w:ascii="Times New Roman" w:hAnsi="Times New Roman" w:cs="Times New Roman"/>
          <w:sz w:val="24"/>
          <w:szCs w:val="24"/>
        </w:rPr>
        <w:t xml:space="preserve"> </w:t>
      </w:r>
      <w:r w:rsidR="00A43036" w:rsidRPr="00A43036">
        <w:rPr>
          <w:rFonts w:ascii="Times New Roman" w:hAnsi="Times New Roman" w:cs="Times New Roman"/>
          <w:sz w:val="24"/>
          <w:szCs w:val="24"/>
        </w:rPr>
        <w:t>that there are sexually dimorphic features of the proximal femur. The results of their research</w:t>
      </w:r>
      <w:r w:rsidR="00ED6D31">
        <w:rPr>
          <w:rFonts w:ascii="Times New Roman" w:hAnsi="Times New Roman" w:cs="Times New Roman"/>
          <w:sz w:val="24"/>
          <w:szCs w:val="24"/>
        </w:rPr>
        <w:t>,</w:t>
      </w:r>
      <w:r w:rsidR="00A43036" w:rsidRPr="00A43036">
        <w:rPr>
          <w:rFonts w:ascii="Times New Roman" w:hAnsi="Times New Roman" w:cs="Times New Roman"/>
          <w:sz w:val="24"/>
          <w:szCs w:val="24"/>
        </w:rPr>
        <w:t xml:space="preserve"> in which they measured eight </w:t>
      </w:r>
      <w:r w:rsidR="001D6E2C">
        <w:rPr>
          <w:rFonts w:ascii="Times New Roman" w:hAnsi="Times New Roman" w:cs="Times New Roman"/>
          <w:sz w:val="24"/>
          <w:szCs w:val="24"/>
        </w:rPr>
        <w:t xml:space="preserve">morphometric </w:t>
      </w:r>
      <w:r w:rsidR="00A43036" w:rsidRPr="00A43036">
        <w:rPr>
          <w:rFonts w:ascii="Times New Roman" w:hAnsi="Times New Roman" w:cs="Times New Roman"/>
          <w:sz w:val="24"/>
          <w:szCs w:val="24"/>
        </w:rPr>
        <w:t xml:space="preserve">features on each one of the one hundred and twenty-two femora, showed that there was a prediction accuracy rate ranging from between 70.5 % and 83.6 %. The measurements taken were the maximum length, proximal breadth, </w:t>
      </w:r>
      <w:proofErr w:type="spellStart"/>
      <w:proofErr w:type="gramStart"/>
      <w:r w:rsidR="00A43036" w:rsidRPr="00A43036">
        <w:rPr>
          <w:rFonts w:ascii="Times New Roman" w:hAnsi="Times New Roman" w:cs="Times New Roman"/>
          <w:sz w:val="24"/>
          <w:szCs w:val="24"/>
        </w:rPr>
        <w:t>epicondylar</w:t>
      </w:r>
      <w:proofErr w:type="spellEnd"/>
      <w:proofErr w:type="gramEnd"/>
      <w:r w:rsidR="00A43036" w:rsidRPr="00A43036">
        <w:rPr>
          <w:rFonts w:ascii="Times New Roman" w:hAnsi="Times New Roman" w:cs="Times New Roman"/>
          <w:sz w:val="24"/>
          <w:szCs w:val="24"/>
        </w:rPr>
        <w:t xml:space="preserve"> breadth, vertical and transverse diameter of the head, the </w:t>
      </w:r>
      <w:r w:rsidR="00A43036" w:rsidRPr="00A43036">
        <w:rPr>
          <w:rFonts w:ascii="Times New Roman" w:hAnsi="Times New Roman" w:cs="Times New Roman"/>
          <w:sz w:val="24"/>
          <w:szCs w:val="24"/>
        </w:rPr>
        <w:lastRenderedPageBreak/>
        <w:t xml:space="preserve">vertical diameter of the neck, the </w:t>
      </w:r>
      <w:proofErr w:type="spellStart"/>
      <w:r w:rsidR="00A43036" w:rsidRPr="00A43036">
        <w:rPr>
          <w:rFonts w:ascii="Times New Roman" w:hAnsi="Times New Roman" w:cs="Times New Roman"/>
          <w:sz w:val="24"/>
          <w:szCs w:val="24"/>
        </w:rPr>
        <w:t>antero</w:t>
      </w:r>
      <w:proofErr w:type="spellEnd"/>
      <w:r w:rsidR="00A43036" w:rsidRPr="00A43036">
        <w:rPr>
          <w:rFonts w:ascii="Times New Roman" w:hAnsi="Times New Roman" w:cs="Times New Roman"/>
          <w:sz w:val="24"/>
          <w:szCs w:val="24"/>
        </w:rPr>
        <w:t xml:space="preserve">-posterior diameter of the lateral condyle, and the </w:t>
      </w:r>
      <w:proofErr w:type="spellStart"/>
      <w:r w:rsidR="00A43036" w:rsidRPr="00A43036">
        <w:rPr>
          <w:rFonts w:ascii="Times New Roman" w:hAnsi="Times New Roman" w:cs="Times New Roman"/>
          <w:sz w:val="24"/>
          <w:szCs w:val="24"/>
        </w:rPr>
        <w:t>antero</w:t>
      </w:r>
      <w:proofErr w:type="spellEnd"/>
      <w:r w:rsidR="00A43036" w:rsidRPr="00A43036">
        <w:rPr>
          <w:rFonts w:ascii="Times New Roman" w:hAnsi="Times New Roman" w:cs="Times New Roman"/>
          <w:sz w:val="24"/>
          <w:szCs w:val="24"/>
        </w:rPr>
        <w:t>-posterior diameter of the medial condyle. The sample consisted of ninety-four males and twenty-eight females from the Department of Forensic Medicine at Banaras Hindu University (</w:t>
      </w:r>
      <w:proofErr w:type="spellStart"/>
      <w:r w:rsidR="00A43036" w:rsidRPr="00A43036">
        <w:rPr>
          <w:rFonts w:ascii="Times New Roman" w:hAnsi="Times New Roman" w:cs="Times New Roman"/>
          <w:sz w:val="24"/>
          <w:szCs w:val="24"/>
        </w:rPr>
        <w:t>Caiaffo</w:t>
      </w:r>
      <w:proofErr w:type="spellEnd"/>
      <w:r w:rsidR="00A43036" w:rsidRPr="00A43036">
        <w:rPr>
          <w:rFonts w:ascii="Times New Roman" w:hAnsi="Times New Roman" w:cs="Times New Roman"/>
          <w:sz w:val="24"/>
          <w:szCs w:val="24"/>
        </w:rPr>
        <w:t xml:space="preserve"> et al., 2019). </w:t>
      </w:r>
    </w:p>
    <w:p w:rsidR="00A43036" w:rsidRPr="00A43036" w:rsidRDefault="00A43036" w:rsidP="00330E61">
      <w:pPr>
        <w:spacing w:line="360" w:lineRule="auto"/>
        <w:ind w:firstLine="720"/>
        <w:contextualSpacing/>
        <w:rPr>
          <w:rFonts w:ascii="Times New Roman" w:hAnsi="Times New Roman" w:cs="Times New Roman"/>
          <w:sz w:val="24"/>
          <w:szCs w:val="24"/>
        </w:rPr>
      </w:pPr>
      <w:r w:rsidRPr="00A43036">
        <w:rPr>
          <w:rFonts w:ascii="Times New Roman" w:hAnsi="Times New Roman" w:cs="Times New Roman"/>
          <w:sz w:val="24"/>
          <w:szCs w:val="24"/>
        </w:rPr>
        <w:t xml:space="preserve">According to the results of these studies, there is enough substantial evidence to continue to research the sexual dimorphism of the femur, particularly the proximal end. A study done in 2002 on the </w:t>
      </w:r>
      <w:r w:rsidRPr="00A43036">
        <w:rPr>
          <w:rFonts w:ascii="Times New Roman" w:hAnsi="Times New Roman" w:cs="Times New Roman"/>
          <w:i/>
          <w:iCs/>
          <w:sz w:val="24"/>
          <w:szCs w:val="24"/>
        </w:rPr>
        <w:t xml:space="preserve">Australopithecus afarensis </w:t>
      </w:r>
      <w:proofErr w:type="spellStart"/>
      <w:r w:rsidRPr="00A43036">
        <w:rPr>
          <w:rFonts w:ascii="Times New Roman" w:hAnsi="Times New Roman" w:cs="Times New Roman"/>
          <w:sz w:val="24"/>
          <w:szCs w:val="24"/>
        </w:rPr>
        <w:t>Maka</w:t>
      </w:r>
      <w:proofErr w:type="spellEnd"/>
      <w:r w:rsidRPr="00A43036">
        <w:rPr>
          <w:rFonts w:ascii="Times New Roman" w:hAnsi="Times New Roman" w:cs="Times New Roman"/>
          <w:sz w:val="24"/>
          <w:szCs w:val="24"/>
        </w:rPr>
        <w:t xml:space="preserve"> Femur MAK-VP-1/</w:t>
      </w:r>
      <w:proofErr w:type="gramStart"/>
      <w:r w:rsidRPr="00A43036">
        <w:rPr>
          <w:rFonts w:ascii="Times New Roman" w:hAnsi="Times New Roman" w:cs="Times New Roman"/>
          <w:sz w:val="24"/>
          <w:szCs w:val="24"/>
        </w:rPr>
        <w:t>1,</w:t>
      </w:r>
      <w:proofErr w:type="gramEnd"/>
      <w:r w:rsidRPr="00A43036">
        <w:rPr>
          <w:rFonts w:ascii="Times New Roman" w:hAnsi="Times New Roman" w:cs="Times New Roman"/>
          <w:sz w:val="24"/>
          <w:szCs w:val="24"/>
        </w:rPr>
        <w:t xml:space="preserve"> showed that the species had a remarkably similar hip joint to that of the modern human and is the oldest known skeletal evidence for locomotion in the </w:t>
      </w:r>
      <w:r w:rsidRPr="00A43036">
        <w:rPr>
          <w:rFonts w:ascii="Times New Roman" w:hAnsi="Times New Roman" w:cs="Times New Roman"/>
          <w:i/>
          <w:iCs/>
          <w:sz w:val="24"/>
          <w:szCs w:val="24"/>
        </w:rPr>
        <w:t>Australopithecus afarensis</w:t>
      </w:r>
      <w:r w:rsidRPr="00A43036">
        <w:rPr>
          <w:rFonts w:ascii="Times New Roman" w:hAnsi="Times New Roman" w:cs="Times New Roman"/>
          <w:sz w:val="24"/>
          <w:szCs w:val="24"/>
        </w:rPr>
        <w:t xml:space="preserve"> species (Lovejoy et al., 20</w:t>
      </w:r>
      <w:r w:rsidR="00A97C7C">
        <w:rPr>
          <w:rFonts w:ascii="Times New Roman" w:hAnsi="Times New Roman" w:cs="Times New Roman"/>
          <w:sz w:val="24"/>
          <w:szCs w:val="24"/>
        </w:rPr>
        <w:t xml:space="preserve">02). In the research, </w:t>
      </w:r>
      <w:r w:rsidRPr="00A43036">
        <w:rPr>
          <w:rFonts w:ascii="Times New Roman" w:hAnsi="Times New Roman" w:cs="Times New Roman"/>
          <w:sz w:val="24"/>
          <w:szCs w:val="24"/>
        </w:rPr>
        <w:t xml:space="preserve">several different measurements </w:t>
      </w:r>
      <w:proofErr w:type="gramStart"/>
      <w:r w:rsidR="00734953">
        <w:rPr>
          <w:rFonts w:ascii="Times New Roman" w:hAnsi="Times New Roman" w:cs="Times New Roman"/>
          <w:sz w:val="24"/>
          <w:szCs w:val="24"/>
        </w:rPr>
        <w:t>were used</w:t>
      </w:r>
      <w:proofErr w:type="gramEnd"/>
      <w:r w:rsidR="00A97C7C">
        <w:rPr>
          <w:rFonts w:ascii="Times New Roman" w:hAnsi="Times New Roman" w:cs="Times New Roman"/>
          <w:sz w:val="24"/>
          <w:szCs w:val="24"/>
        </w:rPr>
        <w:t xml:space="preserve"> to examine</w:t>
      </w:r>
      <w:r w:rsidRPr="00A43036">
        <w:rPr>
          <w:rFonts w:ascii="Times New Roman" w:hAnsi="Times New Roman" w:cs="Times New Roman"/>
          <w:sz w:val="24"/>
          <w:szCs w:val="24"/>
        </w:rPr>
        <w:t xml:space="preserve"> dimensional </w:t>
      </w:r>
      <w:r w:rsidR="00E6284D">
        <w:rPr>
          <w:rFonts w:ascii="Times New Roman" w:hAnsi="Times New Roman" w:cs="Times New Roman"/>
          <w:sz w:val="24"/>
          <w:szCs w:val="24"/>
        </w:rPr>
        <w:t xml:space="preserve">shape </w:t>
      </w:r>
      <w:r w:rsidRPr="00A43036">
        <w:rPr>
          <w:rFonts w:ascii="Times New Roman" w:hAnsi="Times New Roman" w:cs="Times New Roman"/>
          <w:sz w:val="24"/>
          <w:szCs w:val="24"/>
        </w:rPr>
        <w:t xml:space="preserve">differences of </w:t>
      </w:r>
      <w:r w:rsidR="00734953">
        <w:rPr>
          <w:rFonts w:ascii="Times New Roman" w:hAnsi="Times New Roman" w:cs="Times New Roman"/>
          <w:sz w:val="24"/>
          <w:szCs w:val="24"/>
        </w:rPr>
        <w:t>the proximal femur</w:t>
      </w:r>
      <w:r w:rsidRPr="00A43036">
        <w:rPr>
          <w:rFonts w:ascii="Times New Roman" w:hAnsi="Times New Roman" w:cs="Times New Roman"/>
          <w:sz w:val="24"/>
          <w:szCs w:val="24"/>
        </w:rPr>
        <w:t xml:space="preserve"> between humans and African apes. These measurements </w:t>
      </w:r>
      <w:proofErr w:type="gramStart"/>
      <w:r w:rsidRPr="00A43036">
        <w:rPr>
          <w:rFonts w:ascii="Times New Roman" w:hAnsi="Times New Roman" w:cs="Times New Roman"/>
          <w:sz w:val="24"/>
          <w:szCs w:val="24"/>
        </w:rPr>
        <w:t>were intended</w:t>
      </w:r>
      <w:proofErr w:type="gramEnd"/>
      <w:r w:rsidRPr="00A43036">
        <w:rPr>
          <w:rFonts w:ascii="Times New Roman" w:hAnsi="Times New Roman" w:cs="Times New Roman"/>
          <w:sz w:val="24"/>
          <w:szCs w:val="24"/>
        </w:rPr>
        <w:t xml:space="preserve"> to reflect the spatial differences of the hip joint in quadrup</w:t>
      </w:r>
      <w:r w:rsidR="00734953">
        <w:rPr>
          <w:rFonts w:ascii="Times New Roman" w:hAnsi="Times New Roman" w:cs="Times New Roman"/>
          <w:sz w:val="24"/>
          <w:szCs w:val="24"/>
        </w:rPr>
        <w:t>eds and bipeds</w:t>
      </w:r>
      <w:r w:rsidR="00AD7016">
        <w:rPr>
          <w:rFonts w:ascii="Times New Roman" w:hAnsi="Times New Roman" w:cs="Times New Roman"/>
          <w:sz w:val="24"/>
          <w:szCs w:val="24"/>
        </w:rPr>
        <w:t xml:space="preserve"> (Lovejoy et al., 2002)</w:t>
      </w:r>
      <w:r w:rsidR="00734953">
        <w:rPr>
          <w:rFonts w:ascii="Times New Roman" w:hAnsi="Times New Roman" w:cs="Times New Roman"/>
          <w:sz w:val="24"/>
          <w:szCs w:val="24"/>
        </w:rPr>
        <w:t>. Among those employed</w:t>
      </w:r>
      <w:r w:rsidRPr="00A43036">
        <w:rPr>
          <w:rFonts w:ascii="Times New Roman" w:hAnsi="Times New Roman" w:cs="Times New Roman"/>
          <w:sz w:val="24"/>
          <w:szCs w:val="24"/>
        </w:rPr>
        <w:t xml:space="preserve"> included the biomechanical neck length, the depth of the trochanteric not</w:t>
      </w:r>
      <w:r w:rsidR="00E6284D">
        <w:rPr>
          <w:rFonts w:ascii="Times New Roman" w:hAnsi="Times New Roman" w:cs="Times New Roman"/>
          <w:sz w:val="24"/>
          <w:szCs w:val="24"/>
        </w:rPr>
        <w:t xml:space="preserve">ch, morphological neck length, trochanteric gap, and the </w:t>
      </w:r>
      <w:proofErr w:type="spellStart"/>
      <w:r w:rsidR="00E6284D">
        <w:rPr>
          <w:rFonts w:ascii="Times New Roman" w:hAnsi="Times New Roman" w:cs="Times New Roman"/>
          <w:sz w:val="24"/>
          <w:szCs w:val="24"/>
        </w:rPr>
        <w:t>c</w:t>
      </w:r>
      <w:r w:rsidRPr="00A43036">
        <w:rPr>
          <w:rFonts w:ascii="Times New Roman" w:hAnsi="Times New Roman" w:cs="Times New Roman"/>
          <w:sz w:val="24"/>
          <w:szCs w:val="24"/>
        </w:rPr>
        <w:t>ollo-diaphyseal</w:t>
      </w:r>
      <w:proofErr w:type="spellEnd"/>
      <w:r w:rsidRPr="00A43036">
        <w:rPr>
          <w:rFonts w:ascii="Times New Roman" w:hAnsi="Times New Roman" w:cs="Times New Roman"/>
          <w:sz w:val="24"/>
          <w:szCs w:val="24"/>
        </w:rPr>
        <w:t xml:space="preserve"> angle</w:t>
      </w:r>
      <w:r w:rsidR="00FF76A5">
        <w:rPr>
          <w:rFonts w:ascii="Times New Roman" w:hAnsi="Times New Roman" w:cs="Times New Roman"/>
          <w:sz w:val="24"/>
          <w:szCs w:val="24"/>
        </w:rPr>
        <w:t xml:space="preserve"> </w:t>
      </w:r>
      <w:r w:rsidR="00FF76A5" w:rsidRPr="00A43036">
        <w:rPr>
          <w:rFonts w:ascii="Times New Roman" w:hAnsi="Times New Roman" w:cs="Times New Roman"/>
          <w:sz w:val="24"/>
          <w:szCs w:val="24"/>
        </w:rPr>
        <w:t>(Lovejoy et al., 20</w:t>
      </w:r>
      <w:r w:rsidR="00FF76A5">
        <w:rPr>
          <w:rFonts w:ascii="Times New Roman" w:hAnsi="Times New Roman" w:cs="Times New Roman"/>
          <w:sz w:val="24"/>
          <w:szCs w:val="24"/>
        </w:rPr>
        <w:t>02)</w:t>
      </w:r>
      <w:r w:rsidRPr="00A43036">
        <w:rPr>
          <w:rFonts w:ascii="Times New Roman" w:hAnsi="Times New Roman" w:cs="Times New Roman"/>
          <w:sz w:val="24"/>
          <w:szCs w:val="24"/>
        </w:rPr>
        <w:t xml:space="preserve">. While these variables </w:t>
      </w:r>
      <w:proofErr w:type="gramStart"/>
      <w:r w:rsidRPr="00A43036">
        <w:rPr>
          <w:rFonts w:ascii="Times New Roman" w:hAnsi="Times New Roman" w:cs="Times New Roman"/>
          <w:sz w:val="24"/>
          <w:szCs w:val="24"/>
        </w:rPr>
        <w:t>were used</w:t>
      </w:r>
      <w:proofErr w:type="gramEnd"/>
      <w:r w:rsidRPr="00A43036">
        <w:rPr>
          <w:rFonts w:ascii="Times New Roman" w:hAnsi="Times New Roman" w:cs="Times New Roman"/>
          <w:sz w:val="24"/>
          <w:szCs w:val="24"/>
        </w:rPr>
        <w:t xml:space="preserve"> to examine the </w:t>
      </w:r>
      <w:r w:rsidR="00734953">
        <w:rPr>
          <w:rFonts w:ascii="Times New Roman" w:hAnsi="Times New Roman" w:cs="Times New Roman"/>
          <w:sz w:val="24"/>
          <w:szCs w:val="24"/>
        </w:rPr>
        <w:t xml:space="preserve">shape </w:t>
      </w:r>
      <w:r w:rsidRPr="00A43036">
        <w:rPr>
          <w:rFonts w:ascii="Times New Roman" w:hAnsi="Times New Roman" w:cs="Times New Roman"/>
          <w:sz w:val="24"/>
          <w:szCs w:val="24"/>
        </w:rPr>
        <w:t xml:space="preserve">differences between humans and African Apes, it is likely that the same measurements would be able to determine sexual dimorphic </w:t>
      </w:r>
      <w:r w:rsidR="00734953">
        <w:rPr>
          <w:rFonts w:ascii="Times New Roman" w:hAnsi="Times New Roman" w:cs="Times New Roman"/>
          <w:sz w:val="24"/>
          <w:szCs w:val="24"/>
        </w:rPr>
        <w:t xml:space="preserve">shape </w:t>
      </w:r>
      <w:r w:rsidRPr="00A43036">
        <w:rPr>
          <w:rFonts w:ascii="Times New Roman" w:hAnsi="Times New Roman" w:cs="Times New Roman"/>
          <w:sz w:val="24"/>
          <w:szCs w:val="24"/>
        </w:rPr>
        <w:t>differences between male and female</w:t>
      </w:r>
      <w:r w:rsidR="00734953">
        <w:rPr>
          <w:rFonts w:ascii="Times New Roman" w:hAnsi="Times New Roman" w:cs="Times New Roman"/>
          <w:sz w:val="24"/>
          <w:szCs w:val="24"/>
        </w:rPr>
        <w:t>s in</w:t>
      </w:r>
      <w:r w:rsidR="00AC3B9D">
        <w:rPr>
          <w:rFonts w:ascii="Times New Roman" w:hAnsi="Times New Roman" w:cs="Times New Roman"/>
          <w:sz w:val="24"/>
          <w:szCs w:val="24"/>
        </w:rPr>
        <w:t xml:space="preserve"> human populations</w:t>
      </w:r>
      <w:r w:rsidRPr="00A43036">
        <w:rPr>
          <w:rFonts w:ascii="Times New Roman" w:hAnsi="Times New Roman" w:cs="Times New Roman"/>
          <w:sz w:val="24"/>
          <w:szCs w:val="24"/>
        </w:rPr>
        <w:t xml:space="preserve">. These differences should as well reflect the </w:t>
      </w:r>
      <w:r w:rsidR="00734953">
        <w:rPr>
          <w:rFonts w:ascii="Times New Roman" w:hAnsi="Times New Roman" w:cs="Times New Roman"/>
          <w:sz w:val="24"/>
          <w:szCs w:val="24"/>
        </w:rPr>
        <w:t xml:space="preserve">sexual dimorphic </w:t>
      </w:r>
      <w:r w:rsidR="00633D5A">
        <w:rPr>
          <w:rFonts w:ascii="Times New Roman" w:hAnsi="Times New Roman" w:cs="Times New Roman"/>
          <w:sz w:val="24"/>
          <w:szCs w:val="24"/>
        </w:rPr>
        <w:t>differences of</w:t>
      </w:r>
      <w:r w:rsidRPr="00A43036">
        <w:rPr>
          <w:rFonts w:ascii="Times New Roman" w:hAnsi="Times New Roman" w:cs="Times New Roman"/>
          <w:sz w:val="24"/>
          <w:szCs w:val="24"/>
        </w:rPr>
        <w:t xml:space="preserve"> the pelvis. Therefore, the purpose of this research is primarily to determine whether the measurements used in the </w:t>
      </w:r>
      <w:proofErr w:type="spellStart"/>
      <w:r w:rsidRPr="00A43036">
        <w:rPr>
          <w:rFonts w:ascii="Times New Roman" w:hAnsi="Times New Roman" w:cs="Times New Roman"/>
          <w:sz w:val="24"/>
          <w:szCs w:val="24"/>
        </w:rPr>
        <w:t>Maka</w:t>
      </w:r>
      <w:proofErr w:type="spellEnd"/>
      <w:r w:rsidRPr="00A43036">
        <w:rPr>
          <w:rFonts w:ascii="Times New Roman" w:hAnsi="Times New Roman" w:cs="Times New Roman"/>
          <w:sz w:val="24"/>
          <w:szCs w:val="24"/>
        </w:rPr>
        <w:t xml:space="preserve"> Femur study </w:t>
      </w:r>
      <w:proofErr w:type="gramStart"/>
      <w:r w:rsidRPr="00A43036">
        <w:rPr>
          <w:rFonts w:ascii="Times New Roman" w:hAnsi="Times New Roman" w:cs="Times New Roman"/>
          <w:sz w:val="24"/>
          <w:szCs w:val="24"/>
        </w:rPr>
        <w:t>can be used</w:t>
      </w:r>
      <w:proofErr w:type="gramEnd"/>
      <w:r w:rsidRPr="00A43036">
        <w:rPr>
          <w:rFonts w:ascii="Times New Roman" w:hAnsi="Times New Roman" w:cs="Times New Roman"/>
          <w:sz w:val="24"/>
          <w:szCs w:val="24"/>
        </w:rPr>
        <w:t xml:space="preserve"> for sex estimation in humans. Furthermore, it seeks to determine if there is a correlation </w:t>
      </w:r>
      <w:r w:rsidR="00AD7016">
        <w:rPr>
          <w:rFonts w:ascii="Times New Roman" w:hAnsi="Times New Roman" w:cs="Times New Roman"/>
          <w:sz w:val="24"/>
          <w:szCs w:val="24"/>
        </w:rPr>
        <w:t xml:space="preserve">in size between </w:t>
      </w:r>
      <w:r w:rsidRPr="00A43036">
        <w:rPr>
          <w:rFonts w:ascii="Times New Roman" w:hAnsi="Times New Roman" w:cs="Times New Roman"/>
          <w:sz w:val="24"/>
          <w:szCs w:val="24"/>
        </w:rPr>
        <w:t xml:space="preserve">the femoral head </w:t>
      </w:r>
      <w:r w:rsidR="00633D5A">
        <w:rPr>
          <w:rFonts w:ascii="Times New Roman" w:hAnsi="Times New Roman" w:cs="Times New Roman"/>
          <w:sz w:val="24"/>
          <w:szCs w:val="24"/>
        </w:rPr>
        <w:t xml:space="preserve">and </w:t>
      </w:r>
      <w:r w:rsidRPr="00A43036">
        <w:rPr>
          <w:rFonts w:ascii="Times New Roman" w:hAnsi="Times New Roman" w:cs="Times New Roman"/>
          <w:sz w:val="24"/>
          <w:szCs w:val="24"/>
        </w:rPr>
        <w:t>acetabulum.  </w:t>
      </w:r>
    </w:p>
    <w:p w:rsidR="00A43036" w:rsidRPr="00A43036" w:rsidRDefault="00A43036" w:rsidP="00330E61">
      <w:pPr>
        <w:spacing w:line="360" w:lineRule="auto"/>
        <w:ind w:firstLine="720"/>
        <w:contextualSpacing/>
        <w:rPr>
          <w:rFonts w:ascii="Times New Roman" w:hAnsi="Times New Roman" w:cs="Times New Roman"/>
          <w:sz w:val="24"/>
          <w:szCs w:val="24"/>
        </w:rPr>
      </w:pPr>
      <w:r w:rsidRPr="00A43036">
        <w:rPr>
          <w:rFonts w:ascii="Times New Roman" w:hAnsi="Times New Roman" w:cs="Times New Roman"/>
          <w:sz w:val="24"/>
          <w:szCs w:val="24"/>
        </w:rPr>
        <w:t xml:space="preserve">If using these measurements on the proximal femur can allow </w:t>
      </w:r>
      <w:proofErr w:type="gramStart"/>
      <w:r w:rsidRPr="00A43036">
        <w:rPr>
          <w:rFonts w:ascii="Times New Roman" w:hAnsi="Times New Roman" w:cs="Times New Roman"/>
          <w:sz w:val="24"/>
          <w:szCs w:val="24"/>
        </w:rPr>
        <w:t>for forensic</w:t>
      </w:r>
      <w:proofErr w:type="gramEnd"/>
      <w:r w:rsidRPr="00A43036">
        <w:rPr>
          <w:rFonts w:ascii="Times New Roman" w:hAnsi="Times New Roman" w:cs="Times New Roman"/>
          <w:sz w:val="24"/>
          <w:szCs w:val="24"/>
        </w:rPr>
        <w:t xml:space="preserve"> anthropologists to estimate sex, then it provides investigators with anot</w:t>
      </w:r>
      <w:r w:rsidR="00A0400E">
        <w:rPr>
          <w:rFonts w:ascii="Times New Roman" w:hAnsi="Times New Roman" w:cs="Times New Roman"/>
          <w:sz w:val="24"/>
          <w:szCs w:val="24"/>
        </w:rPr>
        <w:t>her tool in figuring out an important part</w:t>
      </w:r>
      <w:r w:rsidRPr="00A43036">
        <w:rPr>
          <w:rFonts w:ascii="Times New Roman" w:hAnsi="Times New Roman" w:cs="Times New Roman"/>
          <w:sz w:val="24"/>
          <w:szCs w:val="24"/>
        </w:rPr>
        <w:t xml:space="preserve"> of the biological profile. </w:t>
      </w:r>
      <w:r w:rsidR="00C21A3B">
        <w:rPr>
          <w:rFonts w:ascii="Times New Roman" w:hAnsi="Times New Roman" w:cs="Times New Roman"/>
          <w:sz w:val="24"/>
          <w:szCs w:val="24"/>
        </w:rPr>
        <w:t xml:space="preserve">Furthermore, it would provide researchers studying the proximal femur with more information on the topic. </w:t>
      </w:r>
      <w:r w:rsidRPr="00A43036">
        <w:rPr>
          <w:rFonts w:ascii="Times New Roman" w:hAnsi="Times New Roman" w:cs="Times New Roman"/>
          <w:sz w:val="24"/>
          <w:szCs w:val="24"/>
        </w:rPr>
        <w:t>As seen in the results from the two studies looking at the femora of human cadavers and of a North Indian population, there is a strong ind</w:t>
      </w:r>
      <w:r w:rsidR="00C21A3B">
        <w:rPr>
          <w:rFonts w:ascii="Times New Roman" w:hAnsi="Times New Roman" w:cs="Times New Roman"/>
          <w:sz w:val="24"/>
          <w:szCs w:val="24"/>
        </w:rPr>
        <w:t>ication for sexual dimorphism in</w:t>
      </w:r>
      <w:r w:rsidRPr="00A43036">
        <w:rPr>
          <w:rFonts w:ascii="Times New Roman" w:hAnsi="Times New Roman" w:cs="Times New Roman"/>
          <w:sz w:val="24"/>
          <w:szCs w:val="24"/>
        </w:rPr>
        <w:t xml:space="preserve"> the proximal end</w:t>
      </w:r>
      <w:r w:rsidR="00C21A3B">
        <w:rPr>
          <w:rFonts w:ascii="Times New Roman" w:hAnsi="Times New Roman" w:cs="Times New Roman"/>
          <w:sz w:val="24"/>
          <w:szCs w:val="24"/>
        </w:rPr>
        <w:t xml:space="preserve"> of the femur</w:t>
      </w:r>
      <w:r w:rsidR="009E4F39">
        <w:rPr>
          <w:rFonts w:ascii="Times New Roman" w:hAnsi="Times New Roman" w:cs="Times New Roman"/>
          <w:sz w:val="24"/>
          <w:szCs w:val="24"/>
        </w:rPr>
        <w:t>. Therefore, applying t</w:t>
      </w:r>
      <w:r w:rsidRPr="00A43036">
        <w:rPr>
          <w:rFonts w:ascii="Times New Roman" w:hAnsi="Times New Roman" w:cs="Times New Roman"/>
          <w:sz w:val="24"/>
          <w:szCs w:val="24"/>
        </w:rPr>
        <w:t xml:space="preserve">he measurements used in the </w:t>
      </w:r>
      <w:proofErr w:type="spellStart"/>
      <w:r w:rsidRPr="00A43036">
        <w:rPr>
          <w:rFonts w:ascii="Times New Roman" w:hAnsi="Times New Roman" w:cs="Times New Roman"/>
          <w:sz w:val="24"/>
          <w:szCs w:val="24"/>
        </w:rPr>
        <w:t>Maka</w:t>
      </w:r>
      <w:proofErr w:type="spellEnd"/>
      <w:r w:rsidRPr="00A43036">
        <w:rPr>
          <w:rFonts w:ascii="Times New Roman" w:hAnsi="Times New Roman" w:cs="Times New Roman"/>
          <w:sz w:val="24"/>
          <w:szCs w:val="24"/>
        </w:rPr>
        <w:t xml:space="preserve"> </w:t>
      </w:r>
      <w:r w:rsidR="009E4F39">
        <w:rPr>
          <w:rFonts w:ascii="Times New Roman" w:hAnsi="Times New Roman" w:cs="Times New Roman"/>
          <w:sz w:val="24"/>
          <w:szCs w:val="24"/>
        </w:rPr>
        <w:t xml:space="preserve">Femur </w:t>
      </w:r>
      <w:r w:rsidRPr="00A43036">
        <w:rPr>
          <w:rFonts w:ascii="Times New Roman" w:hAnsi="Times New Roman" w:cs="Times New Roman"/>
          <w:sz w:val="24"/>
          <w:szCs w:val="24"/>
        </w:rPr>
        <w:t>study</w:t>
      </w:r>
      <w:r w:rsidR="009E4F39">
        <w:rPr>
          <w:rFonts w:ascii="Times New Roman" w:hAnsi="Times New Roman" w:cs="Times New Roman"/>
          <w:sz w:val="24"/>
          <w:szCs w:val="24"/>
        </w:rPr>
        <w:t>, specifically to males and females within human populations,</w:t>
      </w:r>
      <w:r w:rsidRPr="00A43036">
        <w:rPr>
          <w:rFonts w:ascii="Times New Roman" w:hAnsi="Times New Roman" w:cs="Times New Roman"/>
          <w:sz w:val="24"/>
          <w:szCs w:val="24"/>
        </w:rPr>
        <w:t xml:space="preserve"> may further add to the evidence and strengthen the basis of using the proximal femur as a reliable method for sex estimation. </w:t>
      </w:r>
    </w:p>
    <w:p w:rsidR="00A43036" w:rsidRDefault="00A43036" w:rsidP="009E4F39">
      <w:pPr>
        <w:spacing w:line="360" w:lineRule="auto"/>
        <w:ind w:firstLine="720"/>
        <w:contextualSpacing/>
        <w:rPr>
          <w:rFonts w:ascii="Times New Roman" w:hAnsi="Times New Roman" w:cs="Times New Roman"/>
          <w:sz w:val="24"/>
          <w:szCs w:val="24"/>
        </w:rPr>
      </w:pPr>
      <w:r w:rsidRPr="00A43036">
        <w:rPr>
          <w:rFonts w:ascii="Times New Roman" w:hAnsi="Times New Roman" w:cs="Times New Roman"/>
          <w:sz w:val="24"/>
          <w:szCs w:val="24"/>
        </w:rPr>
        <w:t>Also, being able to determin</w:t>
      </w:r>
      <w:r w:rsidR="00AD7016">
        <w:rPr>
          <w:rFonts w:ascii="Times New Roman" w:hAnsi="Times New Roman" w:cs="Times New Roman"/>
          <w:sz w:val="24"/>
          <w:szCs w:val="24"/>
        </w:rPr>
        <w:t>e whether there is a relationship</w:t>
      </w:r>
      <w:r w:rsidRPr="00A43036">
        <w:rPr>
          <w:rFonts w:ascii="Times New Roman" w:hAnsi="Times New Roman" w:cs="Times New Roman"/>
          <w:sz w:val="24"/>
          <w:szCs w:val="24"/>
        </w:rPr>
        <w:t xml:space="preserve"> between the size of the acetabulum a</w:t>
      </w:r>
      <w:r w:rsidR="00593241">
        <w:rPr>
          <w:rFonts w:ascii="Times New Roman" w:hAnsi="Times New Roman" w:cs="Times New Roman"/>
          <w:sz w:val="24"/>
          <w:szCs w:val="24"/>
        </w:rPr>
        <w:t>nd the size of the femoral head</w:t>
      </w:r>
      <w:r w:rsidRPr="00A43036">
        <w:rPr>
          <w:rFonts w:ascii="Times New Roman" w:hAnsi="Times New Roman" w:cs="Times New Roman"/>
          <w:sz w:val="24"/>
          <w:szCs w:val="24"/>
        </w:rPr>
        <w:t xml:space="preserve"> would be beneficial to not only forensic anthropologists for sex estimation, but also for individual identification in situations where </w:t>
      </w:r>
      <w:r w:rsidRPr="00A43036">
        <w:rPr>
          <w:rFonts w:ascii="Times New Roman" w:hAnsi="Times New Roman" w:cs="Times New Roman"/>
          <w:sz w:val="24"/>
          <w:szCs w:val="24"/>
        </w:rPr>
        <w:lastRenderedPageBreak/>
        <w:t xml:space="preserve">there is commingling of skeletal remains. Commingled remains </w:t>
      </w:r>
      <w:proofErr w:type="gramStart"/>
      <w:r w:rsidRPr="00A43036">
        <w:rPr>
          <w:rFonts w:ascii="Times New Roman" w:hAnsi="Times New Roman" w:cs="Times New Roman"/>
          <w:sz w:val="24"/>
          <w:szCs w:val="24"/>
        </w:rPr>
        <w:t>may be encountered</w:t>
      </w:r>
      <w:proofErr w:type="gramEnd"/>
      <w:r w:rsidRPr="00A43036">
        <w:rPr>
          <w:rFonts w:ascii="Times New Roman" w:hAnsi="Times New Roman" w:cs="Times New Roman"/>
          <w:sz w:val="24"/>
          <w:szCs w:val="24"/>
        </w:rPr>
        <w:t xml:space="preserve"> in any number of events, but particularly where there have been cases of mass fatalities or disasters (Adams and Byrd, 2014). Commingled remains </w:t>
      </w:r>
      <w:proofErr w:type="gramStart"/>
      <w:r w:rsidRPr="00A43036">
        <w:rPr>
          <w:rFonts w:ascii="Times New Roman" w:hAnsi="Times New Roman" w:cs="Times New Roman"/>
          <w:sz w:val="24"/>
          <w:szCs w:val="24"/>
        </w:rPr>
        <w:t>is known</w:t>
      </w:r>
      <w:proofErr w:type="gramEnd"/>
      <w:r w:rsidRPr="00A43036">
        <w:rPr>
          <w:rFonts w:ascii="Times New Roman" w:hAnsi="Times New Roman" w:cs="Times New Roman"/>
          <w:sz w:val="24"/>
          <w:szCs w:val="24"/>
        </w:rPr>
        <w:t xml:space="preserve"> as the intermixing of human remains from more than one individual. As one would expect, when there is an increase in the number of commingled individuals, allocating the remains to the correct individual becomes exceptionally more difficult. This especially holds true when the remains are highly fragmented and only certain features of bones are present. This has the potential to lead to certain problems when it comes to the personal identification and returning the skeletal remains to the </w:t>
      </w:r>
      <w:r w:rsidR="00593241" w:rsidRPr="00A43036">
        <w:rPr>
          <w:rFonts w:ascii="Times New Roman" w:hAnsi="Times New Roman" w:cs="Times New Roman"/>
          <w:sz w:val="24"/>
          <w:szCs w:val="24"/>
        </w:rPr>
        <w:t>individual’s</w:t>
      </w:r>
      <w:r w:rsidRPr="00A43036">
        <w:rPr>
          <w:rFonts w:ascii="Times New Roman" w:hAnsi="Times New Roman" w:cs="Times New Roman"/>
          <w:sz w:val="24"/>
          <w:szCs w:val="24"/>
        </w:rPr>
        <w:t xml:space="preserve"> next of kin</w:t>
      </w:r>
      <w:r w:rsidR="001A0A9E">
        <w:rPr>
          <w:rFonts w:ascii="Times New Roman" w:hAnsi="Times New Roman" w:cs="Times New Roman"/>
          <w:sz w:val="24"/>
          <w:szCs w:val="24"/>
        </w:rPr>
        <w:t xml:space="preserve"> </w:t>
      </w:r>
      <w:r w:rsidR="001A0A9E" w:rsidRPr="00A43036">
        <w:rPr>
          <w:rFonts w:ascii="Times New Roman" w:hAnsi="Times New Roman" w:cs="Times New Roman"/>
          <w:sz w:val="24"/>
          <w:szCs w:val="24"/>
        </w:rPr>
        <w:t>(Adams and Byrd, 2014)</w:t>
      </w:r>
      <w:r w:rsidRPr="00A43036">
        <w:rPr>
          <w:rFonts w:ascii="Times New Roman" w:hAnsi="Times New Roman" w:cs="Times New Roman"/>
          <w:sz w:val="24"/>
          <w:szCs w:val="24"/>
        </w:rPr>
        <w:t xml:space="preserve">. Therefore, if there </w:t>
      </w:r>
      <w:proofErr w:type="gramStart"/>
      <w:r w:rsidRPr="00A43036">
        <w:rPr>
          <w:rFonts w:ascii="Times New Roman" w:hAnsi="Times New Roman" w:cs="Times New Roman"/>
          <w:sz w:val="24"/>
          <w:szCs w:val="24"/>
        </w:rPr>
        <w:t>is</w:t>
      </w:r>
      <w:proofErr w:type="gramEnd"/>
      <w:r w:rsidRPr="00A43036">
        <w:rPr>
          <w:rFonts w:ascii="Times New Roman" w:hAnsi="Times New Roman" w:cs="Times New Roman"/>
          <w:sz w:val="24"/>
          <w:szCs w:val="24"/>
        </w:rPr>
        <w:t xml:space="preserve"> a correlation between the acetabulum and the femoral head, it would be useful in narrowing d</w:t>
      </w:r>
      <w:r w:rsidR="00593241">
        <w:rPr>
          <w:rFonts w:ascii="Times New Roman" w:hAnsi="Times New Roman" w:cs="Times New Roman"/>
          <w:sz w:val="24"/>
          <w:szCs w:val="24"/>
        </w:rPr>
        <w:t xml:space="preserve">own the possible proximal femora, to the corresponding acetabulum of the pelvis, </w:t>
      </w:r>
      <w:r w:rsidRPr="00A43036">
        <w:rPr>
          <w:rFonts w:ascii="Times New Roman" w:hAnsi="Times New Roman" w:cs="Times New Roman"/>
          <w:sz w:val="24"/>
          <w:szCs w:val="24"/>
        </w:rPr>
        <w:t>and then matching t</w:t>
      </w:r>
      <w:r w:rsidR="009E4F39">
        <w:rPr>
          <w:rFonts w:ascii="Times New Roman" w:hAnsi="Times New Roman" w:cs="Times New Roman"/>
          <w:sz w:val="24"/>
          <w:szCs w:val="24"/>
        </w:rPr>
        <w:t>hem to the correct individual. </w:t>
      </w:r>
    </w:p>
    <w:p w:rsidR="00A43036" w:rsidRPr="00A43036" w:rsidRDefault="009E4F39" w:rsidP="0053500A">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As noted earlier, populations can </w:t>
      </w:r>
      <w:r w:rsidR="0053500A">
        <w:rPr>
          <w:rFonts w:ascii="Times New Roman" w:hAnsi="Times New Roman" w:cs="Times New Roman"/>
          <w:sz w:val="24"/>
          <w:szCs w:val="24"/>
        </w:rPr>
        <w:t>vary</w:t>
      </w:r>
      <w:r w:rsidR="00452FF4">
        <w:rPr>
          <w:rFonts w:ascii="Times New Roman" w:hAnsi="Times New Roman" w:cs="Times New Roman"/>
          <w:sz w:val="24"/>
          <w:szCs w:val="24"/>
        </w:rPr>
        <w:t xml:space="preserve"> from one region to another so it is necessary to establish specific standards for different regions (</w:t>
      </w:r>
      <w:proofErr w:type="spellStart"/>
      <w:r w:rsidR="00452FF4">
        <w:rPr>
          <w:rFonts w:ascii="Times New Roman" w:hAnsi="Times New Roman" w:cs="Times New Roman"/>
          <w:sz w:val="24"/>
          <w:szCs w:val="24"/>
        </w:rPr>
        <w:t>Timonov</w:t>
      </w:r>
      <w:proofErr w:type="spellEnd"/>
      <w:r w:rsidR="00452FF4">
        <w:rPr>
          <w:rFonts w:ascii="Times New Roman" w:hAnsi="Times New Roman" w:cs="Times New Roman"/>
          <w:sz w:val="24"/>
          <w:szCs w:val="24"/>
        </w:rPr>
        <w:t xml:space="preserve"> et al., 2014).</w:t>
      </w:r>
      <w:r w:rsidR="009971A8">
        <w:rPr>
          <w:rFonts w:ascii="Times New Roman" w:hAnsi="Times New Roman" w:cs="Times New Roman"/>
          <w:sz w:val="24"/>
          <w:szCs w:val="24"/>
        </w:rPr>
        <w:t xml:space="preserve"> I</w:t>
      </w:r>
      <w:r w:rsidR="0053500A">
        <w:rPr>
          <w:rFonts w:ascii="Times New Roman" w:hAnsi="Times New Roman" w:cs="Times New Roman"/>
          <w:sz w:val="24"/>
          <w:szCs w:val="24"/>
        </w:rPr>
        <w:t xml:space="preserve">t is </w:t>
      </w:r>
      <w:r w:rsidR="009971A8">
        <w:rPr>
          <w:rFonts w:ascii="Times New Roman" w:hAnsi="Times New Roman" w:cs="Times New Roman"/>
          <w:sz w:val="24"/>
          <w:szCs w:val="24"/>
        </w:rPr>
        <w:t xml:space="preserve">therefore </w:t>
      </w:r>
      <w:r w:rsidR="0053500A">
        <w:rPr>
          <w:rFonts w:ascii="Times New Roman" w:hAnsi="Times New Roman" w:cs="Times New Roman"/>
          <w:sz w:val="24"/>
          <w:szCs w:val="24"/>
        </w:rPr>
        <w:t xml:space="preserve">important to discuss the background of the sites from which the skeletal collections used in this research come from. </w:t>
      </w:r>
      <w:r w:rsidR="00A43036" w:rsidRPr="00A43036">
        <w:rPr>
          <w:rFonts w:ascii="Times New Roman" w:hAnsi="Times New Roman" w:cs="Times New Roman"/>
          <w:sz w:val="24"/>
          <w:szCs w:val="24"/>
        </w:rPr>
        <w:t xml:space="preserve">Located five miles south outside of Chester, there is an English county of Gloucestershire called </w:t>
      </w:r>
      <w:proofErr w:type="spellStart"/>
      <w:r w:rsidR="00A43036" w:rsidRPr="00A43036">
        <w:rPr>
          <w:rFonts w:ascii="Times New Roman" w:hAnsi="Times New Roman" w:cs="Times New Roman"/>
          <w:sz w:val="24"/>
          <w:szCs w:val="24"/>
        </w:rPr>
        <w:t>Poulton</w:t>
      </w:r>
      <w:proofErr w:type="spellEnd"/>
      <w:r w:rsidR="00EE195B">
        <w:rPr>
          <w:rFonts w:ascii="Times New Roman" w:hAnsi="Times New Roman" w:cs="Times New Roman"/>
          <w:sz w:val="24"/>
          <w:szCs w:val="24"/>
        </w:rPr>
        <w:t>.</w:t>
      </w:r>
      <w:r w:rsidR="00A43036" w:rsidRPr="00A43036">
        <w:rPr>
          <w:rFonts w:ascii="Times New Roman" w:hAnsi="Times New Roman" w:cs="Times New Roman"/>
          <w:sz w:val="24"/>
          <w:szCs w:val="24"/>
        </w:rPr>
        <w:t xml:space="preserve"> </w:t>
      </w:r>
      <w:r w:rsidR="00EE195B">
        <w:rPr>
          <w:rFonts w:ascii="Times New Roman" w:hAnsi="Times New Roman" w:cs="Times New Roman"/>
          <w:sz w:val="24"/>
          <w:szCs w:val="24"/>
        </w:rPr>
        <w:t>C</w:t>
      </w:r>
      <w:r w:rsidR="00A43036" w:rsidRPr="00A43036">
        <w:rPr>
          <w:rFonts w:ascii="Times New Roman" w:hAnsi="Times New Roman" w:cs="Times New Roman"/>
          <w:sz w:val="24"/>
          <w:szCs w:val="24"/>
        </w:rPr>
        <w:t>urrently</w:t>
      </w:r>
      <w:r w:rsidR="00EE195B">
        <w:rPr>
          <w:rFonts w:ascii="Times New Roman" w:hAnsi="Times New Roman" w:cs="Times New Roman"/>
          <w:sz w:val="24"/>
          <w:szCs w:val="24"/>
        </w:rPr>
        <w:t>, there are</w:t>
      </w:r>
      <w:r w:rsidR="007948A3">
        <w:rPr>
          <w:rFonts w:ascii="Times New Roman" w:hAnsi="Times New Roman" w:cs="Times New Roman"/>
          <w:sz w:val="24"/>
          <w:szCs w:val="24"/>
        </w:rPr>
        <w:t xml:space="preserve"> </w:t>
      </w:r>
      <w:r w:rsidR="00A43036" w:rsidRPr="00A43036">
        <w:rPr>
          <w:rFonts w:ascii="Times New Roman" w:hAnsi="Times New Roman" w:cs="Times New Roman"/>
          <w:sz w:val="24"/>
          <w:szCs w:val="24"/>
        </w:rPr>
        <w:t>ongoing archaeological excavations here due to the extensive amount of evidence</w:t>
      </w:r>
      <w:r w:rsidR="00EE195B">
        <w:rPr>
          <w:rFonts w:ascii="Times New Roman" w:hAnsi="Times New Roman" w:cs="Times New Roman"/>
          <w:sz w:val="24"/>
          <w:szCs w:val="24"/>
        </w:rPr>
        <w:t xml:space="preserve"> found within the area</w:t>
      </w:r>
      <w:r w:rsidR="00A43036" w:rsidRPr="00A43036">
        <w:rPr>
          <w:rFonts w:ascii="Times New Roman" w:hAnsi="Times New Roman" w:cs="Times New Roman"/>
          <w:sz w:val="24"/>
          <w:szCs w:val="24"/>
        </w:rPr>
        <w:t xml:space="preserve"> for </w:t>
      </w:r>
      <w:r w:rsidR="00EE195B">
        <w:rPr>
          <w:rFonts w:ascii="Times New Roman" w:hAnsi="Times New Roman" w:cs="Times New Roman"/>
          <w:sz w:val="24"/>
          <w:szCs w:val="24"/>
        </w:rPr>
        <w:t xml:space="preserve">human activity, </w:t>
      </w:r>
      <w:r w:rsidR="00A43036" w:rsidRPr="00A43036">
        <w:rPr>
          <w:rFonts w:ascii="Times New Roman" w:hAnsi="Times New Roman" w:cs="Times New Roman"/>
          <w:sz w:val="24"/>
          <w:szCs w:val="24"/>
        </w:rPr>
        <w:t>some of which dates back to ten thousand years ago (</w:t>
      </w:r>
      <w:proofErr w:type="spellStart"/>
      <w:r w:rsidR="00A43036" w:rsidRPr="00A43036">
        <w:rPr>
          <w:rFonts w:ascii="Times New Roman" w:hAnsi="Times New Roman" w:cs="Times New Roman"/>
          <w:sz w:val="24"/>
          <w:szCs w:val="24"/>
        </w:rPr>
        <w:t>Poulton</w:t>
      </w:r>
      <w:proofErr w:type="spellEnd"/>
      <w:r w:rsidR="00A43036" w:rsidRPr="00A43036">
        <w:rPr>
          <w:rFonts w:ascii="Times New Roman" w:hAnsi="Times New Roman" w:cs="Times New Roman"/>
          <w:sz w:val="24"/>
          <w:szCs w:val="24"/>
        </w:rPr>
        <w:t xml:space="preserve"> Research Project, 2019). A vast number of the deposits here consist of Roman ditches, a medieval chapel, industrial struc</w:t>
      </w:r>
      <w:r w:rsidR="007948A3">
        <w:rPr>
          <w:rFonts w:ascii="Times New Roman" w:hAnsi="Times New Roman" w:cs="Times New Roman"/>
          <w:sz w:val="24"/>
          <w:szCs w:val="24"/>
        </w:rPr>
        <w:t>tures</w:t>
      </w:r>
      <w:r w:rsidR="006A4875">
        <w:rPr>
          <w:rFonts w:ascii="Times New Roman" w:hAnsi="Times New Roman" w:cs="Times New Roman"/>
          <w:sz w:val="24"/>
          <w:szCs w:val="24"/>
        </w:rPr>
        <w:t>,</w:t>
      </w:r>
      <w:r w:rsidR="007948A3">
        <w:rPr>
          <w:rFonts w:ascii="Times New Roman" w:hAnsi="Times New Roman" w:cs="Times New Roman"/>
          <w:sz w:val="24"/>
          <w:szCs w:val="24"/>
        </w:rPr>
        <w:t xml:space="preserve"> and so on. The site, which sits on a low plateau, </w:t>
      </w:r>
      <w:r w:rsidR="00A43036" w:rsidRPr="00A43036">
        <w:rPr>
          <w:rFonts w:ascii="Times New Roman" w:hAnsi="Times New Roman" w:cs="Times New Roman"/>
          <w:sz w:val="24"/>
          <w:szCs w:val="24"/>
        </w:rPr>
        <w:t xml:space="preserve">contains glacial deposits as part of the landscape’s natural soil (Jordan, 2019). The </w:t>
      </w:r>
      <w:r w:rsidR="007948A3">
        <w:rPr>
          <w:rFonts w:ascii="Times New Roman" w:hAnsi="Times New Roman" w:cs="Times New Roman"/>
          <w:sz w:val="24"/>
          <w:szCs w:val="24"/>
        </w:rPr>
        <w:t>discovery of the site occurred when</w:t>
      </w:r>
      <w:r w:rsidR="00A43036" w:rsidRPr="00A43036">
        <w:rPr>
          <w:rFonts w:ascii="Times New Roman" w:hAnsi="Times New Roman" w:cs="Times New Roman"/>
          <w:sz w:val="24"/>
          <w:szCs w:val="24"/>
        </w:rPr>
        <w:t xml:space="preserve"> looking for the Cistercian Abbey</w:t>
      </w:r>
      <w:r w:rsidR="007948A3">
        <w:rPr>
          <w:rFonts w:ascii="Times New Roman" w:hAnsi="Times New Roman" w:cs="Times New Roman"/>
          <w:sz w:val="24"/>
          <w:szCs w:val="24"/>
        </w:rPr>
        <w:t>,</w:t>
      </w:r>
      <w:r w:rsidR="00A43036" w:rsidRPr="00A43036">
        <w:rPr>
          <w:rFonts w:ascii="Times New Roman" w:hAnsi="Times New Roman" w:cs="Times New Roman"/>
          <w:sz w:val="24"/>
          <w:szCs w:val="24"/>
        </w:rPr>
        <w:t xml:space="preserve"> decades before excavations began in </w:t>
      </w:r>
      <w:r w:rsidR="0040327E">
        <w:rPr>
          <w:rFonts w:ascii="Times New Roman" w:hAnsi="Times New Roman" w:cs="Times New Roman"/>
          <w:sz w:val="24"/>
          <w:szCs w:val="24"/>
        </w:rPr>
        <w:t xml:space="preserve">1995 (Emery, 2002). Since the time of its </w:t>
      </w:r>
      <w:r w:rsidR="00855675">
        <w:rPr>
          <w:rFonts w:ascii="Times New Roman" w:hAnsi="Times New Roman" w:cs="Times New Roman"/>
          <w:sz w:val="24"/>
          <w:szCs w:val="24"/>
        </w:rPr>
        <w:t xml:space="preserve">discovery, </w:t>
      </w:r>
      <w:r w:rsidR="00A43036" w:rsidRPr="00A43036">
        <w:rPr>
          <w:rFonts w:ascii="Times New Roman" w:hAnsi="Times New Roman" w:cs="Times New Roman"/>
          <w:sz w:val="24"/>
          <w:szCs w:val="24"/>
        </w:rPr>
        <w:t xml:space="preserve">remnants of a chapel </w:t>
      </w:r>
      <w:r w:rsidR="0040327E">
        <w:rPr>
          <w:rFonts w:ascii="Times New Roman" w:hAnsi="Times New Roman" w:cs="Times New Roman"/>
          <w:sz w:val="24"/>
          <w:szCs w:val="24"/>
        </w:rPr>
        <w:t>have b</w:t>
      </w:r>
      <w:r w:rsidR="00687117">
        <w:rPr>
          <w:rFonts w:ascii="Times New Roman" w:hAnsi="Times New Roman" w:cs="Times New Roman"/>
          <w:sz w:val="24"/>
          <w:szCs w:val="24"/>
        </w:rPr>
        <w:t>een uncovered</w:t>
      </w:r>
      <w:r w:rsidR="0040327E">
        <w:rPr>
          <w:rFonts w:ascii="Times New Roman" w:hAnsi="Times New Roman" w:cs="Times New Roman"/>
          <w:sz w:val="24"/>
          <w:szCs w:val="24"/>
        </w:rPr>
        <w:t xml:space="preserve"> along with</w:t>
      </w:r>
      <w:r w:rsidR="00A43036" w:rsidRPr="00A43036">
        <w:rPr>
          <w:rFonts w:ascii="Times New Roman" w:hAnsi="Times New Roman" w:cs="Times New Roman"/>
          <w:sz w:val="24"/>
          <w:szCs w:val="24"/>
        </w:rPr>
        <w:t xml:space="preserve"> </w:t>
      </w:r>
      <w:r w:rsidR="00687117">
        <w:rPr>
          <w:rFonts w:ascii="Times New Roman" w:hAnsi="Times New Roman" w:cs="Times New Roman"/>
          <w:sz w:val="24"/>
          <w:szCs w:val="24"/>
        </w:rPr>
        <w:t xml:space="preserve">over eight hundred burials, which </w:t>
      </w:r>
      <w:proofErr w:type="gramStart"/>
      <w:r w:rsidR="00687117">
        <w:rPr>
          <w:rFonts w:ascii="Times New Roman" w:hAnsi="Times New Roman" w:cs="Times New Roman"/>
          <w:sz w:val="24"/>
          <w:szCs w:val="24"/>
        </w:rPr>
        <w:t xml:space="preserve">have </w:t>
      </w:r>
      <w:r w:rsidR="00A43036" w:rsidRPr="00A43036">
        <w:rPr>
          <w:rFonts w:ascii="Times New Roman" w:hAnsi="Times New Roman" w:cs="Times New Roman"/>
          <w:sz w:val="24"/>
          <w:szCs w:val="24"/>
        </w:rPr>
        <w:t>been excavated</w:t>
      </w:r>
      <w:proofErr w:type="gramEnd"/>
      <w:r w:rsidR="00A43036" w:rsidRPr="00A43036">
        <w:rPr>
          <w:rFonts w:ascii="Times New Roman" w:hAnsi="Times New Roman" w:cs="Times New Roman"/>
          <w:sz w:val="24"/>
          <w:szCs w:val="24"/>
        </w:rPr>
        <w:t xml:space="preserve">. </w:t>
      </w:r>
      <w:r w:rsidR="00855675">
        <w:rPr>
          <w:rFonts w:ascii="Times New Roman" w:hAnsi="Times New Roman" w:cs="Times New Roman"/>
          <w:sz w:val="24"/>
          <w:szCs w:val="24"/>
        </w:rPr>
        <w:t xml:space="preserve">Before the </w:t>
      </w:r>
      <w:r w:rsidR="00A43036" w:rsidRPr="00A43036">
        <w:rPr>
          <w:rFonts w:ascii="Times New Roman" w:hAnsi="Times New Roman" w:cs="Times New Roman"/>
          <w:sz w:val="24"/>
          <w:szCs w:val="24"/>
        </w:rPr>
        <w:t>archaeological excavation</w:t>
      </w:r>
      <w:r w:rsidR="00855675">
        <w:rPr>
          <w:rFonts w:ascii="Times New Roman" w:hAnsi="Times New Roman" w:cs="Times New Roman"/>
          <w:sz w:val="24"/>
          <w:szCs w:val="24"/>
        </w:rPr>
        <w:t xml:space="preserve"> of this site</w:t>
      </w:r>
      <w:r w:rsidR="00A43036" w:rsidRPr="00A43036">
        <w:rPr>
          <w:rFonts w:ascii="Times New Roman" w:hAnsi="Times New Roman" w:cs="Times New Roman"/>
          <w:sz w:val="24"/>
          <w:szCs w:val="24"/>
        </w:rPr>
        <w:t xml:space="preserve">, </w:t>
      </w:r>
      <w:r w:rsidR="00855675">
        <w:rPr>
          <w:rFonts w:ascii="Times New Roman" w:hAnsi="Times New Roman" w:cs="Times New Roman"/>
          <w:sz w:val="24"/>
          <w:szCs w:val="24"/>
        </w:rPr>
        <w:t>the area</w:t>
      </w:r>
      <w:r w:rsidR="00351279">
        <w:rPr>
          <w:rFonts w:ascii="Times New Roman" w:hAnsi="Times New Roman" w:cs="Times New Roman"/>
          <w:sz w:val="24"/>
          <w:szCs w:val="24"/>
        </w:rPr>
        <w:t xml:space="preserve"> had </w:t>
      </w:r>
      <w:r w:rsidR="00A43036" w:rsidRPr="00A43036">
        <w:rPr>
          <w:rFonts w:ascii="Times New Roman" w:hAnsi="Times New Roman" w:cs="Times New Roman"/>
          <w:sz w:val="24"/>
          <w:szCs w:val="24"/>
        </w:rPr>
        <w:t xml:space="preserve">been cereal cultivated for agricultural purposes over a long </w:t>
      </w:r>
      <w:proofErr w:type="gramStart"/>
      <w:r w:rsidR="00A43036" w:rsidRPr="00A43036">
        <w:rPr>
          <w:rFonts w:ascii="Times New Roman" w:hAnsi="Times New Roman" w:cs="Times New Roman"/>
          <w:sz w:val="24"/>
          <w:szCs w:val="24"/>
        </w:rPr>
        <w:t>period of time</w:t>
      </w:r>
      <w:proofErr w:type="gramEnd"/>
      <w:r w:rsidR="00A43036" w:rsidRPr="00A43036">
        <w:rPr>
          <w:rFonts w:ascii="Times New Roman" w:hAnsi="Times New Roman" w:cs="Times New Roman"/>
          <w:sz w:val="24"/>
          <w:szCs w:val="24"/>
        </w:rPr>
        <w:t xml:space="preserve">. Therefore, the upper twenty-five to thirty </w:t>
      </w:r>
      <w:proofErr w:type="spellStart"/>
      <w:r w:rsidR="00A43036" w:rsidRPr="00A43036">
        <w:rPr>
          <w:rFonts w:ascii="Times New Roman" w:hAnsi="Times New Roman" w:cs="Times New Roman"/>
          <w:sz w:val="24"/>
          <w:szCs w:val="24"/>
        </w:rPr>
        <w:t>centimeters</w:t>
      </w:r>
      <w:proofErr w:type="spellEnd"/>
      <w:r w:rsidR="00A43036" w:rsidRPr="00A43036">
        <w:rPr>
          <w:rFonts w:ascii="Times New Roman" w:hAnsi="Times New Roman" w:cs="Times New Roman"/>
          <w:sz w:val="24"/>
          <w:szCs w:val="24"/>
        </w:rPr>
        <w:t xml:space="preserve"> of the landscape profile has been subjected to </w:t>
      </w:r>
      <w:proofErr w:type="gramStart"/>
      <w:r w:rsidR="00A43036" w:rsidRPr="00A43036">
        <w:rPr>
          <w:rFonts w:ascii="Times New Roman" w:hAnsi="Times New Roman" w:cs="Times New Roman"/>
          <w:sz w:val="24"/>
          <w:szCs w:val="24"/>
        </w:rPr>
        <w:t>repeated</w:t>
      </w:r>
      <w:proofErr w:type="gramEnd"/>
      <w:r w:rsidR="00A43036" w:rsidRPr="00A43036">
        <w:rPr>
          <w:rFonts w:ascii="Times New Roman" w:hAnsi="Times New Roman" w:cs="Times New Roman"/>
          <w:sz w:val="24"/>
          <w:szCs w:val="24"/>
        </w:rPr>
        <w:t xml:space="preserve"> ploughing making it an </w:t>
      </w:r>
      <w:proofErr w:type="spellStart"/>
      <w:r w:rsidR="00A43036" w:rsidRPr="00A43036">
        <w:rPr>
          <w:rFonts w:ascii="Times New Roman" w:hAnsi="Times New Roman" w:cs="Times New Roman"/>
          <w:sz w:val="24"/>
          <w:szCs w:val="24"/>
        </w:rPr>
        <w:t>Ap</w:t>
      </w:r>
      <w:proofErr w:type="spellEnd"/>
      <w:r w:rsidR="00A43036" w:rsidRPr="00A43036">
        <w:rPr>
          <w:rFonts w:ascii="Times New Roman" w:hAnsi="Times New Roman" w:cs="Times New Roman"/>
          <w:sz w:val="24"/>
          <w:szCs w:val="24"/>
        </w:rPr>
        <w:t xml:space="preserve"> horizon classification (Jordan, 2019). </w:t>
      </w:r>
    </w:p>
    <w:p w:rsidR="00A43036" w:rsidRPr="00A43036" w:rsidRDefault="00A43036" w:rsidP="00330E61">
      <w:pPr>
        <w:spacing w:line="360" w:lineRule="auto"/>
        <w:ind w:firstLine="720"/>
        <w:contextualSpacing/>
        <w:rPr>
          <w:rFonts w:ascii="Times New Roman" w:hAnsi="Times New Roman" w:cs="Times New Roman"/>
          <w:sz w:val="24"/>
          <w:szCs w:val="24"/>
        </w:rPr>
      </w:pPr>
      <w:r w:rsidRPr="00A43036">
        <w:rPr>
          <w:rFonts w:ascii="Times New Roman" w:hAnsi="Times New Roman" w:cs="Times New Roman"/>
          <w:sz w:val="24"/>
          <w:szCs w:val="24"/>
        </w:rPr>
        <w:t xml:space="preserve">Gloucester, like </w:t>
      </w:r>
      <w:proofErr w:type="spellStart"/>
      <w:r w:rsidRPr="00A43036">
        <w:rPr>
          <w:rFonts w:ascii="Times New Roman" w:hAnsi="Times New Roman" w:cs="Times New Roman"/>
          <w:sz w:val="24"/>
          <w:szCs w:val="24"/>
        </w:rPr>
        <w:t>Poulton</w:t>
      </w:r>
      <w:proofErr w:type="spellEnd"/>
      <w:r w:rsidRPr="00A43036">
        <w:rPr>
          <w:rFonts w:ascii="Times New Roman" w:hAnsi="Times New Roman" w:cs="Times New Roman"/>
          <w:sz w:val="24"/>
          <w:szCs w:val="24"/>
        </w:rPr>
        <w:t xml:space="preserve">, is another district of Gloucestershire located in the South West of </w:t>
      </w:r>
      <w:r w:rsidR="009971A8" w:rsidRPr="00A43036">
        <w:rPr>
          <w:rFonts w:ascii="Times New Roman" w:hAnsi="Times New Roman" w:cs="Times New Roman"/>
          <w:sz w:val="24"/>
          <w:szCs w:val="24"/>
        </w:rPr>
        <w:t>England that</w:t>
      </w:r>
      <w:r w:rsidRPr="00A43036">
        <w:rPr>
          <w:rFonts w:ascii="Times New Roman" w:hAnsi="Times New Roman" w:cs="Times New Roman"/>
          <w:sz w:val="24"/>
          <w:szCs w:val="24"/>
        </w:rPr>
        <w:t xml:space="preserve"> has produced numerous archaeological finds dating back to the ancient Roman period. The first settlement here took place as a strategic location for a military fortress somewhere around the time of forty to fifty AD. In 97 AD, under the rule of emperor </w:t>
      </w:r>
      <w:proofErr w:type="spellStart"/>
      <w:r w:rsidRPr="00A43036">
        <w:rPr>
          <w:rFonts w:ascii="Times New Roman" w:hAnsi="Times New Roman" w:cs="Times New Roman"/>
          <w:sz w:val="24"/>
          <w:szCs w:val="24"/>
        </w:rPr>
        <w:t>Nerva</w:t>
      </w:r>
      <w:proofErr w:type="spellEnd"/>
      <w:r w:rsidRPr="00A43036">
        <w:rPr>
          <w:rFonts w:ascii="Times New Roman" w:hAnsi="Times New Roman" w:cs="Times New Roman"/>
          <w:sz w:val="24"/>
          <w:szCs w:val="24"/>
        </w:rPr>
        <w:t xml:space="preserve">, Gloucester </w:t>
      </w:r>
      <w:proofErr w:type="gramStart"/>
      <w:r w:rsidRPr="00A43036">
        <w:rPr>
          <w:rFonts w:ascii="Times New Roman" w:hAnsi="Times New Roman" w:cs="Times New Roman"/>
          <w:sz w:val="24"/>
          <w:szCs w:val="24"/>
        </w:rPr>
        <w:t>was given</w:t>
      </w:r>
      <w:proofErr w:type="gramEnd"/>
      <w:r w:rsidRPr="00A43036">
        <w:rPr>
          <w:rFonts w:ascii="Times New Roman" w:hAnsi="Times New Roman" w:cs="Times New Roman"/>
          <w:sz w:val="24"/>
          <w:szCs w:val="24"/>
        </w:rPr>
        <w:t xml:space="preserve"> the title Colonia </w:t>
      </w:r>
      <w:proofErr w:type="spellStart"/>
      <w:r w:rsidRPr="00A43036">
        <w:rPr>
          <w:rFonts w:ascii="Times New Roman" w:hAnsi="Times New Roman" w:cs="Times New Roman"/>
          <w:sz w:val="24"/>
          <w:szCs w:val="24"/>
        </w:rPr>
        <w:t>Nervia</w:t>
      </w:r>
      <w:proofErr w:type="spellEnd"/>
      <w:r w:rsidRPr="00A43036">
        <w:rPr>
          <w:rFonts w:ascii="Times New Roman" w:hAnsi="Times New Roman" w:cs="Times New Roman"/>
          <w:sz w:val="24"/>
          <w:szCs w:val="24"/>
        </w:rPr>
        <w:t xml:space="preserve"> </w:t>
      </w:r>
      <w:proofErr w:type="spellStart"/>
      <w:r w:rsidRPr="00A43036">
        <w:rPr>
          <w:rFonts w:ascii="Times New Roman" w:hAnsi="Times New Roman" w:cs="Times New Roman"/>
          <w:sz w:val="24"/>
          <w:szCs w:val="24"/>
        </w:rPr>
        <w:t>Glevensis</w:t>
      </w:r>
      <w:proofErr w:type="spellEnd"/>
      <w:r w:rsidR="001E6B5D">
        <w:rPr>
          <w:rFonts w:ascii="Times New Roman" w:hAnsi="Times New Roman" w:cs="Times New Roman"/>
          <w:sz w:val="24"/>
          <w:szCs w:val="24"/>
        </w:rPr>
        <w:t>,</w:t>
      </w:r>
      <w:r w:rsidRPr="00A43036">
        <w:rPr>
          <w:rFonts w:ascii="Times New Roman" w:hAnsi="Times New Roman" w:cs="Times New Roman"/>
          <w:sz w:val="24"/>
          <w:szCs w:val="24"/>
        </w:rPr>
        <w:t xml:space="preserve"> which in the Roman Empire, was the highest status a provincial town could receive (</w:t>
      </w:r>
      <w:r w:rsidR="00A35259">
        <w:rPr>
          <w:rFonts w:ascii="Times New Roman" w:hAnsi="Times New Roman" w:cs="Times New Roman"/>
          <w:sz w:val="24"/>
          <w:szCs w:val="24"/>
        </w:rPr>
        <w:t>Visitgloucester.co.uk, 2019</w:t>
      </w:r>
      <w:r w:rsidRPr="00A43036">
        <w:rPr>
          <w:rFonts w:ascii="Times New Roman" w:hAnsi="Times New Roman" w:cs="Times New Roman"/>
          <w:sz w:val="24"/>
          <w:szCs w:val="24"/>
        </w:rPr>
        <w:t xml:space="preserve">). It </w:t>
      </w:r>
      <w:proofErr w:type="gramStart"/>
      <w:r w:rsidRPr="00A43036">
        <w:rPr>
          <w:rFonts w:ascii="Times New Roman" w:hAnsi="Times New Roman" w:cs="Times New Roman"/>
          <w:sz w:val="24"/>
          <w:szCs w:val="24"/>
        </w:rPr>
        <w:t xml:space="preserve">would </w:t>
      </w:r>
      <w:r w:rsidRPr="00A43036">
        <w:rPr>
          <w:rFonts w:ascii="Times New Roman" w:hAnsi="Times New Roman" w:cs="Times New Roman"/>
          <w:sz w:val="24"/>
          <w:szCs w:val="24"/>
        </w:rPr>
        <w:lastRenderedPageBreak/>
        <w:t>eventually be granted</w:t>
      </w:r>
      <w:proofErr w:type="gramEnd"/>
      <w:r w:rsidRPr="00A43036">
        <w:rPr>
          <w:rFonts w:ascii="Times New Roman" w:hAnsi="Times New Roman" w:cs="Times New Roman"/>
          <w:sz w:val="24"/>
          <w:szCs w:val="24"/>
        </w:rPr>
        <w:t xml:space="preserve"> its first charter by King Henry the second in 1155 (Spry, 2009). During the Medieval period, Gloucester, </w:t>
      </w:r>
      <w:proofErr w:type="gramStart"/>
      <w:r w:rsidRPr="00A43036">
        <w:rPr>
          <w:rFonts w:ascii="Times New Roman" w:hAnsi="Times New Roman" w:cs="Times New Roman"/>
          <w:sz w:val="24"/>
          <w:szCs w:val="24"/>
        </w:rPr>
        <w:t>among</w:t>
      </w:r>
      <w:proofErr w:type="gramEnd"/>
      <w:r w:rsidRPr="00A43036">
        <w:rPr>
          <w:rFonts w:ascii="Times New Roman" w:hAnsi="Times New Roman" w:cs="Times New Roman"/>
          <w:sz w:val="24"/>
          <w:szCs w:val="24"/>
        </w:rPr>
        <w:t xml:space="preserve"> two others, was one of the most important cities in England becoming an annual meeting ground for t</w:t>
      </w:r>
      <w:r w:rsidR="00A35259">
        <w:rPr>
          <w:rFonts w:ascii="Times New Roman" w:hAnsi="Times New Roman" w:cs="Times New Roman"/>
          <w:sz w:val="24"/>
          <w:szCs w:val="24"/>
        </w:rPr>
        <w:t>he king and the Great Council (Visitgloucester.co.uk, 2019</w:t>
      </w:r>
      <w:r w:rsidRPr="00A43036">
        <w:rPr>
          <w:rFonts w:ascii="Times New Roman" w:hAnsi="Times New Roman" w:cs="Times New Roman"/>
          <w:sz w:val="24"/>
          <w:szCs w:val="24"/>
        </w:rPr>
        <w:t xml:space="preserve">). Some of the archaeological work that </w:t>
      </w:r>
      <w:proofErr w:type="gramStart"/>
      <w:r w:rsidRPr="00A43036">
        <w:rPr>
          <w:rFonts w:ascii="Times New Roman" w:hAnsi="Times New Roman" w:cs="Times New Roman"/>
          <w:sz w:val="24"/>
          <w:szCs w:val="24"/>
        </w:rPr>
        <w:t>has been done</w:t>
      </w:r>
      <w:proofErr w:type="gramEnd"/>
      <w:r w:rsidRPr="00A43036">
        <w:rPr>
          <w:rFonts w:ascii="Times New Roman" w:hAnsi="Times New Roman" w:cs="Times New Roman"/>
          <w:sz w:val="24"/>
          <w:szCs w:val="24"/>
        </w:rPr>
        <w:t xml:space="preserve"> here in the past thirty years began in 1988 with the excavation of three tenements containing stone built houses (Atkin and </w:t>
      </w:r>
      <w:proofErr w:type="spellStart"/>
      <w:r w:rsidRPr="00A43036">
        <w:rPr>
          <w:rFonts w:ascii="Times New Roman" w:hAnsi="Times New Roman" w:cs="Times New Roman"/>
          <w:sz w:val="24"/>
          <w:szCs w:val="24"/>
        </w:rPr>
        <w:t>Garrod</w:t>
      </w:r>
      <w:proofErr w:type="spellEnd"/>
      <w:r w:rsidRPr="00A43036">
        <w:rPr>
          <w:rFonts w:ascii="Times New Roman" w:hAnsi="Times New Roman" w:cs="Times New Roman"/>
          <w:sz w:val="24"/>
          <w:szCs w:val="24"/>
        </w:rPr>
        <w:t>, 198</w:t>
      </w:r>
      <w:r w:rsidR="006C2C48">
        <w:rPr>
          <w:rFonts w:ascii="Times New Roman" w:hAnsi="Times New Roman" w:cs="Times New Roman"/>
          <w:sz w:val="24"/>
          <w:szCs w:val="24"/>
        </w:rPr>
        <w:t>9). Upon excavation, there was </w:t>
      </w:r>
      <w:r w:rsidRPr="00A43036">
        <w:rPr>
          <w:rFonts w:ascii="Times New Roman" w:hAnsi="Times New Roman" w:cs="Times New Roman"/>
          <w:sz w:val="24"/>
          <w:szCs w:val="24"/>
        </w:rPr>
        <w:t xml:space="preserve">an increasing density </w:t>
      </w:r>
      <w:proofErr w:type="gramStart"/>
      <w:r w:rsidRPr="00A43036">
        <w:rPr>
          <w:rFonts w:ascii="Times New Roman" w:hAnsi="Times New Roman" w:cs="Times New Roman"/>
          <w:sz w:val="24"/>
          <w:szCs w:val="24"/>
        </w:rPr>
        <w:t>in the amount of</w:t>
      </w:r>
      <w:proofErr w:type="gramEnd"/>
      <w:r w:rsidRPr="00A43036">
        <w:rPr>
          <w:rFonts w:ascii="Times New Roman" w:hAnsi="Times New Roman" w:cs="Times New Roman"/>
          <w:sz w:val="24"/>
          <w:szCs w:val="24"/>
        </w:rPr>
        <w:t xml:space="preserve"> burials being recovered from St. Owens cemetery. From the churchyard, along with other burials from the Royal Infirmary and Independent Chapel, there were over three hundred medieval burials (Atkin and </w:t>
      </w:r>
      <w:proofErr w:type="spellStart"/>
      <w:r w:rsidRPr="00A43036">
        <w:rPr>
          <w:rFonts w:ascii="Times New Roman" w:hAnsi="Times New Roman" w:cs="Times New Roman"/>
          <w:sz w:val="24"/>
          <w:szCs w:val="24"/>
        </w:rPr>
        <w:t>Garrod</w:t>
      </w:r>
      <w:proofErr w:type="spellEnd"/>
      <w:r w:rsidRPr="00A43036">
        <w:rPr>
          <w:rFonts w:ascii="Times New Roman" w:hAnsi="Times New Roman" w:cs="Times New Roman"/>
          <w:sz w:val="24"/>
          <w:szCs w:val="24"/>
        </w:rPr>
        <w:t>, 1989). </w:t>
      </w:r>
    </w:p>
    <w:p w:rsidR="00A43036" w:rsidRPr="00A43036" w:rsidRDefault="00A43036" w:rsidP="00A43036">
      <w:pPr>
        <w:spacing w:line="360" w:lineRule="auto"/>
        <w:contextualSpacing/>
        <w:rPr>
          <w:rFonts w:ascii="Times New Roman" w:hAnsi="Times New Roman" w:cs="Times New Roman"/>
          <w:sz w:val="24"/>
          <w:szCs w:val="24"/>
        </w:rPr>
      </w:pPr>
      <w:r w:rsidRPr="00A43036">
        <w:rPr>
          <w:rFonts w:ascii="Times New Roman" w:hAnsi="Times New Roman" w:cs="Times New Roman"/>
          <w:sz w:val="24"/>
          <w:szCs w:val="24"/>
        </w:rPr>
        <w:br/>
      </w:r>
      <w:r w:rsidRPr="00A43036">
        <w:rPr>
          <w:rFonts w:ascii="Times New Roman" w:hAnsi="Times New Roman" w:cs="Times New Roman"/>
          <w:sz w:val="24"/>
          <w:szCs w:val="24"/>
        </w:rPr>
        <w:br/>
      </w:r>
      <w:r w:rsidRPr="00A43036">
        <w:rPr>
          <w:rFonts w:ascii="Times New Roman" w:hAnsi="Times New Roman" w:cs="Times New Roman"/>
          <w:sz w:val="24"/>
          <w:szCs w:val="24"/>
        </w:rPr>
        <w:br/>
      </w:r>
      <w:r w:rsidRPr="00A43036">
        <w:rPr>
          <w:rFonts w:ascii="Times New Roman" w:hAnsi="Times New Roman" w:cs="Times New Roman"/>
          <w:sz w:val="24"/>
          <w:szCs w:val="24"/>
        </w:rPr>
        <w:br/>
      </w:r>
    </w:p>
    <w:p w:rsidR="00A43036" w:rsidRPr="00A43036" w:rsidRDefault="00A43036" w:rsidP="00A43036">
      <w:pPr>
        <w:spacing w:line="360" w:lineRule="auto"/>
        <w:contextualSpacing/>
        <w:rPr>
          <w:rFonts w:ascii="Times New Roman" w:hAnsi="Times New Roman" w:cs="Times New Roman"/>
          <w:sz w:val="24"/>
          <w:szCs w:val="24"/>
        </w:rPr>
      </w:pPr>
      <w:r w:rsidRPr="00A43036">
        <w:rPr>
          <w:rFonts w:ascii="Times New Roman" w:hAnsi="Times New Roman" w:cs="Times New Roman"/>
          <w:b/>
          <w:bCs/>
          <w:sz w:val="24"/>
          <w:szCs w:val="24"/>
        </w:rPr>
        <w:t>Methods</w:t>
      </w:r>
    </w:p>
    <w:p w:rsidR="00A43036" w:rsidRDefault="00A43036" w:rsidP="00A43036">
      <w:pPr>
        <w:spacing w:line="360" w:lineRule="auto"/>
        <w:contextualSpacing/>
        <w:rPr>
          <w:rFonts w:ascii="Times New Roman" w:hAnsi="Times New Roman" w:cs="Times New Roman"/>
          <w:sz w:val="24"/>
          <w:szCs w:val="24"/>
        </w:rPr>
      </w:pPr>
    </w:p>
    <w:p w:rsidR="00EE3E32" w:rsidRPr="00CF14C7" w:rsidRDefault="00EE3E32" w:rsidP="00A43036">
      <w:pPr>
        <w:spacing w:line="360" w:lineRule="auto"/>
        <w:contextualSpacing/>
        <w:rPr>
          <w:rFonts w:ascii="Times New Roman" w:hAnsi="Times New Roman" w:cs="Times New Roman"/>
          <w:b/>
        </w:rPr>
      </w:pPr>
      <w:r w:rsidRPr="00CF14C7">
        <w:rPr>
          <w:rFonts w:ascii="Times New Roman" w:hAnsi="Times New Roman" w:cs="Times New Roman"/>
          <w:b/>
        </w:rPr>
        <w:t>Femoral Shape</w:t>
      </w:r>
    </w:p>
    <w:p w:rsidR="00A43036" w:rsidRDefault="00DD6892" w:rsidP="00DD6892">
      <w:pPr>
        <w:spacing w:line="360" w:lineRule="auto"/>
        <w:ind w:firstLine="360"/>
        <w:contextualSpacing/>
        <w:rPr>
          <w:rFonts w:ascii="Times New Roman" w:hAnsi="Times New Roman" w:cs="Times New Roman"/>
          <w:sz w:val="24"/>
          <w:szCs w:val="24"/>
        </w:rPr>
      </w:pPr>
      <w:r w:rsidRPr="00A43036">
        <w:rPr>
          <w:rFonts w:ascii="Times New Roman" w:hAnsi="Times New Roman" w:cs="Times New Roman"/>
          <w:sz w:val="24"/>
          <w:szCs w:val="24"/>
        </w:rPr>
        <w:t>Twenty-five</w:t>
      </w:r>
      <w:r w:rsidR="00A43036" w:rsidRPr="00A43036">
        <w:rPr>
          <w:rFonts w:ascii="Times New Roman" w:hAnsi="Times New Roman" w:cs="Times New Roman"/>
          <w:sz w:val="24"/>
          <w:szCs w:val="24"/>
        </w:rPr>
        <w:t xml:space="preserve"> female and </w:t>
      </w:r>
      <w:r w:rsidRPr="00A43036">
        <w:rPr>
          <w:rFonts w:ascii="Times New Roman" w:hAnsi="Times New Roman" w:cs="Times New Roman"/>
          <w:sz w:val="24"/>
          <w:szCs w:val="24"/>
        </w:rPr>
        <w:t>twenty-four</w:t>
      </w:r>
      <w:r w:rsidR="00A43036" w:rsidRPr="00A43036">
        <w:rPr>
          <w:rFonts w:ascii="Times New Roman" w:hAnsi="Times New Roman" w:cs="Times New Roman"/>
          <w:sz w:val="24"/>
          <w:szCs w:val="24"/>
        </w:rPr>
        <w:t xml:space="preserve"> male femora contain</w:t>
      </w:r>
      <w:r w:rsidR="00215041">
        <w:rPr>
          <w:rFonts w:ascii="Times New Roman" w:hAnsi="Times New Roman" w:cs="Times New Roman"/>
          <w:sz w:val="24"/>
          <w:szCs w:val="24"/>
        </w:rPr>
        <w:t xml:space="preserve">ing the proximal end </w:t>
      </w:r>
      <w:proofErr w:type="gramStart"/>
      <w:r w:rsidR="00215041">
        <w:rPr>
          <w:rFonts w:ascii="Times New Roman" w:hAnsi="Times New Roman" w:cs="Times New Roman"/>
          <w:sz w:val="24"/>
          <w:szCs w:val="24"/>
        </w:rPr>
        <w:t>were gathered</w:t>
      </w:r>
      <w:proofErr w:type="gramEnd"/>
      <w:r w:rsidR="00A43036" w:rsidRPr="00A43036">
        <w:rPr>
          <w:rFonts w:ascii="Times New Roman" w:hAnsi="Times New Roman" w:cs="Times New Roman"/>
          <w:sz w:val="24"/>
          <w:szCs w:val="24"/>
        </w:rPr>
        <w:t xml:space="preserve"> from the Gloucester and </w:t>
      </w:r>
      <w:proofErr w:type="spellStart"/>
      <w:r w:rsidR="00A43036" w:rsidRPr="00A43036">
        <w:rPr>
          <w:rFonts w:ascii="Times New Roman" w:hAnsi="Times New Roman" w:cs="Times New Roman"/>
          <w:sz w:val="24"/>
          <w:szCs w:val="24"/>
        </w:rPr>
        <w:t>Poulton</w:t>
      </w:r>
      <w:proofErr w:type="spellEnd"/>
      <w:r w:rsidR="00A43036" w:rsidRPr="00A43036">
        <w:rPr>
          <w:rFonts w:ascii="Times New Roman" w:hAnsi="Times New Roman" w:cs="Times New Roman"/>
          <w:sz w:val="24"/>
          <w:szCs w:val="24"/>
        </w:rPr>
        <w:t xml:space="preserve"> collection at Liverpool John </w:t>
      </w:r>
      <w:proofErr w:type="spellStart"/>
      <w:r w:rsidR="00A43036" w:rsidRPr="00A43036">
        <w:rPr>
          <w:rFonts w:ascii="Times New Roman" w:hAnsi="Times New Roman" w:cs="Times New Roman"/>
          <w:sz w:val="24"/>
          <w:szCs w:val="24"/>
        </w:rPr>
        <w:t>Moores</w:t>
      </w:r>
      <w:proofErr w:type="spellEnd"/>
      <w:r w:rsidR="00A43036" w:rsidRPr="00A43036">
        <w:rPr>
          <w:rFonts w:ascii="Times New Roman" w:hAnsi="Times New Roman" w:cs="Times New Roman"/>
          <w:sz w:val="24"/>
          <w:szCs w:val="24"/>
        </w:rPr>
        <w:t xml:space="preserve"> University for data analysis. </w:t>
      </w:r>
      <w:r w:rsidR="00D76685">
        <w:rPr>
          <w:rFonts w:ascii="Times New Roman" w:hAnsi="Times New Roman" w:cs="Times New Roman"/>
          <w:sz w:val="24"/>
          <w:szCs w:val="24"/>
        </w:rPr>
        <w:t xml:space="preserve">The specimens were in relatively good condition with little to no </w:t>
      </w:r>
      <w:r w:rsidR="00FC7580">
        <w:rPr>
          <w:rFonts w:ascii="Times New Roman" w:hAnsi="Times New Roman" w:cs="Times New Roman"/>
          <w:sz w:val="24"/>
          <w:szCs w:val="24"/>
        </w:rPr>
        <w:t xml:space="preserve">signs of </w:t>
      </w:r>
      <w:r w:rsidR="00D76685">
        <w:rPr>
          <w:rFonts w:ascii="Times New Roman" w:hAnsi="Times New Roman" w:cs="Times New Roman"/>
          <w:sz w:val="24"/>
          <w:szCs w:val="24"/>
        </w:rPr>
        <w:t xml:space="preserve">skeletal trauma. </w:t>
      </w:r>
      <w:r w:rsidR="00A43036" w:rsidRPr="00A43036">
        <w:rPr>
          <w:rFonts w:ascii="Times New Roman" w:hAnsi="Times New Roman" w:cs="Times New Roman"/>
          <w:sz w:val="24"/>
          <w:szCs w:val="24"/>
        </w:rPr>
        <w:t xml:space="preserve">The left femur </w:t>
      </w:r>
      <w:proofErr w:type="gramStart"/>
      <w:r w:rsidR="00A43036" w:rsidRPr="00A43036">
        <w:rPr>
          <w:rFonts w:ascii="Times New Roman" w:hAnsi="Times New Roman" w:cs="Times New Roman"/>
          <w:sz w:val="24"/>
          <w:szCs w:val="24"/>
        </w:rPr>
        <w:t>was used</w:t>
      </w:r>
      <w:proofErr w:type="gramEnd"/>
      <w:r w:rsidR="00A43036" w:rsidRPr="00A43036">
        <w:rPr>
          <w:rFonts w:ascii="Times New Roman" w:hAnsi="Times New Roman" w:cs="Times New Roman"/>
          <w:sz w:val="24"/>
          <w:szCs w:val="24"/>
        </w:rPr>
        <w:t xml:space="preserve"> </w:t>
      </w:r>
      <w:r w:rsidR="00411607">
        <w:rPr>
          <w:rFonts w:ascii="Times New Roman" w:hAnsi="Times New Roman" w:cs="Times New Roman"/>
          <w:sz w:val="24"/>
          <w:szCs w:val="24"/>
        </w:rPr>
        <w:t>from all</w:t>
      </w:r>
      <w:r w:rsidR="00FC7580">
        <w:rPr>
          <w:rFonts w:ascii="Times New Roman" w:hAnsi="Times New Roman" w:cs="Times New Roman"/>
          <w:sz w:val="24"/>
          <w:szCs w:val="24"/>
        </w:rPr>
        <w:t xml:space="preserve"> individuals </w:t>
      </w:r>
      <w:r w:rsidR="00A43036" w:rsidRPr="00A43036">
        <w:rPr>
          <w:rFonts w:ascii="Times New Roman" w:hAnsi="Times New Roman" w:cs="Times New Roman"/>
          <w:sz w:val="24"/>
          <w:szCs w:val="24"/>
        </w:rPr>
        <w:t>whenever possible a</w:t>
      </w:r>
      <w:r w:rsidR="00FC7580">
        <w:rPr>
          <w:rFonts w:ascii="Times New Roman" w:hAnsi="Times New Roman" w:cs="Times New Roman"/>
          <w:sz w:val="24"/>
          <w:szCs w:val="24"/>
        </w:rPr>
        <w:t>s a</w:t>
      </w:r>
      <w:r w:rsidR="00A43036" w:rsidRPr="00A43036">
        <w:rPr>
          <w:rFonts w:ascii="Times New Roman" w:hAnsi="Times New Roman" w:cs="Times New Roman"/>
          <w:sz w:val="24"/>
          <w:szCs w:val="24"/>
        </w:rPr>
        <w:t xml:space="preserve"> means of maintaining consistency. </w:t>
      </w:r>
      <w:r w:rsidR="00FC7580">
        <w:rPr>
          <w:rFonts w:ascii="Times New Roman" w:hAnsi="Times New Roman" w:cs="Times New Roman"/>
          <w:sz w:val="24"/>
          <w:szCs w:val="24"/>
        </w:rPr>
        <w:t>In cases where there was no left f</w:t>
      </w:r>
      <w:r w:rsidR="0004003A">
        <w:rPr>
          <w:rFonts w:ascii="Times New Roman" w:hAnsi="Times New Roman" w:cs="Times New Roman"/>
          <w:sz w:val="24"/>
          <w:szCs w:val="24"/>
        </w:rPr>
        <w:t xml:space="preserve">emur, the right femur </w:t>
      </w:r>
      <w:proofErr w:type="gramStart"/>
      <w:r w:rsidR="0004003A">
        <w:rPr>
          <w:rFonts w:ascii="Times New Roman" w:hAnsi="Times New Roman" w:cs="Times New Roman"/>
          <w:sz w:val="24"/>
          <w:szCs w:val="24"/>
        </w:rPr>
        <w:t>would be used</w:t>
      </w:r>
      <w:proofErr w:type="gramEnd"/>
      <w:r w:rsidR="0004003A">
        <w:rPr>
          <w:rFonts w:ascii="Times New Roman" w:hAnsi="Times New Roman" w:cs="Times New Roman"/>
          <w:sz w:val="24"/>
          <w:szCs w:val="24"/>
        </w:rPr>
        <w:t xml:space="preserve"> as a substitute. </w:t>
      </w:r>
      <w:r w:rsidR="00A43036" w:rsidRPr="00A43036">
        <w:rPr>
          <w:rFonts w:ascii="Times New Roman" w:hAnsi="Times New Roman" w:cs="Times New Roman"/>
          <w:sz w:val="24"/>
          <w:szCs w:val="24"/>
        </w:rPr>
        <w:t xml:space="preserve">These specimens </w:t>
      </w:r>
      <w:proofErr w:type="gramStart"/>
      <w:r w:rsidR="00A43036" w:rsidRPr="00A43036">
        <w:rPr>
          <w:rFonts w:ascii="Times New Roman" w:hAnsi="Times New Roman" w:cs="Times New Roman"/>
          <w:sz w:val="24"/>
          <w:szCs w:val="24"/>
        </w:rPr>
        <w:t>were placed</w:t>
      </w:r>
      <w:proofErr w:type="gramEnd"/>
      <w:r w:rsidR="00A43036" w:rsidRPr="00A43036">
        <w:rPr>
          <w:rFonts w:ascii="Times New Roman" w:hAnsi="Times New Roman" w:cs="Times New Roman"/>
          <w:sz w:val="24"/>
          <w:szCs w:val="24"/>
        </w:rPr>
        <w:t xml:space="preserve"> individual</w:t>
      </w:r>
      <w:r w:rsidR="00851E7D">
        <w:rPr>
          <w:rFonts w:ascii="Times New Roman" w:hAnsi="Times New Roman" w:cs="Times New Roman"/>
          <w:sz w:val="24"/>
          <w:szCs w:val="24"/>
        </w:rPr>
        <w:t xml:space="preserve">ly, one at a time, into a </w:t>
      </w:r>
      <w:proofErr w:type="spellStart"/>
      <w:r w:rsidR="00851E7D">
        <w:rPr>
          <w:rFonts w:ascii="Times New Roman" w:hAnsi="Times New Roman" w:cs="Times New Roman"/>
          <w:sz w:val="24"/>
          <w:szCs w:val="24"/>
        </w:rPr>
        <w:t>Kubtec</w:t>
      </w:r>
      <w:proofErr w:type="spellEnd"/>
      <w:r w:rsidR="00A43036" w:rsidRPr="00A43036">
        <w:rPr>
          <w:rFonts w:ascii="Times New Roman" w:hAnsi="Times New Roman" w:cs="Times New Roman"/>
          <w:sz w:val="24"/>
          <w:szCs w:val="24"/>
        </w:rPr>
        <w:t xml:space="preserve"> </w:t>
      </w:r>
      <w:proofErr w:type="spellStart"/>
      <w:r w:rsidR="00A43036" w:rsidRPr="00A43036">
        <w:rPr>
          <w:rFonts w:ascii="Times New Roman" w:hAnsi="Times New Roman" w:cs="Times New Roman"/>
          <w:sz w:val="24"/>
          <w:szCs w:val="24"/>
        </w:rPr>
        <w:t>Xpert</w:t>
      </w:r>
      <w:proofErr w:type="spellEnd"/>
      <w:r w:rsidR="00A43036" w:rsidRPr="00A43036">
        <w:rPr>
          <w:rFonts w:ascii="Times New Roman" w:hAnsi="Times New Roman" w:cs="Times New Roman"/>
          <w:sz w:val="24"/>
          <w:szCs w:val="24"/>
        </w:rPr>
        <w:t xml:space="preserve"> 80L X-ray machine. The X-ray machine proceeded through a </w:t>
      </w:r>
      <w:r w:rsidR="00411607" w:rsidRPr="00A43036">
        <w:rPr>
          <w:rFonts w:ascii="Times New Roman" w:hAnsi="Times New Roman" w:cs="Times New Roman"/>
          <w:sz w:val="24"/>
          <w:szCs w:val="24"/>
        </w:rPr>
        <w:t>thirty-minute</w:t>
      </w:r>
      <w:r w:rsidR="00411607">
        <w:rPr>
          <w:rFonts w:ascii="Times New Roman" w:hAnsi="Times New Roman" w:cs="Times New Roman"/>
          <w:sz w:val="24"/>
          <w:szCs w:val="24"/>
        </w:rPr>
        <w:t xml:space="preserve"> warm up procedure and</w:t>
      </w:r>
      <w:r w:rsidR="00A43036" w:rsidRPr="00A43036">
        <w:rPr>
          <w:rFonts w:ascii="Times New Roman" w:hAnsi="Times New Roman" w:cs="Times New Roman"/>
          <w:sz w:val="24"/>
          <w:szCs w:val="24"/>
        </w:rPr>
        <w:t xml:space="preserve"> </w:t>
      </w:r>
      <w:proofErr w:type="gramStart"/>
      <w:r w:rsidR="00A43036" w:rsidRPr="00A43036">
        <w:rPr>
          <w:rFonts w:ascii="Times New Roman" w:hAnsi="Times New Roman" w:cs="Times New Roman"/>
          <w:sz w:val="24"/>
          <w:szCs w:val="24"/>
        </w:rPr>
        <w:t xml:space="preserve">was </w:t>
      </w:r>
      <w:r w:rsidR="00411607">
        <w:rPr>
          <w:rFonts w:ascii="Times New Roman" w:hAnsi="Times New Roman" w:cs="Times New Roman"/>
          <w:sz w:val="24"/>
          <w:szCs w:val="24"/>
        </w:rPr>
        <w:t xml:space="preserve">then </w:t>
      </w:r>
      <w:r w:rsidR="00A43036" w:rsidRPr="00A43036">
        <w:rPr>
          <w:rFonts w:ascii="Times New Roman" w:hAnsi="Times New Roman" w:cs="Times New Roman"/>
          <w:sz w:val="24"/>
          <w:szCs w:val="24"/>
        </w:rPr>
        <w:t>calibrated</w:t>
      </w:r>
      <w:proofErr w:type="gramEnd"/>
      <w:r w:rsidR="00A43036" w:rsidRPr="00A43036">
        <w:rPr>
          <w:rFonts w:ascii="Times New Roman" w:hAnsi="Times New Roman" w:cs="Times New Roman"/>
          <w:sz w:val="24"/>
          <w:szCs w:val="24"/>
        </w:rPr>
        <w:t xml:space="preserve"> for X-ray analysis. Each femur was placed </w:t>
      </w:r>
      <w:r w:rsidR="007B72ED">
        <w:rPr>
          <w:rFonts w:ascii="Times New Roman" w:hAnsi="Times New Roman" w:cs="Times New Roman"/>
          <w:sz w:val="24"/>
          <w:szCs w:val="24"/>
        </w:rPr>
        <w:t>on</w:t>
      </w:r>
      <w:r w:rsidR="00483BC8">
        <w:rPr>
          <w:rFonts w:ascii="Times New Roman" w:hAnsi="Times New Roman" w:cs="Times New Roman"/>
          <w:sz w:val="24"/>
          <w:szCs w:val="24"/>
        </w:rPr>
        <w:t>to</w:t>
      </w:r>
      <w:r w:rsidR="007B72ED">
        <w:rPr>
          <w:rFonts w:ascii="Times New Roman" w:hAnsi="Times New Roman" w:cs="Times New Roman"/>
          <w:sz w:val="24"/>
          <w:szCs w:val="24"/>
        </w:rPr>
        <w:t xml:space="preserve"> </w:t>
      </w:r>
      <w:r w:rsidR="00483BC8">
        <w:rPr>
          <w:rFonts w:ascii="Times New Roman" w:hAnsi="Times New Roman" w:cs="Times New Roman"/>
          <w:sz w:val="24"/>
          <w:szCs w:val="24"/>
        </w:rPr>
        <w:t>its</w:t>
      </w:r>
      <w:r w:rsidR="007B72ED">
        <w:rPr>
          <w:rFonts w:ascii="Times New Roman" w:hAnsi="Times New Roman" w:cs="Times New Roman"/>
          <w:sz w:val="24"/>
          <w:szCs w:val="24"/>
        </w:rPr>
        <w:t xml:space="preserve"> posterior side </w:t>
      </w:r>
      <w:r w:rsidR="00483BC8">
        <w:rPr>
          <w:rFonts w:ascii="Times New Roman" w:hAnsi="Times New Roman" w:cs="Times New Roman"/>
          <w:sz w:val="24"/>
          <w:szCs w:val="24"/>
        </w:rPr>
        <w:t>inside of</w:t>
      </w:r>
      <w:r w:rsidR="0099110A">
        <w:rPr>
          <w:rFonts w:ascii="Times New Roman" w:hAnsi="Times New Roman" w:cs="Times New Roman"/>
          <w:sz w:val="24"/>
          <w:szCs w:val="24"/>
        </w:rPr>
        <w:t xml:space="preserve"> </w:t>
      </w:r>
      <w:r w:rsidR="00A43036" w:rsidRPr="00A43036">
        <w:rPr>
          <w:rFonts w:ascii="Times New Roman" w:hAnsi="Times New Roman" w:cs="Times New Roman"/>
          <w:sz w:val="24"/>
          <w:szCs w:val="24"/>
        </w:rPr>
        <w:t>th</w:t>
      </w:r>
      <w:r w:rsidR="0099110A">
        <w:rPr>
          <w:rFonts w:ascii="Times New Roman" w:hAnsi="Times New Roman" w:cs="Times New Roman"/>
          <w:sz w:val="24"/>
          <w:szCs w:val="24"/>
        </w:rPr>
        <w:t xml:space="preserve">e </w:t>
      </w:r>
      <w:proofErr w:type="spellStart"/>
      <w:r w:rsidR="0099110A">
        <w:rPr>
          <w:rFonts w:ascii="Times New Roman" w:hAnsi="Times New Roman" w:cs="Times New Roman"/>
          <w:sz w:val="24"/>
          <w:szCs w:val="24"/>
        </w:rPr>
        <w:t>Kubte</w:t>
      </w:r>
      <w:r w:rsidR="00851E7D">
        <w:rPr>
          <w:rFonts w:ascii="Times New Roman" w:hAnsi="Times New Roman" w:cs="Times New Roman"/>
          <w:sz w:val="24"/>
          <w:szCs w:val="24"/>
        </w:rPr>
        <w:t>c</w:t>
      </w:r>
      <w:proofErr w:type="spellEnd"/>
      <w:r w:rsidR="0099110A">
        <w:rPr>
          <w:rFonts w:ascii="Times New Roman" w:hAnsi="Times New Roman" w:cs="Times New Roman"/>
          <w:sz w:val="24"/>
          <w:szCs w:val="24"/>
        </w:rPr>
        <w:t xml:space="preserve"> </w:t>
      </w:r>
      <w:proofErr w:type="spellStart"/>
      <w:r w:rsidR="0099110A">
        <w:rPr>
          <w:rFonts w:ascii="Times New Roman" w:hAnsi="Times New Roman" w:cs="Times New Roman"/>
          <w:sz w:val="24"/>
          <w:szCs w:val="24"/>
        </w:rPr>
        <w:t>Xpert</w:t>
      </w:r>
      <w:proofErr w:type="spellEnd"/>
      <w:r w:rsidR="0099110A">
        <w:rPr>
          <w:rFonts w:ascii="Times New Roman" w:hAnsi="Times New Roman" w:cs="Times New Roman"/>
          <w:sz w:val="24"/>
          <w:szCs w:val="24"/>
        </w:rPr>
        <w:t xml:space="preserve"> 80L</w:t>
      </w:r>
      <w:r w:rsidR="007B72ED">
        <w:rPr>
          <w:rFonts w:ascii="Times New Roman" w:hAnsi="Times New Roman" w:cs="Times New Roman"/>
          <w:sz w:val="24"/>
          <w:szCs w:val="24"/>
        </w:rPr>
        <w:t xml:space="preserve"> in order</w:t>
      </w:r>
      <w:r w:rsidR="0099110A">
        <w:rPr>
          <w:rFonts w:ascii="Times New Roman" w:hAnsi="Times New Roman" w:cs="Times New Roman"/>
          <w:sz w:val="24"/>
          <w:szCs w:val="24"/>
        </w:rPr>
        <w:t xml:space="preserve"> </w:t>
      </w:r>
      <w:r w:rsidR="002848CE">
        <w:rPr>
          <w:rFonts w:ascii="Times New Roman" w:hAnsi="Times New Roman" w:cs="Times New Roman"/>
          <w:sz w:val="24"/>
          <w:szCs w:val="24"/>
        </w:rPr>
        <w:t>to obtain</w:t>
      </w:r>
      <w:r w:rsidR="00A43036" w:rsidRPr="00A43036">
        <w:rPr>
          <w:rFonts w:ascii="Times New Roman" w:hAnsi="Times New Roman" w:cs="Times New Roman"/>
          <w:sz w:val="24"/>
          <w:szCs w:val="24"/>
        </w:rPr>
        <w:t xml:space="preserve"> an image of the anterior surface</w:t>
      </w:r>
      <w:r w:rsidR="0099110A">
        <w:rPr>
          <w:rFonts w:ascii="Times New Roman" w:hAnsi="Times New Roman" w:cs="Times New Roman"/>
          <w:sz w:val="24"/>
          <w:szCs w:val="24"/>
        </w:rPr>
        <w:t>,</w:t>
      </w:r>
      <w:r w:rsidR="00A43036" w:rsidRPr="00A43036">
        <w:rPr>
          <w:rFonts w:ascii="Times New Roman" w:hAnsi="Times New Roman" w:cs="Times New Roman"/>
          <w:sz w:val="24"/>
          <w:szCs w:val="24"/>
        </w:rPr>
        <w:t xml:space="preserve"> displaying </w:t>
      </w:r>
      <w:r w:rsidR="009F412E">
        <w:rPr>
          <w:rFonts w:ascii="Times New Roman" w:hAnsi="Times New Roman" w:cs="Times New Roman"/>
          <w:sz w:val="24"/>
          <w:szCs w:val="24"/>
        </w:rPr>
        <w:t xml:space="preserve">morphometric </w:t>
      </w:r>
      <w:r w:rsidR="00A43036" w:rsidRPr="00A43036">
        <w:rPr>
          <w:rFonts w:ascii="Times New Roman" w:hAnsi="Times New Roman" w:cs="Times New Roman"/>
          <w:sz w:val="24"/>
          <w:szCs w:val="24"/>
        </w:rPr>
        <w:t xml:space="preserve">features </w:t>
      </w:r>
      <w:r w:rsidR="009F412E">
        <w:rPr>
          <w:rFonts w:ascii="Times New Roman" w:hAnsi="Times New Roman" w:cs="Times New Roman"/>
          <w:sz w:val="24"/>
          <w:szCs w:val="24"/>
        </w:rPr>
        <w:t>used to distinguish shape</w:t>
      </w:r>
      <w:r w:rsidR="0099110A">
        <w:rPr>
          <w:rFonts w:ascii="Times New Roman" w:hAnsi="Times New Roman" w:cs="Times New Roman"/>
          <w:sz w:val="24"/>
          <w:szCs w:val="24"/>
        </w:rPr>
        <w:t xml:space="preserve">, </w:t>
      </w:r>
      <w:r w:rsidR="00A43036" w:rsidRPr="00A43036">
        <w:rPr>
          <w:rFonts w:ascii="Times New Roman" w:hAnsi="Times New Roman" w:cs="Times New Roman"/>
          <w:sz w:val="24"/>
          <w:szCs w:val="24"/>
        </w:rPr>
        <w:t xml:space="preserve">such as the biomechanical neck length, the trochanteric gap, the notch depth, the morphological neck length, and the neck-shaft angle. These measurements </w:t>
      </w:r>
      <w:proofErr w:type="gramStart"/>
      <w:r w:rsidR="00A43036" w:rsidRPr="00A43036">
        <w:rPr>
          <w:rFonts w:ascii="Times New Roman" w:hAnsi="Times New Roman" w:cs="Times New Roman"/>
          <w:sz w:val="24"/>
          <w:szCs w:val="24"/>
        </w:rPr>
        <w:t>are defined</w:t>
      </w:r>
      <w:proofErr w:type="gramEnd"/>
      <w:r w:rsidR="00A43036" w:rsidRPr="00A43036">
        <w:rPr>
          <w:rFonts w:ascii="Times New Roman" w:hAnsi="Times New Roman" w:cs="Times New Roman"/>
          <w:sz w:val="24"/>
          <w:szCs w:val="24"/>
        </w:rPr>
        <w:t xml:space="preserve"> as so</w:t>
      </w:r>
      <w:r w:rsidR="00E65E42">
        <w:rPr>
          <w:rFonts w:ascii="Times New Roman" w:hAnsi="Times New Roman" w:cs="Times New Roman"/>
          <w:sz w:val="24"/>
          <w:szCs w:val="24"/>
        </w:rPr>
        <w:t xml:space="preserve"> (Lovejoy et al., 2002)</w:t>
      </w:r>
      <w:r w:rsidR="00A43036" w:rsidRPr="00A43036">
        <w:rPr>
          <w:rFonts w:ascii="Times New Roman" w:hAnsi="Times New Roman" w:cs="Times New Roman"/>
          <w:sz w:val="24"/>
          <w:szCs w:val="24"/>
        </w:rPr>
        <w:t>:</w:t>
      </w:r>
    </w:p>
    <w:p w:rsidR="00B74CC5" w:rsidRPr="00A43036" w:rsidRDefault="00B74CC5" w:rsidP="00DD6892">
      <w:pPr>
        <w:spacing w:line="360" w:lineRule="auto"/>
        <w:ind w:firstLine="360"/>
        <w:contextualSpacing/>
        <w:rPr>
          <w:rFonts w:ascii="Times New Roman" w:hAnsi="Times New Roman" w:cs="Times New Roman"/>
          <w:sz w:val="24"/>
          <w:szCs w:val="24"/>
        </w:rPr>
      </w:pPr>
    </w:p>
    <w:p w:rsidR="00A43036" w:rsidRPr="00A43036" w:rsidRDefault="00A43036" w:rsidP="00A43036">
      <w:pPr>
        <w:numPr>
          <w:ilvl w:val="0"/>
          <w:numId w:val="1"/>
        </w:numPr>
        <w:spacing w:line="360" w:lineRule="auto"/>
        <w:contextualSpacing/>
        <w:rPr>
          <w:rFonts w:ascii="Times New Roman" w:hAnsi="Times New Roman" w:cs="Times New Roman"/>
          <w:sz w:val="24"/>
          <w:szCs w:val="24"/>
        </w:rPr>
      </w:pPr>
      <w:r w:rsidRPr="00A43036">
        <w:rPr>
          <w:rFonts w:ascii="Times New Roman" w:hAnsi="Times New Roman" w:cs="Times New Roman"/>
          <w:i/>
          <w:iCs/>
          <w:sz w:val="24"/>
          <w:szCs w:val="24"/>
        </w:rPr>
        <w:t>Biomechanical neck length</w:t>
      </w:r>
      <w:r w:rsidRPr="00A43036">
        <w:rPr>
          <w:rFonts w:ascii="Times New Roman" w:hAnsi="Times New Roman" w:cs="Times New Roman"/>
          <w:sz w:val="24"/>
          <w:szCs w:val="24"/>
        </w:rPr>
        <w:t xml:space="preserve">- Length of the tangent line to the femoral heads superior surface and perpendicular to the line in which is not only tangent to the lateral most </w:t>
      </w:r>
      <w:r w:rsidRPr="00A43036">
        <w:rPr>
          <w:rFonts w:ascii="Times New Roman" w:hAnsi="Times New Roman" w:cs="Times New Roman"/>
          <w:sz w:val="24"/>
          <w:szCs w:val="24"/>
        </w:rPr>
        <w:lastRenderedPageBreak/>
        <w:t xml:space="preserve">projection of the greater trochanter but also parallel to the femoral shafts </w:t>
      </w:r>
      <w:proofErr w:type="spellStart"/>
      <w:r w:rsidRPr="00A43036">
        <w:rPr>
          <w:rFonts w:ascii="Times New Roman" w:hAnsi="Times New Roman" w:cs="Times New Roman"/>
          <w:sz w:val="24"/>
          <w:szCs w:val="24"/>
        </w:rPr>
        <w:t>centroidal</w:t>
      </w:r>
      <w:proofErr w:type="spellEnd"/>
      <w:r w:rsidRPr="00A43036">
        <w:rPr>
          <w:rFonts w:ascii="Times New Roman" w:hAnsi="Times New Roman" w:cs="Times New Roman"/>
          <w:sz w:val="24"/>
          <w:szCs w:val="24"/>
        </w:rPr>
        <w:t xml:space="preserve"> axis.</w:t>
      </w:r>
    </w:p>
    <w:p w:rsidR="00A43036" w:rsidRPr="00A43036" w:rsidRDefault="00A43036" w:rsidP="00A43036">
      <w:pPr>
        <w:numPr>
          <w:ilvl w:val="0"/>
          <w:numId w:val="1"/>
        </w:numPr>
        <w:spacing w:line="360" w:lineRule="auto"/>
        <w:contextualSpacing/>
        <w:rPr>
          <w:rFonts w:ascii="Times New Roman" w:hAnsi="Times New Roman" w:cs="Times New Roman"/>
          <w:sz w:val="24"/>
          <w:szCs w:val="24"/>
        </w:rPr>
      </w:pPr>
      <w:r w:rsidRPr="00A43036">
        <w:rPr>
          <w:rFonts w:ascii="Times New Roman" w:hAnsi="Times New Roman" w:cs="Times New Roman"/>
          <w:i/>
          <w:iCs/>
          <w:sz w:val="24"/>
          <w:szCs w:val="24"/>
        </w:rPr>
        <w:t>Morphological neck length</w:t>
      </w:r>
      <w:r w:rsidRPr="00A43036">
        <w:rPr>
          <w:rFonts w:ascii="Times New Roman" w:hAnsi="Times New Roman" w:cs="Times New Roman"/>
          <w:sz w:val="24"/>
          <w:szCs w:val="24"/>
        </w:rPr>
        <w:t xml:space="preserve">- Length of the line that is taken along the femoral neck and head’s </w:t>
      </w:r>
      <w:proofErr w:type="spellStart"/>
      <w:r w:rsidRPr="00A43036">
        <w:rPr>
          <w:rFonts w:ascii="Times New Roman" w:hAnsi="Times New Roman" w:cs="Times New Roman"/>
          <w:sz w:val="24"/>
          <w:szCs w:val="24"/>
        </w:rPr>
        <w:t>centroidal</w:t>
      </w:r>
      <w:proofErr w:type="spellEnd"/>
      <w:r w:rsidRPr="00A43036">
        <w:rPr>
          <w:rFonts w:ascii="Times New Roman" w:hAnsi="Times New Roman" w:cs="Times New Roman"/>
          <w:sz w:val="24"/>
          <w:szCs w:val="24"/>
        </w:rPr>
        <w:t xml:space="preserve"> axis and that bisects them from its juncture with the shaft of the femora’s </w:t>
      </w:r>
      <w:proofErr w:type="spellStart"/>
      <w:r w:rsidRPr="00A43036">
        <w:rPr>
          <w:rFonts w:ascii="Times New Roman" w:hAnsi="Times New Roman" w:cs="Times New Roman"/>
          <w:sz w:val="24"/>
          <w:szCs w:val="24"/>
        </w:rPr>
        <w:t>centroidal</w:t>
      </w:r>
      <w:proofErr w:type="spellEnd"/>
      <w:r w:rsidRPr="00A43036">
        <w:rPr>
          <w:rFonts w:ascii="Times New Roman" w:hAnsi="Times New Roman" w:cs="Times New Roman"/>
          <w:sz w:val="24"/>
          <w:szCs w:val="24"/>
        </w:rPr>
        <w:t xml:space="preserve"> axis and its intersection with the head’s articular surface.</w:t>
      </w:r>
    </w:p>
    <w:p w:rsidR="00A43036" w:rsidRPr="00A43036" w:rsidRDefault="00A43036" w:rsidP="00A43036">
      <w:pPr>
        <w:numPr>
          <w:ilvl w:val="0"/>
          <w:numId w:val="1"/>
        </w:numPr>
        <w:spacing w:line="360" w:lineRule="auto"/>
        <w:contextualSpacing/>
        <w:rPr>
          <w:rFonts w:ascii="Times New Roman" w:hAnsi="Times New Roman" w:cs="Times New Roman"/>
          <w:sz w:val="24"/>
          <w:szCs w:val="24"/>
        </w:rPr>
      </w:pPr>
      <w:r w:rsidRPr="00A43036">
        <w:rPr>
          <w:rFonts w:ascii="Times New Roman" w:hAnsi="Times New Roman" w:cs="Times New Roman"/>
          <w:i/>
          <w:iCs/>
          <w:sz w:val="24"/>
          <w:szCs w:val="24"/>
        </w:rPr>
        <w:t>Depth of trochanteric notch</w:t>
      </w:r>
      <w:r w:rsidRPr="00A43036">
        <w:rPr>
          <w:rFonts w:ascii="Times New Roman" w:hAnsi="Times New Roman" w:cs="Times New Roman"/>
          <w:sz w:val="24"/>
          <w:szCs w:val="24"/>
        </w:rPr>
        <w:t>- The distance from the line of the biomechanical neck length to the deepest part of the trochanteric notch. </w:t>
      </w:r>
    </w:p>
    <w:p w:rsidR="00A43036" w:rsidRPr="00A43036" w:rsidRDefault="00A43036" w:rsidP="00A43036">
      <w:pPr>
        <w:numPr>
          <w:ilvl w:val="0"/>
          <w:numId w:val="1"/>
        </w:numPr>
        <w:spacing w:line="360" w:lineRule="auto"/>
        <w:contextualSpacing/>
        <w:rPr>
          <w:rFonts w:ascii="Times New Roman" w:hAnsi="Times New Roman" w:cs="Times New Roman"/>
          <w:sz w:val="24"/>
          <w:szCs w:val="24"/>
        </w:rPr>
      </w:pPr>
      <w:r w:rsidRPr="00A43036">
        <w:rPr>
          <w:rFonts w:ascii="Times New Roman" w:hAnsi="Times New Roman" w:cs="Times New Roman"/>
          <w:i/>
          <w:iCs/>
          <w:sz w:val="24"/>
          <w:szCs w:val="24"/>
        </w:rPr>
        <w:t>Trochanteric gap</w:t>
      </w:r>
      <w:r w:rsidRPr="00A43036">
        <w:rPr>
          <w:rFonts w:ascii="Times New Roman" w:hAnsi="Times New Roman" w:cs="Times New Roman"/>
          <w:sz w:val="24"/>
          <w:szCs w:val="24"/>
        </w:rPr>
        <w:t>- The minimum distance from the greater trochanter’s most superior point to the line of the biomechanical neck length. It is worth noting that the smaller this distance is, the greater the height of the greater trochanter in relativity to the femoral head.</w:t>
      </w:r>
    </w:p>
    <w:p w:rsidR="005C37C5" w:rsidRDefault="00A43036" w:rsidP="00A43036">
      <w:pPr>
        <w:numPr>
          <w:ilvl w:val="0"/>
          <w:numId w:val="1"/>
        </w:numPr>
        <w:spacing w:line="360" w:lineRule="auto"/>
        <w:contextualSpacing/>
        <w:rPr>
          <w:rFonts w:ascii="Times New Roman" w:hAnsi="Times New Roman" w:cs="Times New Roman"/>
          <w:sz w:val="24"/>
          <w:szCs w:val="24"/>
        </w:rPr>
      </w:pPr>
      <w:proofErr w:type="spellStart"/>
      <w:r w:rsidRPr="00A43036">
        <w:rPr>
          <w:rFonts w:ascii="Times New Roman" w:hAnsi="Times New Roman" w:cs="Times New Roman"/>
          <w:i/>
          <w:iCs/>
          <w:sz w:val="24"/>
          <w:szCs w:val="24"/>
        </w:rPr>
        <w:t>Collo-diaphyseal</w:t>
      </w:r>
      <w:proofErr w:type="spellEnd"/>
      <w:r w:rsidRPr="00A43036">
        <w:rPr>
          <w:rFonts w:ascii="Times New Roman" w:hAnsi="Times New Roman" w:cs="Times New Roman"/>
          <w:i/>
          <w:iCs/>
          <w:sz w:val="24"/>
          <w:szCs w:val="24"/>
        </w:rPr>
        <w:t xml:space="preserve"> angle (neck shaft angle</w:t>
      </w:r>
      <w:proofErr w:type="gramStart"/>
      <w:r w:rsidRPr="00A43036">
        <w:rPr>
          <w:rFonts w:ascii="Times New Roman" w:hAnsi="Times New Roman" w:cs="Times New Roman"/>
          <w:i/>
          <w:iCs/>
          <w:sz w:val="24"/>
          <w:szCs w:val="24"/>
        </w:rPr>
        <w:t>)</w:t>
      </w:r>
      <w:r w:rsidRPr="00A43036">
        <w:rPr>
          <w:rFonts w:ascii="Times New Roman" w:hAnsi="Times New Roman" w:cs="Times New Roman"/>
          <w:sz w:val="24"/>
          <w:szCs w:val="24"/>
        </w:rPr>
        <w:t>-</w:t>
      </w:r>
      <w:proofErr w:type="gramEnd"/>
      <w:r w:rsidRPr="00A43036">
        <w:rPr>
          <w:rFonts w:ascii="Times New Roman" w:hAnsi="Times New Roman" w:cs="Times New Roman"/>
          <w:sz w:val="24"/>
          <w:szCs w:val="24"/>
        </w:rPr>
        <w:t xml:space="preserve"> The angle of the point between the </w:t>
      </w:r>
      <w:proofErr w:type="spellStart"/>
      <w:r w:rsidRPr="00A43036">
        <w:rPr>
          <w:rFonts w:ascii="Times New Roman" w:hAnsi="Times New Roman" w:cs="Times New Roman"/>
          <w:sz w:val="24"/>
          <w:szCs w:val="24"/>
        </w:rPr>
        <w:t>centroidal</w:t>
      </w:r>
      <w:proofErr w:type="spellEnd"/>
      <w:r w:rsidRPr="00A43036">
        <w:rPr>
          <w:rFonts w:ascii="Times New Roman" w:hAnsi="Times New Roman" w:cs="Times New Roman"/>
          <w:sz w:val="24"/>
          <w:szCs w:val="24"/>
        </w:rPr>
        <w:t xml:space="preserve"> axes of the head and neck to that of the shaft.</w:t>
      </w:r>
    </w:p>
    <w:p w:rsidR="00A43036" w:rsidRDefault="00A43036" w:rsidP="005C37C5">
      <w:pPr>
        <w:spacing w:line="360" w:lineRule="auto"/>
        <w:ind w:left="720"/>
        <w:contextualSpacing/>
        <w:rPr>
          <w:rFonts w:ascii="Times New Roman" w:hAnsi="Times New Roman" w:cs="Times New Roman"/>
          <w:sz w:val="24"/>
          <w:szCs w:val="24"/>
        </w:rPr>
      </w:pPr>
      <w:r w:rsidRPr="00A43036">
        <w:rPr>
          <w:rFonts w:ascii="Times New Roman" w:hAnsi="Times New Roman" w:cs="Times New Roman"/>
          <w:sz w:val="24"/>
          <w:szCs w:val="24"/>
        </w:rPr>
        <w:t> </w:t>
      </w:r>
    </w:p>
    <w:p w:rsidR="005C37C5" w:rsidRPr="005C37C5" w:rsidRDefault="005C37C5" w:rsidP="005C37C5">
      <w:pPr>
        <w:spacing w:line="360" w:lineRule="auto"/>
        <w:ind w:left="360"/>
        <w:contextualSpacing/>
        <w:rPr>
          <w:rFonts w:ascii="Times New Roman" w:hAnsi="Times New Roman" w:cs="Times New Roman"/>
          <w:b/>
        </w:rPr>
      </w:pPr>
      <w:r w:rsidRPr="005C37C5">
        <w:rPr>
          <w:rFonts w:ascii="Times New Roman" w:hAnsi="Times New Roman" w:cs="Times New Roman"/>
          <w:b/>
        </w:rPr>
        <w:t>Figure 1. Metrics described to distinguish shape differences (Lovejoy et al., 2002).</w:t>
      </w:r>
    </w:p>
    <w:p w:rsidR="00A43036" w:rsidRDefault="0079425B" w:rsidP="00A43036">
      <w:pPr>
        <w:spacing w:line="360" w:lineRule="auto"/>
        <w:contextualSpacing/>
        <w:rPr>
          <w:rFonts w:ascii="Times New Roman" w:hAnsi="Times New Roman" w:cs="Times New Roman"/>
          <w:sz w:val="24"/>
          <w:szCs w:val="24"/>
        </w:rPr>
      </w:pPr>
      <w:r>
        <w:rPr>
          <w:noProof/>
          <w:lang w:eastAsia="en-GB"/>
        </w:rPr>
        <w:drawing>
          <wp:inline distT="0" distB="0" distL="0" distR="0" wp14:anchorId="01DFC6C4" wp14:editId="2CE05653">
            <wp:extent cx="2143125" cy="291464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1076" t="22159" r="52305" b="37660"/>
                    <a:stretch/>
                  </pic:blipFill>
                  <pic:spPr bwMode="auto">
                    <a:xfrm>
                      <a:off x="0" y="0"/>
                      <a:ext cx="2175303" cy="2958412"/>
                    </a:xfrm>
                    <a:prstGeom prst="rect">
                      <a:avLst/>
                    </a:prstGeom>
                    <a:ln>
                      <a:noFill/>
                    </a:ln>
                    <a:extLst>
                      <a:ext uri="{53640926-AAD7-44D8-BBD7-CCE9431645EC}">
                        <a14:shadowObscured xmlns:a14="http://schemas.microsoft.com/office/drawing/2010/main"/>
                      </a:ext>
                    </a:extLst>
                  </pic:spPr>
                </pic:pic>
              </a:graphicData>
            </a:graphic>
          </wp:inline>
        </w:drawing>
      </w:r>
    </w:p>
    <w:p w:rsidR="00B409CB" w:rsidRDefault="00B409CB" w:rsidP="00A43036">
      <w:pPr>
        <w:spacing w:line="360" w:lineRule="auto"/>
        <w:contextualSpacing/>
        <w:rPr>
          <w:rFonts w:ascii="Times New Roman" w:hAnsi="Times New Roman" w:cs="Times New Roman"/>
          <w:b/>
          <w:sz w:val="20"/>
          <w:szCs w:val="20"/>
        </w:rPr>
      </w:pPr>
      <w:r w:rsidRPr="00B409CB">
        <w:rPr>
          <w:rFonts w:ascii="Times New Roman" w:hAnsi="Times New Roman" w:cs="Times New Roman"/>
          <w:b/>
          <w:sz w:val="20"/>
          <w:szCs w:val="20"/>
        </w:rPr>
        <w:t>TG= Trochanter Gap; ND= Notch Depth; CDA= Neck Shaft Angle; BNL= Biomechanical Neck Length; MNL= Morphological Neck Length.</w:t>
      </w:r>
    </w:p>
    <w:p w:rsidR="00E50B53" w:rsidRPr="00B409CB" w:rsidRDefault="00E50B53" w:rsidP="00A43036">
      <w:pPr>
        <w:spacing w:line="360" w:lineRule="auto"/>
        <w:contextualSpacing/>
        <w:rPr>
          <w:rFonts w:ascii="Times New Roman" w:hAnsi="Times New Roman" w:cs="Times New Roman"/>
          <w:b/>
          <w:sz w:val="20"/>
          <w:szCs w:val="20"/>
        </w:rPr>
      </w:pPr>
    </w:p>
    <w:p w:rsidR="00B74CC5" w:rsidRDefault="00A43036" w:rsidP="009E0985">
      <w:pPr>
        <w:spacing w:line="360" w:lineRule="auto"/>
        <w:ind w:firstLine="360"/>
        <w:contextualSpacing/>
        <w:rPr>
          <w:rFonts w:ascii="Times New Roman" w:hAnsi="Times New Roman" w:cs="Times New Roman"/>
          <w:sz w:val="24"/>
          <w:szCs w:val="24"/>
        </w:rPr>
      </w:pPr>
      <w:r w:rsidRPr="00A43036">
        <w:rPr>
          <w:rFonts w:ascii="Times New Roman" w:hAnsi="Times New Roman" w:cs="Times New Roman"/>
          <w:sz w:val="24"/>
          <w:szCs w:val="24"/>
        </w:rPr>
        <w:t xml:space="preserve">A </w:t>
      </w:r>
      <w:proofErr w:type="gramStart"/>
      <w:r w:rsidRPr="00A43036">
        <w:rPr>
          <w:rFonts w:ascii="Times New Roman" w:hAnsi="Times New Roman" w:cs="Times New Roman"/>
          <w:sz w:val="24"/>
          <w:szCs w:val="24"/>
        </w:rPr>
        <w:t xml:space="preserve">four </w:t>
      </w:r>
      <w:proofErr w:type="spellStart"/>
      <w:r w:rsidRPr="00A43036">
        <w:rPr>
          <w:rFonts w:ascii="Times New Roman" w:hAnsi="Times New Roman" w:cs="Times New Roman"/>
          <w:sz w:val="24"/>
          <w:szCs w:val="24"/>
        </w:rPr>
        <w:t>centimete</w:t>
      </w:r>
      <w:r w:rsidR="00C7336B">
        <w:rPr>
          <w:rFonts w:ascii="Times New Roman" w:hAnsi="Times New Roman" w:cs="Times New Roman"/>
          <w:sz w:val="24"/>
          <w:szCs w:val="24"/>
        </w:rPr>
        <w:t>r</w:t>
      </w:r>
      <w:proofErr w:type="spellEnd"/>
      <w:proofErr w:type="gramEnd"/>
      <w:r w:rsidR="00C7336B">
        <w:rPr>
          <w:rFonts w:ascii="Times New Roman" w:hAnsi="Times New Roman" w:cs="Times New Roman"/>
          <w:sz w:val="24"/>
          <w:szCs w:val="24"/>
        </w:rPr>
        <w:t xml:space="preserve"> measuring tape</w:t>
      </w:r>
      <w:r w:rsidR="0099110A">
        <w:rPr>
          <w:rFonts w:ascii="Times New Roman" w:hAnsi="Times New Roman" w:cs="Times New Roman"/>
          <w:sz w:val="24"/>
          <w:szCs w:val="24"/>
        </w:rPr>
        <w:t xml:space="preserve"> was placed inside of the machine next to the femur in order to provide</w:t>
      </w:r>
      <w:r w:rsidRPr="00A43036">
        <w:rPr>
          <w:rFonts w:ascii="Times New Roman" w:hAnsi="Times New Roman" w:cs="Times New Roman"/>
          <w:sz w:val="24"/>
          <w:szCs w:val="24"/>
        </w:rPr>
        <w:t xml:space="preserve"> a </w:t>
      </w:r>
      <w:r w:rsidR="00293929">
        <w:rPr>
          <w:rFonts w:ascii="Times New Roman" w:hAnsi="Times New Roman" w:cs="Times New Roman"/>
          <w:sz w:val="24"/>
          <w:szCs w:val="24"/>
        </w:rPr>
        <w:t>point of</w:t>
      </w:r>
      <w:r w:rsidRPr="00A43036">
        <w:rPr>
          <w:rFonts w:ascii="Times New Roman" w:hAnsi="Times New Roman" w:cs="Times New Roman"/>
          <w:sz w:val="24"/>
          <w:szCs w:val="24"/>
        </w:rPr>
        <w:t xml:space="preserve"> reference</w:t>
      </w:r>
      <w:r w:rsidR="00293929">
        <w:rPr>
          <w:rFonts w:ascii="Times New Roman" w:hAnsi="Times New Roman" w:cs="Times New Roman"/>
          <w:sz w:val="24"/>
          <w:szCs w:val="24"/>
        </w:rPr>
        <w:t xml:space="preserve"> when setting the scale late</w:t>
      </w:r>
      <w:r w:rsidR="00660918">
        <w:rPr>
          <w:rFonts w:ascii="Times New Roman" w:hAnsi="Times New Roman" w:cs="Times New Roman"/>
          <w:sz w:val="24"/>
          <w:szCs w:val="24"/>
        </w:rPr>
        <w:t xml:space="preserve">r in the software </w:t>
      </w:r>
      <w:proofErr w:type="spellStart"/>
      <w:r w:rsidR="00660918">
        <w:rPr>
          <w:rFonts w:ascii="Times New Roman" w:hAnsi="Times New Roman" w:cs="Times New Roman"/>
          <w:sz w:val="24"/>
          <w:szCs w:val="24"/>
        </w:rPr>
        <w:t>ImageJ</w:t>
      </w:r>
      <w:proofErr w:type="spellEnd"/>
      <w:r w:rsidRPr="00A43036">
        <w:rPr>
          <w:rFonts w:ascii="Times New Roman" w:hAnsi="Times New Roman" w:cs="Times New Roman"/>
          <w:sz w:val="24"/>
          <w:szCs w:val="24"/>
        </w:rPr>
        <w:t>. The</w:t>
      </w:r>
      <w:r w:rsidR="00851E7D">
        <w:rPr>
          <w:rFonts w:ascii="Times New Roman" w:hAnsi="Times New Roman" w:cs="Times New Roman"/>
          <w:sz w:val="24"/>
          <w:szCs w:val="24"/>
        </w:rPr>
        <w:t xml:space="preserve"> femur </w:t>
      </w:r>
      <w:proofErr w:type="gramStart"/>
      <w:r w:rsidR="00851E7D">
        <w:rPr>
          <w:rFonts w:ascii="Times New Roman" w:hAnsi="Times New Roman" w:cs="Times New Roman"/>
          <w:sz w:val="24"/>
          <w:szCs w:val="24"/>
        </w:rPr>
        <w:t>was then photographed</w:t>
      </w:r>
      <w:proofErr w:type="gramEnd"/>
      <w:r w:rsidR="00851E7D">
        <w:rPr>
          <w:rFonts w:ascii="Times New Roman" w:hAnsi="Times New Roman" w:cs="Times New Roman"/>
          <w:sz w:val="24"/>
          <w:szCs w:val="24"/>
        </w:rPr>
        <w:t xml:space="preserve"> using the </w:t>
      </w:r>
      <w:proofErr w:type="spellStart"/>
      <w:r w:rsidR="00851E7D">
        <w:rPr>
          <w:rFonts w:ascii="Times New Roman" w:hAnsi="Times New Roman" w:cs="Times New Roman"/>
          <w:sz w:val="24"/>
          <w:szCs w:val="24"/>
        </w:rPr>
        <w:t>Kubtec’s</w:t>
      </w:r>
      <w:proofErr w:type="spellEnd"/>
      <w:r w:rsidR="00851E7D">
        <w:rPr>
          <w:rFonts w:ascii="Times New Roman" w:hAnsi="Times New Roman" w:cs="Times New Roman"/>
          <w:sz w:val="24"/>
          <w:szCs w:val="24"/>
        </w:rPr>
        <w:t xml:space="preserve"> </w:t>
      </w:r>
      <w:r w:rsidRPr="00A43036">
        <w:rPr>
          <w:rFonts w:ascii="Times New Roman" w:hAnsi="Times New Roman" w:cs="Times New Roman"/>
          <w:sz w:val="24"/>
          <w:szCs w:val="24"/>
        </w:rPr>
        <w:t>standard settings to see the s</w:t>
      </w:r>
      <w:r w:rsidR="00851E7D">
        <w:rPr>
          <w:rFonts w:ascii="Times New Roman" w:hAnsi="Times New Roman" w:cs="Times New Roman"/>
          <w:sz w:val="24"/>
          <w:szCs w:val="24"/>
        </w:rPr>
        <w:t>pecimen in its original form</w:t>
      </w:r>
      <w:r w:rsidRPr="00A43036">
        <w:rPr>
          <w:rFonts w:ascii="Times New Roman" w:hAnsi="Times New Roman" w:cs="Times New Roman"/>
          <w:sz w:val="24"/>
          <w:szCs w:val="24"/>
        </w:rPr>
        <w:t>. Once photogra</w:t>
      </w:r>
      <w:r w:rsidR="00FC5ECE">
        <w:rPr>
          <w:rFonts w:ascii="Times New Roman" w:hAnsi="Times New Roman" w:cs="Times New Roman"/>
          <w:sz w:val="24"/>
          <w:szCs w:val="24"/>
        </w:rPr>
        <w:t xml:space="preserve">phed, an X-ray </w:t>
      </w:r>
      <w:proofErr w:type="gramStart"/>
      <w:r w:rsidR="00FC5ECE">
        <w:rPr>
          <w:rFonts w:ascii="Times New Roman" w:hAnsi="Times New Roman" w:cs="Times New Roman"/>
          <w:sz w:val="24"/>
          <w:szCs w:val="24"/>
        </w:rPr>
        <w:t>was taken</w:t>
      </w:r>
      <w:proofErr w:type="gramEnd"/>
      <w:r w:rsidR="00FC5ECE">
        <w:rPr>
          <w:rFonts w:ascii="Times New Roman" w:hAnsi="Times New Roman" w:cs="Times New Roman"/>
          <w:sz w:val="24"/>
          <w:szCs w:val="24"/>
        </w:rPr>
        <w:t xml:space="preserve"> to capture </w:t>
      </w:r>
      <w:r w:rsidRPr="00A43036">
        <w:rPr>
          <w:rFonts w:ascii="Times New Roman" w:hAnsi="Times New Roman" w:cs="Times New Roman"/>
          <w:sz w:val="24"/>
          <w:szCs w:val="24"/>
        </w:rPr>
        <w:t>the fin</w:t>
      </w:r>
      <w:r w:rsidR="00FC5ECE">
        <w:rPr>
          <w:rFonts w:ascii="Times New Roman" w:hAnsi="Times New Roman" w:cs="Times New Roman"/>
          <w:sz w:val="24"/>
          <w:szCs w:val="24"/>
        </w:rPr>
        <w:t>er dimensions of the bone. The X-ray was</w:t>
      </w:r>
      <w:r w:rsidRPr="00A43036">
        <w:rPr>
          <w:rFonts w:ascii="Times New Roman" w:hAnsi="Times New Roman" w:cs="Times New Roman"/>
          <w:sz w:val="24"/>
          <w:szCs w:val="24"/>
        </w:rPr>
        <w:t xml:space="preserve"> </w:t>
      </w:r>
      <w:r w:rsidR="00826136" w:rsidRPr="00A43036">
        <w:rPr>
          <w:rFonts w:ascii="Times New Roman" w:hAnsi="Times New Roman" w:cs="Times New Roman"/>
          <w:sz w:val="24"/>
          <w:szCs w:val="24"/>
        </w:rPr>
        <w:t>pre-set</w:t>
      </w:r>
      <w:r w:rsidR="00FC5ECE">
        <w:rPr>
          <w:rFonts w:ascii="Times New Roman" w:hAnsi="Times New Roman" w:cs="Times New Roman"/>
          <w:sz w:val="24"/>
          <w:szCs w:val="24"/>
        </w:rPr>
        <w:t xml:space="preserve"> to its original </w:t>
      </w:r>
      <w:proofErr w:type="gramStart"/>
      <w:r w:rsidR="00FC5ECE">
        <w:rPr>
          <w:rFonts w:ascii="Times New Roman" w:hAnsi="Times New Roman" w:cs="Times New Roman"/>
          <w:sz w:val="24"/>
          <w:szCs w:val="24"/>
        </w:rPr>
        <w:t>settings,</w:t>
      </w:r>
      <w:proofErr w:type="gramEnd"/>
      <w:r w:rsidR="00FC5ECE">
        <w:rPr>
          <w:rFonts w:ascii="Times New Roman" w:hAnsi="Times New Roman" w:cs="Times New Roman"/>
          <w:sz w:val="24"/>
          <w:szCs w:val="24"/>
        </w:rPr>
        <w:t xml:space="preserve"> therefore th</w:t>
      </w:r>
      <w:r w:rsidRPr="00A43036">
        <w:rPr>
          <w:rFonts w:ascii="Times New Roman" w:hAnsi="Times New Roman" w:cs="Times New Roman"/>
          <w:sz w:val="24"/>
          <w:szCs w:val="24"/>
        </w:rPr>
        <w:t xml:space="preserve">e contrast </w:t>
      </w:r>
      <w:r w:rsidR="00FC5ECE">
        <w:rPr>
          <w:rFonts w:ascii="Times New Roman" w:hAnsi="Times New Roman" w:cs="Times New Roman"/>
          <w:sz w:val="24"/>
          <w:szCs w:val="24"/>
        </w:rPr>
        <w:t>of the</w:t>
      </w:r>
      <w:r w:rsidR="000527C6">
        <w:rPr>
          <w:rFonts w:ascii="Times New Roman" w:hAnsi="Times New Roman" w:cs="Times New Roman"/>
          <w:sz w:val="24"/>
          <w:szCs w:val="24"/>
        </w:rPr>
        <w:t xml:space="preserve"> image was </w:t>
      </w:r>
      <w:r w:rsidR="000527C6">
        <w:rPr>
          <w:rFonts w:ascii="Times New Roman" w:hAnsi="Times New Roman" w:cs="Times New Roman"/>
          <w:sz w:val="24"/>
          <w:szCs w:val="24"/>
        </w:rPr>
        <w:lastRenderedPageBreak/>
        <w:t>increased to obtain</w:t>
      </w:r>
      <w:r w:rsidRPr="00A43036">
        <w:rPr>
          <w:rFonts w:ascii="Times New Roman" w:hAnsi="Times New Roman" w:cs="Times New Roman"/>
          <w:sz w:val="24"/>
          <w:szCs w:val="24"/>
        </w:rPr>
        <w:t xml:space="preserve"> a clearer outline of the femur. After all of the X-rays </w:t>
      </w:r>
      <w:proofErr w:type="gramStart"/>
      <w:r w:rsidRPr="00A43036">
        <w:rPr>
          <w:rFonts w:ascii="Times New Roman" w:hAnsi="Times New Roman" w:cs="Times New Roman"/>
          <w:sz w:val="24"/>
          <w:szCs w:val="24"/>
        </w:rPr>
        <w:t>were taken</w:t>
      </w:r>
      <w:proofErr w:type="gramEnd"/>
      <w:r w:rsidRPr="00A43036">
        <w:rPr>
          <w:rFonts w:ascii="Times New Roman" w:hAnsi="Times New Roman" w:cs="Times New Roman"/>
          <w:sz w:val="24"/>
          <w:szCs w:val="24"/>
        </w:rPr>
        <w:t>, the images were put on</w:t>
      </w:r>
      <w:r w:rsidR="00FC5ECE">
        <w:rPr>
          <w:rFonts w:ascii="Times New Roman" w:hAnsi="Times New Roman" w:cs="Times New Roman"/>
          <w:sz w:val="24"/>
          <w:szCs w:val="24"/>
        </w:rPr>
        <w:t>to a hard drive and transferred over to the</w:t>
      </w:r>
      <w:r w:rsidR="00E63083">
        <w:rPr>
          <w:rFonts w:ascii="Times New Roman" w:hAnsi="Times New Roman" w:cs="Times New Roman"/>
          <w:sz w:val="24"/>
          <w:szCs w:val="24"/>
        </w:rPr>
        <w:t xml:space="preserve"> computer software program </w:t>
      </w:r>
      <w:proofErr w:type="spellStart"/>
      <w:r w:rsidR="00E63083">
        <w:rPr>
          <w:rFonts w:ascii="Times New Roman" w:hAnsi="Times New Roman" w:cs="Times New Roman"/>
          <w:sz w:val="24"/>
          <w:szCs w:val="24"/>
        </w:rPr>
        <w:t>I</w:t>
      </w:r>
      <w:r w:rsidRPr="00A43036">
        <w:rPr>
          <w:rFonts w:ascii="Times New Roman" w:hAnsi="Times New Roman" w:cs="Times New Roman"/>
          <w:sz w:val="24"/>
          <w:szCs w:val="24"/>
        </w:rPr>
        <w:t>mageJ</w:t>
      </w:r>
      <w:proofErr w:type="spellEnd"/>
      <w:r w:rsidRPr="00A43036">
        <w:rPr>
          <w:rFonts w:ascii="Times New Roman" w:hAnsi="Times New Roman" w:cs="Times New Roman"/>
          <w:sz w:val="24"/>
          <w:szCs w:val="24"/>
        </w:rPr>
        <w:t xml:space="preserve">. In order to begin measuring the femora, each image first needed to be set to scale. This </w:t>
      </w:r>
      <w:proofErr w:type="gramStart"/>
      <w:r w:rsidRPr="00A43036">
        <w:rPr>
          <w:rFonts w:ascii="Times New Roman" w:hAnsi="Times New Roman" w:cs="Times New Roman"/>
          <w:sz w:val="24"/>
          <w:szCs w:val="24"/>
        </w:rPr>
        <w:t>was done</w:t>
      </w:r>
      <w:proofErr w:type="gramEnd"/>
      <w:r w:rsidRPr="00A43036">
        <w:rPr>
          <w:rFonts w:ascii="Times New Roman" w:hAnsi="Times New Roman" w:cs="Times New Roman"/>
          <w:sz w:val="24"/>
          <w:szCs w:val="24"/>
        </w:rPr>
        <w:t xml:space="preserve"> using the line tool</w:t>
      </w:r>
      <w:r w:rsidR="00FC5ECE">
        <w:rPr>
          <w:rFonts w:ascii="Times New Roman" w:hAnsi="Times New Roman" w:cs="Times New Roman"/>
          <w:sz w:val="24"/>
          <w:szCs w:val="24"/>
        </w:rPr>
        <w:t>,</w:t>
      </w:r>
      <w:r w:rsidRPr="00A43036">
        <w:rPr>
          <w:rFonts w:ascii="Times New Roman" w:hAnsi="Times New Roman" w:cs="Times New Roman"/>
          <w:sz w:val="24"/>
          <w:szCs w:val="24"/>
        </w:rPr>
        <w:t xml:space="preserve"> which was dra</w:t>
      </w:r>
      <w:r w:rsidR="00FC5ECE">
        <w:rPr>
          <w:rFonts w:ascii="Times New Roman" w:hAnsi="Times New Roman" w:cs="Times New Roman"/>
          <w:sz w:val="24"/>
          <w:szCs w:val="24"/>
        </w:rPr>
        <w:t>wn across the measuring piece of</w:t>
      </w:r>
      <w:r w:rsidRPr="00A43036">
        <w:rPr>
          <w:rFonts w:ascii="Times New Roman" w:hAnsi="Times New Roman" w:cs="Times New Roman"/>
          <w:sz w:val="24"/>
          <w:szCs w:val="24"/>
        </w:rPr>
        <w:t xml:space="preserve"> the X-ray image. The scale</w:t>
      </w:r>
      <w:r w:rsidR="00FC5ECE">
        <w:rPr>
          <w:rFonts w:ascii="Times New Roman" w:hAnsi="Times New Roman" w:cs="Times New Roman"/>
          <w:sz w:val="24"/>
          <w:szCs w:val="24"/>
        </w:rPr>
        <w:t xml:space="preserve"> was set</w:t>
      </w:r>
      <w:r w:rsidRPr="00A43036">
        <w:rPr>
          <w:rFonts w:ascii="Times New Roman" w:hAnsi="Times New Roman" w:cs="Times New Roman"/>
          <w:sz w:val="24"/>
          <w:szCs w:val="24"/>
        </w:rPr>
        <w:t xml:space="preserve"> at four </w:t>
      </w:r>
      <w:proofErr w:type="spellStart"/>
      <w:r w:rsidRPr="00A43036">
        <w:rPr>
          <w:rFonts w:ascii="Times New Roman" w:hAnsi="Times New Roman" w:cs="Times New Roman"/>
          <w:sz w:val="24"/>
          <w:szCs w:val="24"/>
        </w:rPr>
        <w:t>centimeters</w:t>
      </w:r>
      <w:proofErr w:type="spellEnd"/>
      <w:r w:rsidR="00FD2B1B">
        <w:rPr>
          <w:rFonts w:ascii="Times New Roman" w:hAnsi="Times New Roman" w:cs="Times New Roman"/>
          <w:sz w:val="24"/>
          <w:szCs w:val="24"/>
        </w:rPr>
        <w:t>,</w:t>
      </w:r>
      <w:r w:rsidRPr="00A43036">
        <w:rPr>
          <w:rFonts w:ascii="Times New Roman" w:hAnsi="Times New Roman" w:cs="Times New Roman"/>
          <w:sz w:val="24"/>
          <w:szCs w:val="24"/>
        </w:rPr>
        <w:t xml:space="preserve"> which was the length of the measuring piece. The ROI Manage</w:t>
      </w:r>
      <w:r w:rsidR="001831BD">
        <w:rPr>
          <w:rFonts w:ascii="Times New Roman" w:hAnsi="Times New Roman" w:cs="Times New Roman"/>
          <w:sz w:val="24"/>
          <w:szCs w:val="24"/>
        </w:rPr>
        <w:t xml:space="preserve">r </w:t>
      </w:r>
      <w:proofErr w:type="gramStart"/>
      <w:r w:rsidR="001831BD">
        <w:rPr>
          <w:rFonts w:ascii="Times New Roman" w:hAnsi="Times New Roman" w:cs="Times New Roman"/>
          <w:sz w:val="24"/>
          <w:szCs w:val="24"/>
        </w:rPr>
        <w:t>was opened up</w:t>
      </w:r>
      <w:proofErr w:type="gramEnd"/>
      <w:r w:rsidRPr="00A43036">
        <w:rPr>
          <w:rFonts w:ascii="Times New Roman" w:hAnsi="Times New Roman" w:cs="Times New Roman"/>
          <w:sz w:val="24"/>
          <w:szCs w:val="24"/>
        </w:rPr>
        <w:t xml:space="preserve"> in order to keep the lines from disappearing from the image. After each line </w:t>
      </w:r>
      <w:proofErr w:type="gramStart"/>
      <w:r w:rsidRPr="00A43036">
        <w:rPr>
          <w:rFonts w:ascii="Times New Roman" w:hAnsi="Times New Roman" w:cs="Times New Roman"/>
          <w:sz w:val="24"/>
          <w:szCs w:val="24"/>
        </w:rPr>
        <w:t>was placed</w:t>
      </w:r>
      <w:proofErr w:type="gramEnd"/>
      <w:r w:rsidRPr="00A43036">
        <w:rPr>
          <w:rFonts w:ascii="Times New Roman" w:hAnsi="Times New Roman" w:cs="Times New Roman"/>
          <w:sz w:val="24"/>
          <w:szCs w:val="24"/>
        </w:rPr>
        <w:t xml:space="preserve"> on the image</w:t>
      </w:r>
      <w:r w:rsidR="001831BD">
        <w:rPr>
          <w:rFonts w:ascii="Times New Roman" w:hAnsi="Times New Roman" w:cs="Times New Roman"/>
          <w:sz w:val="24"/>
          <w:szCs w:val="24"/>
        </w:rPr>
        <w:t xml:space="preserve">, it </w:t>
      </w:r>
      <w:r w:rsidRPr="00A43036">
        <w:rPr>
          <w:rFonts w:ascii="Times New Roman" w:hAnsi="Times New Roman" w:cs="Times New Roman"/>
          <w:sz w:val="24"/>
          <w:szCs w:val="24"/>
        </w:rPr>
        <w:t>was ad</w:t>
      </w:r>
      <w:r w:rsidR="001831BD">
        <w:rPr>
          <w:rFonts w:ascii="Times New Roman" w:hAnsi="Times New Roman" w:cs="Times New Roman"/>
          <w:sz w:val="24"/>
          <w:szCs w:val="24"/>
        </w:rPr>
        <w:t>ded to the ROI Manager. M</w:t>
      </w:r>
      <w:r w:rsidRPr="00A43036">
        <w:rPr>
          <w:rFonts w:ascii="Times New Roman" w:hAnsi="Times New Roman" w:cs="Times New Roman"/>
          <w:sz w:val="24"/>
          <w:szCs w:val="24"/>
        </w:rPr>
        <w:t xml:space="preserve">easurements </w:t>
      </w:r>
      <w:proofErr w:type="gramStart"/>
      <w:r w:rsidRPr="00A43036">
        <w:rPr>
          <w:rFonts w:ascii="Times New Roman" w:hAnsi="Times New Roman" w:cs="Times New Roman"/>
          <w:sz w:val="24"/>
          <w:szCs w:val="24"/>
        </w:rPr>
        <w:t>were taken</w:t>
      </w:r>
      <w:proofErr w:type="gramEnd"/>
      <w:r w:rsidRPr="00A43036">
        <w:rPr>
          <w:rFonts w:ascii="Times New Roman" w:hAnsi="Times New Roman" w:cs="Times New Roman"/>
          <w:sz w:val="24"/>
          <w:szCs w:val="24"/>
        </w:rPr>
        <w:t xml:space="preserve"> from the biomechanical neck, the morphological neck, the notch depth, the trochanteric gap, and the angle of the neck </w:t>
      </w:r>
      <w:r w:rsidR="00704E59">
        <w:rPr>
          <w:rFonts w:ascii="Times New Roman" w:hAnsi="Times New Roman" w:cs="Times New Roman"/>
          <w:sz w:val="24"/>
          <w:szCs w:val="24"/>
        </w:rPr>
        <w:t xml:space="preserve">shaft. </w:t>
      </w:r>
    </w:p>
    <w:p w:rsidR="00B74CC5" w:rsidRDefault="00B74CC5" w:rsidP="00DD6892">
      <w:pPr>
        <w:spacing w:line="360" w:lineRule="auto"/>
        <w:ind w:firstLine="360"/>
        <w:contextualSpacing/>
        <w:rPr>
          <w:rFonts w:ascii="Times New Roman" w:hAnsi="Times New Roman" w:cs="Times New Roman"/>
          <w:sz w:val="24"/>
          <w:szCs w:val="24"/>
        </w:rPr>
      </w:pPr>
    </w:p>
    <w:p w:rsidR="00B74CC5" w:rsidRPr="00B74CC5" w:rsidRDefault="00B74CC5" w:rsidP="00B74CC5">
      <w:pPr>
        <w:spacing w:line="360" w:lineRule="auto"/>
        <w:contextualSpacing/>
        <w:rPr>
          <w:rFonts w:ascii="Times New Roman" w:hAnsi="Times New Roman" w:cs="Times New Roman"/>
          <w:b/>
        </w:rPr>
      </w:pPr>
      <w:r w:rsidRPr="00B74CC5">
        <w:rPr>
          <w:rFonts w:ascii="Times New Roman" w:hAnsi="Times New Roman" w:cs="Times New Roman"/>
          <w:b/>
        </w:rPr>
        <w:t xml:space="preserve">Figure 2. Measurements </w:t>
      </w:r>
      <w:proofErr w:type="gramStart"/>
      <w:r w:rsidRPr="00B74CC5">
        <w:rPr>
          <w:rFonts w:ascii="Times New Roman" w:hAnsi="Times New Roman" w:cs="Times New Roman"/>
          <w:b/>
        </w:rPr>
        <w:t>being taken</w:t>
      </w:r>
      <w:proofErr w:type="gramEnd"/>
      <w:r w:rsidRPr="00B74CC5">
        <w:rPr>
          <w:rFonts w:ascii="Times New Roman" w:hAnsi="Times New Roman" w:cs="Times New Roman"/>
          <w:b/>
        </w:rPr>
        <w:t xml:space="preserve"> from Gloucester Skeleton 0133 on software </w:t>
      </w:r>
      <w:proofErr w:type="spellStart"/>
      <w:r w:rsidRPr="00B74CC5">
        <w:rPr>
          <w:rFonts w:ascii="Times New Roman" w:hAnsi="Times New Roman" w:cs="Times New Roman"/>
          <w:b/>
        </w:rPr>
        <w:t>ImageJ</w:t>
      </w:r>
      <w:proofErr w:type="spellEnd"/>
      <w:r w:rsidRPr="00B74CC5">
        <w:rPr>
          <w:rFonts w:ascii="Times New Roman" w:hAnsi="Times New Roman" w:cs="Times New Roman"/>
          <w:b/>
        </w:rPr>
        <w:t>.</w:t>
      </w:r>
    </w:p>
    <w:p w:rsidR="000A309D" w:rsidRDefault="000A309D" w:rsidP="00DD6892">
      <w:pPr>
        <w:spacing w:line="360" w:lineRule="auto"/>
        <w:ind w:firstLine="360"/>
        <w:contextualSpacing/>
        <w:rPr>
          <w:rFonts w:ascii="Times New Roman" w:hAnsi="Times New Roman" w:cs="Times New Roman"/>
          <w:sz w:val="24"/>
          <w:szCs w:val="24"/>
        </w:rPr>
      </w:pPr>
      <w:r>
        <w:rPr>
          <w:noProof/>
          <w:lang w:eastAsia="en-GB"/>
        </w:rPr>
        <w:drawing>
          <wp:inline distT="0" distB="0" distL="0" distR="0" wp14:anchorId="12FCF014" wp14:editId="05C75FEF">
            <wp:extent cx="3701541"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0217" t="17432" r="25382" b="19933"/>
                    <a:stretch/>
                  </pic:blipFill>
                  <pic:spPr bwMode="auto">
                    <a:xfrm>
                      <a:off x="0" y="0"/>
                      <a:ext cx="3740199" cy="3830542"/>
                    </a:xfrm>
                    <a:prstGeom prst="rect">
                      <a:avLst/>
                    </a:prstGeom>
                    <a:ln>
                      <a:noFill/>
                    </a:ln>
                    <a:extLst>
                      <a:ext uri="{53640926-AAD7-44D8-BBD7-CCE9431645EC}">
                        <a14:shadowObscured xmlns:a14="http://schemas.microsoft.com/office/drawing/2010/main"/>
                      </a:ext>
                    </a:extLst>
                  </pic:spPr>
                </pic:pic>
              </a:graphicData>
            </a:graphic>
          </wp:inline>
        </w:drawing>
      </w:r>
    </w:p>
    <w:p w:rsidR="00E50B53" w:rsidRDefault="00E50B53" w:rsidP="00DD6892">
      <w:pPr>
        <w:spacing w:line="360" w:lineRule="auto"/>
        <w:ind w:firstLine="360"/>
        <w:contextualSpacing/>
        <w:rPr>
          <w:rFonts w:ascii="Times New Roman" w:hAnsi="Times New Roman" w:cs="Times New Roman"/>
          <w:sz w:val="24"/>
          <w:szCs w:val="24"/>
        </w:rPr>
      </w:pPr>
    </w:p>
    <w:p w:rsidR="00E50B53" w:rsidRDefault="00E50B53" w:rsidP="00DD6892">
      <w:pPr>
        <w:spacing w:line="360" w:lineRule="auto"/>
        <w:ind w:firstLine="360"/>
        <w:contextualSpacing/>
        <w:rPr>
          <w:rFonts w:ascii="Times New Roman" w:hAnsi="Times New Roman" w:cs="Times New Roman"/>
          <w:sz w:val="24"/>
          <w:szCs w:val="24"/>
        </w:rPr>
      </w:pPr>
    </w:p>
    <w:p w:rsidR="00A43036" w:rsidRPr="00A43036" w:rsidRDefault="00704E59" w:rsidP="00F619D3">
      <w:pPr>
        <w:spacing w:line="360" w:lineRule="auto"/>
        <w:ind w:firstLine="360"/>
        <w:contextualSpacing/>
        <w:rPr>
          <w:rFonts w:ascii="Times New Roman" w:hAnsi="Times New Roman" w:cs="Times New Roman"/>
          <w:sz w:val="24"/>
          <w:szCs w:val="24"/>
        </w:rPr>
      </w:pPr>
      <w:r>
        <w:rPr>
          <w:rFonts w:ascii="Times New Roman" w:hAnsi="Times New Roman" w:cs="Times New Roman"/>
          <w:sz w:val="24"/>
          <w:szCs w:val="24"/>
        </w:rPr>
        <w:t xml:space="preserve">Once the metric measurements of </w:t>
      </w:r>
      <w:r w:rsidR="00A43036" w:rsidRPr="00A43036">
        <w:rPr>
          <w:rFonts w:ascii="Times New Roman" w:hAnsi="Times New Roman" w:cs="Times New Roman"/>
          <w:sz w:val="24"/>
          <w:szCs w:val="24"/>
        </w:rPr>
        <w:t xml:space="preserve">every specimen </w:t>
      </w:r>
      <w:proofErr w:type="gramStart"/>
      <w:r w:rsidR="00A43036" w:rsidRPr="00A43036">
        <w:rPr>
          <w:rFonts w:ascii="Times New Roman" w:hAnsi="Times New Roman" w:cs="Times New Roman"/>
          <w:sz w:val="24"/>
          <w:szCs w:val="24"/>
        </w:rPr>
        <w:t>was recorded</w:t>
      </w:r>
      <w:proofErr w:type="gramEnd"/>
      <w:r w:rsidR="00A43036" w:rsidRPr="00A43036">
        <w:rPr>
          <w:rFonts w:ascii="Times New Roman" w:hAnsi="Times New Roman" w:cs="Times New Roman"/>
          <w:sz w:val="24"/>
          <w:szCs w:val="24"/>
        </w:rPr>
        <w:t xml:space="preserve">, statistical analysis was run using SPSS25. Each feature measured on the femora </w:t>
      </w:r>
      <w:proofErr w:type="gramStart"/>
      <w:r w:rsidR="00A43036" w:rsidRPr="00A43036">
        <w:rPr>
          <w:rFonts w:ascii="Times New Roman" w:hAnsi="Times New Roman" w:cs="Times New Roman"/>
          <w:sz w:val="24"/>
          <w:szCs w:val="24"/>
        </w:rPr>
        <w:t>were given</w:t>
      </w:r>
      <w:proofErr w:type="gramEnd"/>
      <w:r w:rsidR="00A43036" w:rsidRPr="00A43036">
        <w:rPr>
          <w:rFonts w:ascii="Times New Roman" w:hAnsi="Times New Roman" w:cs="Times New Roman"/>
          <w:sz w:val="24"/>
          <w:szCs w:val="24"/>
        </w:rPr>
        <w:t xml:space="preserve"> independent variables and then were matched to the respective sex and specimen from which the measurements came from. Sex </w:t>
      </w:r>
      <w:proofErr w:type="gramStart"/>
      <w:r w:rsidR="00A43036" w:rsidRPr="00A43036">
        <w:rPr>
          <w:rFonts w:ascii="Times New Roman" w:hAnsi="Times New Roman" w:cs="Times New Roman"/>
          <w:sz w:val="24"/>
          <w:szCs w:val="24"/>
        </w:rPr>
        <w:t>was assigned</w:t>
      </w:r>
      <w:proofErr w:type="gramEnd"/>
      <w:r w:rsidR="00A43036" w:rsidRPr="00A43036">
        <w:rPr>
          <w:rFonts w:ascii="Times New Roman" w:hAnsi="Times New Roman" w:cs="Times New Roman"/>
          <w:sz w:val="24"/>
          <w:szCs w:val="24"/>
        </w:rPr>
        <w:t xml:space="preserve"> values, one being classified as male and two being classified as female. Discriminant function analysis was ra</w:t>
      </w:r>
      <w:r w:rsidR="009E0985">
        <w:rPr>
          <w:rFonts w:ascii="Times New Roman" w:hAnsi="Times New Roman" w:cs="Times New Roman"/>
          <w:sz w:val="24"/>
          <w:szCs w:val="24"/>
        </w:rPr>
        <w:t xml:space="preserve">n using Fisher’s coefficients. Both </w:t>
      </w:r>
      <w:proofErr w:type="spellStart"/>
      <w:r w:rsidR="009E0985">
        <w:rPr>
          <w:rFonts w:ascii="Times New Roman" w:hAnsi="Times New Roman" w:cs="Times New Roman"/>
          <w:sz w:val="24"/>
          <w:szCs w:val="24"/>
        </w:rPr>
        <w:t>casewise</w:t>
      </w:r>
      <w:proofErr w:type="spellEnd"/>
      <w:r w:rsidR="009E0985">
        <w:rPr>
          <w:rFonts w:ascii="Times New Roman" w:hAnsi="Times New Roman" w:cs="Times New Roman"/>
          <w:sz w:val="24"/>
          <w:szCs w:val="24"/>
        </w:rPr>
        <w:t xml:space="preserve"> and s</w:t>
      </w:r>
      <w:r w:rsidR="00A43036" w:rsidRPr="00A43036">
        <w:rPr>
          <w:rFonts w:ascii="Times New Roman" w:hAnsi="Times New Roman" w:cs="Times New Roman"/>
          <w:sz w:val="24"/>
          <w:szCs w:val="24"/>
        </w:rPr>
        <w:t>tepw</w:t>
      </w:r>
      <w:r w:rsidR="009E0985">
        <w:rPr>
          <w:rFonts w:ascii="Times New Roman" w:hAnsi="Times New Roman" w:cs="Times New Roman"/>
          <w:sz w:val="24"/>
          <w:szCs w:val="24"/>
        </w:rPr>
        <w:t xml:space="preserve">ise analysis were ran. </w:t>
      </w:r>
      <w:r w:rsidR="00A43036" w:rsidRPr="00A43036">
        <w:rPr>
          <w:rFonts w:ascii="Times New Roman" w:hAnsi="Times New Roman" w:cs="Times New Roman"/>
          <w:sz w:val="24"/>
          <w:szCs w:val="24"/>
        </w:rPr>
        <w:t> </w:t>
      </w:r>
    </w:p>
    <w:p w:rsidR="00157453" w:rsidRDefault="00157453" w:rsidP="00A43036">
      <w:pPr>
        <w:spacing w:line="360" w:lineRule="auto"/>
        <w:contextualSpacing/>
        <w:rPr>
          <w:rFonts w:ascii="Times New Roman" w:hAnsi="Times New Roman" w:cs="Times New Roman"/>
          <w:b/>
          <w:sz w:val="24"/>
          <w:szCs w:val="24"/>
        </w:rPr>
      </w:pPr>
    </w:p>
    <w:p w:rsidR="00157453" w:rsidRDefault="00157453" w:rsidP="00A43036">
      <w:pPr>
        <w:spacing w:line="360" w:lineRule="auto"/>
        <w:contextualSpacing/>
        <w:rPr>
          <w:rFonts w:ascii="Times New Roman" w:hAnsi="Times New Roman" w:cs="Times New Roman"/>
          <w:b/>
          <w:sz w:val="24"/>
          <w:szCs w:val="24"/>
        </w:rPr>
      </w:pPr>
    </w:p>
    <w:p w:rsidR="00A43036" w:rsidRPr="00CF14C7" w:rsidRDefault="00F940B0" w:rsidP="00A43036">
      <w:pPr>
        <w:spacing w:line="360" w:lineRule="auto"/>
        <w:contextualSpacing/>
        <w:rPr>
          <w:rFonts w:ascii="Times New Roman" w:hAnsi="Times New Roman" w:cs="Times New Roman"/>
          <w:b/>
        </w:rPr>
      </w:pPr>
      <w:r w:rsidRPr="00CF14C7">
        <w:rPr>
          <w:rFonts w:ascii="Times New Roman" w:hAnsi="Times New Roman" w:cs="Times New Roman"/>
          <w:b/>
        </w:rPr>
        <w:t xml:space="preserve">Femoral head and </w:t>
      </w:r>
      <w:r w:rsidR="00EE3E32" w:rsidRPr="00CF14C7">
        <w:rPr>
          <w:rFonts w:ascii="Times New Roman" w:hAnsi="Times New Roman" w:cs="Times New Roman"/>
          <w:b/>
        </w:rPr>
        <w:t>A</w:t>
      </w:r>
      <w:r w:rsidRPr="00CF14C7">
        <w:rPr>
          <w:rFonts w:ascii="Times New Roman" w:hAnsi="Times New Roman" w:cs="Times New Roman"/>
          <w:b/>
        </w:rPr>
        <w:t>cetabulum</w:t>
      </w:r>
    </w:p>
    <w:p w:rsidR="00157453" w:rsidRPr="00F619D3" w:rsidRDefault="00157453" w:rsidP="00A43036">
      <w:pPr>
        <w:spacing w:line="360" w:lineRule="auto"/>
        <w:contextualSpacing/>
        <w:rPr>
          <w:rFonts w:ascii="Times New Roman" w:hAnsi="Times New Roman" w:cs="Times New Roman"/>
          <w:b/>
          <w:sz w:val="24"/>
          <w:szCs w:val="24"/>
        </w:rPr>
      </w:pPr>
    </w:p>
    <w:p w:rsidR="00A43036" w:rsidRDefault="00A43036" w:rsidP="00DD6892">
      <w:pPr>
        <w:spacing w:line="360" w:lineRule="auto"/>
        <w:ind w:firstLine="360"/>
        <w:contextualSpacing/>
        <w:rPr>
          <w:rFonts w:ascii="Times New Roman" w:hAnsi="Times New Roman" w:cs="Times New Roman"/>
          <w:sz w:val="24"/>
          <w:szCs w:val="24"/>
        </w:rPr>
      </w:pPr>
      <w:r w:rsidRPr="00A43036">
        <w:rPr>
          <w:rFonts w:ascii="Times New Roman" w:hAnsi="Times New Roman" w:cs="Times New Roman"/>
          <w:sz w:val="24"/>
          <w:szCs w:val="24"/>
        </w:rPr>
        <w:t xml:space="preserve">Twenty-four males and nineteen females from the Gloucester and </w:t>
      </w:r>
      <w:proofErr w:type="spellStart"/>
      <w:r w:rsidRPr="00A43036">
        <w:rPr>
          <w:rFonts w:ascii="Times New Roman" w:hAnsi="Times New Roman" w:cs="Times New Roman"/>
          <w:sz w:val="24"/>
          <w:szCs w:val="24"/>
        </w:rPr>
        <w:t>Poulton</w:t>
      </w:r>
      <w:proofErr w:type="spellEnd"/>
      <w:r w:rsidRPr="00A43036">
        <w:rPr>
          <w:rFonts w:ascii="Times New Roman" w:hAnsi="Times New Roman" w:cs="Times New Roman"/>
          <w:sz w:val="24"/>
          <w:szCs w:val="24"/>
        </w:rPr>
        <w:t xml:space="preserve"> collection at Liverpool John </w:t>
      </w:r>
      <w:proofErr w:type="spellStart"/>
      <w:r w:rsidRPr="00A43036">
        <w:rPr>
          <w:rFonts w:ascii="Times New Roman" w:hAnsi="Times New Roman" w:cs="Times New Roman"/>
          <w:sz w:val="24"/>
          <w:szCs w:val="24"/>
        </w:rPr>
        <w:t>Moores</w:t>
      </w:r>
      <w:proofErr w:type="spellEnd"/>
      <w:r w:rsidRPr="00A43036">
        <w:rPr>
          <w:rFonts w:ascii="Times New Roman" w:hAnsi="Times New Roman" w:cs="Times New Roman"/>
          <w:sz w:val="24"/>
          <w:szCs w:val="24"/>
        </w:rPr>
        <w:t xml:space="preserve"> University, containing both a proximal femoral head and complete acetabulum </w:t>
      </w:r>
      <w:proofErr w:type="gramStart"/>
      <w:r w:rsidRPr="00A43036">
        <w:rPr>
          <w:rFonts w:ascii="Times New Roman" w:hAnsi="Times New Roman" w:cs="Times New Roman"/>
          <w:sz w:val="24"/>
          <w:szCs w:val="24"/>
        </w:rPr>
        <w:t>were used</w:t>
      </w:r>
      <w:proofErr w:type="gramEnd"/>
      <w:r w:rsidRPr="00A43036">
        <w:rPr>
          <w:rFonts w:ascii="Times New Roman" w:hAnsi="Times New Roman" w:cs="Times New Roman"/>
          <w:sz w:val="24"/>
          <w:szCs w:val="24"/>
        </w:rPr>
        <w:t xml:space="preserve"> to examine whether or not there is a correlation between the two features. A </w:t>
      </w:r>
      <w:proofErr w:type="spellStart"/>
      <w:r w:rsidRPr="00A43036">
        <w:rPr>
          <w:rFonts w:ascii="Times New Roman" w:hAnsi="Times New Roman" w:cs="Times New Roman"/>
          <w:sz w:val="24"/>
          <w:szCs w:val="24"/>
        </w:rPr>
        <w:t>Yakamoz</w:t>
      </w:r>
      <w:proofErr w:type="spellEnd"/>
      <w:r w:rsidRPr="00A43036">
        <w:rPr>
          <w:rFonts w:ascii="Times New Roman" w:hAnsi="Times New Roman" w:cs="Times New Roman"/>
          <w:sz w:val="24"/>
          <w:szCs w:val="24"/>
        </w:rPr>
        <w:t xml:space="preserve"> 6 inch/ 150 mm LCD Digital </w:t>
      </w:r>
      <w:proofErr w:type="spellStart"/>
      <w:r w:rsidRPr="00A43036">
        <w:rPr>
          <w:rFonts w:ascii="Times New Roman" w:hAnsi="Times New Roman" w:cs="Times New Roman"/>
          <w:sz w:val="24"/>
          <w:szCs w:val="24"/>
        </w:rPr>
        <w:t>Caliper</w:t>
      </w:r>
      <w:proofErr w:type="spellEnd"/>
      <w:r w:rsidRPr="00A43036">
        <w:rPr>
          <w:rFonts w:ascii="Times New Roman" w:hAnsi="Times New Roman" w:cs="Times New Roman"/>
          <w:sz w:val="24"/>
          <w:szCs w:val="24"/>
        </w:rPr>
        <w:t xml:space="preserve"> Electronic Vernier </w:t>
      </w:r>
      <w:proofErr w:type="spellStart"/>
      <w:r w:rsidRPr="00A43036">
        <w:rPr>
          <w:rFonts w:ascii="Times New Roman" w:hAnsi="Times New Roman" w:cs="Times New Roman"/>
          <w:sz w:val="24"/>
          <w:szCs w:val="24"/>
        </w:rPr>
        <w:t>Micrometer</w:t>
      </w:r>
      <w:proofErr w:type="spellEnd"/>
      <w:r w:rsidRPr="00A43036">
        <w:rPr>
          <w:rFonts w:ascii="Times New Roman" w:hAnsi="Times New Roman" w:cs="Times New Roman"/>
          <w:sz w:val="24"/>
          <w:szCs w:val="24"/>
        </w:rPr>
        <w:t xml:space="preserve"> Measuring Tool </w:t>
      </w:r>
      <w:proofErr w:type="gramStart"/>
      <w:r w:rsidRPr="00A43036">
        <w:rPr>
          <w:rFonts w:ascii="Times New Roman" w:hAnsi="Times New Roman" w:cs="Times New Roman"/>
          <w:sz w:val="24"/>
          <w:szCs w:val="24"/>
        </w:rPr>
        <w:t>was used</w:t>
      </w:r>
      <w:proofErr w:type="gramEnd"/>
      <w:r w:rsidRPr="00A43036">
        <w:rPr>
          <w:rFonts w:ascii="Times New Roman" w:hAnsi="Times New Roman" w:cs="Times New Roman"/>
          <w:sz w:val="24"/>
          <w:szCs w:val="24"/>
        </w:rPr>
        <w:t xml:space="preserve"> to measure the maximum diameter of the femoral head and the acetabulum. The measurements </w:t>
      </w:r>
      <w:proofErr w:type="gramStart"/>
      <w:r w:rsidRPr="00A43036">
        <w:rPr>
          <w:rFonts w:ascii="Times New Roman" w:hAnsi="Times New Roman" w:cs="Times New Roman"/>
          <w:sz w:val="24"/>
          <w:szCs w:val="24"/>
        </w:rPr>
        <w:t>are defined</w:t>
      </w:r>
      <w:proofErr w:type="gramEnd"/>
      <w:r w:rsidRPr="00A43036">
        <w:rPr>
          <w:rFonts w:ascii="Times New Roman" w:hAnsi="Times New Roman" w:cs="Times New Roman"/>
          <w:sz w:val="24"/>
          <w:szCs w:val="24"/>
        </w:rPr>
        <w:t xml:space="preserve"> as so:</w:t>
      </w:r>
    </w:p>
    <w:p w:rsidR="00157453" w:rsidRPr="00A43036" w:rsidRDefault="00157453" w:rsidP="00DD6892">
      <w:pPr>
        <w:spacing w:line="360" w:lineRule="auto"/>
        <w:ind w:firstLine="360"/>
        <w:contextualSpacing/>
        <w:rPr>
          <w:rFonts w:ascii="Times New Roman" w:hAnsi="Times New Roman" w:cs="Times New Roman"/>
          <w:sz w:val="24"/>
          <w:szCs w:val="24"/>
        </w:rPr>
      </w:pPr>
    </w:p>
    <w:p w:rsidR="00A43036" w:rsidRPr="00A43036" w:rsidRDefault="00A43036" w:rsidP="00A43036">
      <w:pPr>
        <w:numPr>
          <w:ilvl w:val="0"/>
          <w:numId w:val="2"/>
        </w:numPr>
        <w:spacing w:line="360" w:lineRule="auto"/>
        <w:contextualSpacing/>
        <w:rPr>
          <w:rFonts w:ascii="Times New Roman" w:hAnsi="Times New Roman" w:cs="Times New Roman"/>
          <w:sz w:val="24"/>
          <w:szCs w:val="24"/>
        </w:rPr>
      </w:pPr>
      <w:r w:rsidRPr="00A43036">
        <w:rPr>
          <w:rFonts w:ascii="Times New Roman" w:hAnsi="Times New Roman" w:cs="Times New Roman"/>
          <w:i/>
          <w:iCs/>
          <w:sz w:val="24"/>
          <w:szCs w:val="24"/>
        </w:rPr>
        <w:t>Maximum diameter of the femoral head</w:t>
      </w:r>
      <w:r w:rsidRPr="00A43036">
        <w:rPr>
          <w:rFonts w:ascii="Times New Roman" w:hAnsi="Times New Roman" w:cs="Times New Roman"/>
          <w:sz w:val="24"/>
          <w:szCs w:val="24"/>
        </w:rPr>
        <w:t xml:space="preserve">- The maximum point in which the diameter of the </w:t>
      </w:r>
      <w:r w:rsidR="00106023">
        <w:rPr>
          <w:rFonts w:ascii="Times New Roman" w:hAnsi="Times New Roman" w:cs="Times New Roman"/>
          <w:sz w:val="24"/>
          <w:szCs w:val="24"/>
        </w:rPr>
        <w:t xml:space="preserve">femoral </w:t>
      </w:r>
      <w:r w:rsidRPr="00A43036">
        <w:rPr>
          <w:rFonts w:ascii="Times New Roman" w:hAnsi="Times New Roman" w:cs="Times New Roman"/>
          <w:sz w:val="24"/>
          <w:szCs w:val="24"/>
        </w:rPr>
        <w:t>head is greatest.</w:t>
      </w:r>
    </w:p>
    <w:p w:rsidR="00A43036" w:rsidRDefault="00A43036" w:rsidP="00A43036">
      <w:pPr>
        <w:numPr>
          <w:ilvl w:val="0"/>
          <w:numId w:val="2"/>
        </w:numPr>
        <w:spacing w:line="360" w:lineRule="auto"/>
        <w:contextualSpacing/>
        <w:rPr>
          <w:rFonts w:ascii="Times New Roman" w:hAnsi="Times New Roman" w:cs="Times New Roman"/>
          <w:sz w:val="24"/>
          <w:szCs w:val="24"/>
        </w:rPr>
      </w:pPr>
      <w:r w:rsidRPr="00A43036">
        <w:rPr>
          <w:rFonts w:ascii="Times New Roman" w:hAnsi="Times New Roman" w:cs="Times New Roman"/>
          <w:i/>
          <w:iCs/>
          <w:sz w:val="24"/>
          <w:szCs w:val="24"/>
        </w:rPr>
        <w:t>Maximum diameter of the acetabulum</w:t>
      </w:r>
      <w:r w:rsidRPr="00A43036">
        <w:rPr>
          <w:rFonts w:ascii="Times New Roman" w:hAnsi="Times New Roman" w:cs="Times New Roman"/>
          <w:sz w:val="24"/>
          <w:szCs w:val="24"/>
        </w:rPr>
        <w:t>- The maximum point in which the diameter of the acetabulum is greatest.</w:t>
      </w:r>
    </w:p>
    <w:p w:rsidR="00157453" w:rsidRPr="00F619D3" w:rsidRDefault="00157453" w:rsidP="00157453">
      <w:pPr>
        <w:spacing w:line="360" w:lineRule="auto"/>
        <w:ind w:left="720"/>
        <w:contextualSpacing/>
        <w:rPr>
          <w:rFonts w:ascii="Times New Roman" w:hAnsi="Times New Roman" w:cs="Times New Roman"/>
          <w:sz w:val="24"/>
          <w:szCs w:val="24"/>
        </w:rPr>
      </w:pPr>
    </w:p>
    <w:p w:rsidR="003C4B5B" w:rsidRDefault="00A43036" w:rsidP="00F619D3">
      <w:pPr>
        <w:spacing w:line="360" w:lineRule="auto"/>
        <w:ind w:firstLine="360"/>
        <w:contextualSpacing/>
        <w:rPr>
          <w:rFonts w:ascii="Times New Roman" w:hAnsi="Times New Roman" w:cs="Times New Roman"/>
          <w:sz w:val="24"/>
          <w:szCs w:val="24"/>
        </w:rPr>
      </w:pPr>
      <w:r w:rsidRPr="00A43036">
        <w:rPr>
          <w:rFonts w:ascii="Times New Roman" w:hAnsi="Times New Roman" w:cs="Times New Roman"/>
          <w:sz w:val="24"/>
          <w:szCs w:val="24"/>
        </w:rPr>
        <w:t xml:space="preserve">Measurements for the maximum diameter of the acetabulum </w:t>
      </w:r>
      <w:proofErr w:type="gramStart"/>
      <w:r w:rsidRPr="00A43036">
        <w:rPr>
          <w:rFonts w:ascii="Times New Roman" w:hAnsi="Times New Roman" w:cs="Times New Roman"/>
          <w:sz w:val="24"/>
          <w:szCs w:val="24"/>
        </w:rPr>
        <w:t>were taken</w:t>
      </w:r>
      <w:proofErr w:type="gramEnd"/>
      <w:r w:rsidRPr="00A43036">
        <w:rPr>
          <w:rFonts w:ascii="Times New Roman" w:hAnsi="Times New Roman" w:cs="Times New Roman"/>
          <w:sz w:val="24"/>
          <w:szCs w:val="24"/>
        </w:rPr>
        <w:t xml:space="preserve"> by first placing one end of the outside lower jaw on the ischium portion of the acetabulum, and then rotating the other outside jaw around the rim of the acetabulum where the inner walls align with the edge of the jaws. Then, while simultaneously rotating the jaws around the acetabulum, the numerical values on the LCD display </w:t>
      </w:r>
      <w:proofErr w:type="gramStart"/>
      <w:r w:rsidRPr="00A43036">
        <w:rPr>
          <w:rFonts w:ascii="Times New Roman" w:hAnsi="Times New Roman" w:cs="Times New Roman"/>
          <w:sz w:val="24"/>
          <w:szCs w:val="24"/>
        </w:rPr>
        <w:t>were looked at</w:t>
      </w:r>
      <w:proofErr w:type="gramEnd"/>
      <w:r w:rsidRPr="00A43036">
        <w:rPr>
          <w:rFonts w:ascii="Times New Roman" w:hAnsi="Times New Roman" w:cs="Times New Roman"/>
          <w:sz w:val="24"/>
          <w:szCs w:val="24"/>
        </w:rPr>
        <w:t xml:space="preserve"> to see where the number in </w:t>
      </w:r>
      <w:proofErr w:type="spellStart"/>
      <w:r w:rsidRPr="00A43036">
        <w:rPr>
          <w:rFonts w:ascii="Times New Roman" w:hAnsi="Times New Roman" w:cs="Times New Roman"/>
          <w:sz w:val="24"/>
          <w:szCs w:val="24"/>
        </w:rPr>
        <w:t>millimeters</w:t>
      </w:r>
      <w:proofErr w:type="spellEnd"/>
      <w:r w:rsidRPr="00A43036">
        <w:rPr>
          <w:rFonts w:ascii="Times New Roman" w:hAnsi="Times New Roman" w:cs="Times New Roman"/>
          <w:sz w:val="24"/>
          <w:szCs w:val="24"/>
        </w:rPr>
        <w:t xml:space="preserve"> was greatest. Once the maximum point of the diameter for the acetabulum </w:t>
      </w:r>
      <w:proofErr w:type="gramStart"/>
      <w:r w:rsidRPr="00A43036">
        <w:rPr>
          <w:rFonts w:ascii="Times New Roman" w:hAnsi="Times New Roman" w:cs="Times New Roman"/>
          <w:sz w:val="24"/>
          <w:szCs w:val="24"/>
        </w:rPr>
        <w:t>was found</w:t>
      </w:r>
      <w:proofErr w:type="gramEnd"/>
      <w:r w:rsidRPr="00A43036">
        <w:rPr>
          <w:rFonts w:ascii="Times New Roman" w:hAnsi="Times New Roman" w:cs="Times New Roman"/>
          <w:sz w:val="24"/>
          <w:szCs w:val="24"/>
        </w:rPr>
        <w:t xml:space="preserve">, it was recorded and the same process was done on the corresponding femoral head. Measurements of the femoral head </w:t>
      </w:r>
      <w:proofErr w:type="gramStart"/>
      <w:r w:rsidRPr="00A43036">
        <w:rPr>
          <w:rFonts w:ascii="Times New Roman" w:hAnsi="Times New Roman" w:cs="Times New Roman"/>
          <w:sz w:val="24"/>
          <w:szCs w:val="24"/>
        </w:rPr>
        <w:t>were taken</w:t>
      </w:r>
      <w:proofErr w:type="gramEnd"/>
      <w:r w:rsidRPr="00A43036">
        <w:rPr>
          <w:rFonts w:ascii="Times New Roman" w:hAnsi="Times New Roman" w:cs="Times New Roman"/>
          <w:sz w:val="24"/>
          <w:szCs w:val="24"/>
        </w:rPr>
        <w:t xml:space="preserve"> by placing the outside lower jaws around the head of the femur and th</w:t>
      </w:r>
      <w:r w:rsidR="00EA275D">
        <w:rPr>
          <w:rFonts w:ascii="Times New Roman" w:hAnsi="Times New Roman" w:cs="Times New Roman"/>
          <w:sz w:val="24"/>
          <w:szCs w:val="24"/>
        </w:rPr>
        <w:t xml:space="preserve">en rotating the digital </w:t>
      </w:r>
      <w:proofErr w:type="spellStart"/>
      <w:r w:rsidR="00EA275D">
        <w:rPr>
          <w:rFonts w:ascii="Times New Roman" w:hAnsi="Times New Roman" w:cs="Times New Roman"/>
          <w:sz w:val="24"/>
          <w:szCs w:val="24"/>
        </w:rPr>
        <w:t>caliper</w:t>
      </w:r>
      <w:proofErr w:type="spellEnd"/>
      <w:r w:rsidRPr="00A43036">
        <w:rPr>
          <w:rFonts w:ascii="Times New Roman" w:hAnsi="Times New Roman" w:cs="Times New Roman"/>
          <w:sz w:val="24"/>
          <w:szCs w:val="24"/>
        </w:rPr>
        <w:t xml:space="preserve"> around it until a maximum point was found. Once this was completed, SPSS 25 </w:t>
      </w:r>
      <w:proofErr w:type="gramStart"/>
      <w:r w:rsidRPr="00A43036">
        <w:rPr>
          <w:rFonts w:ascii="Times New Roman" w:hAnsi="Times New Roman" w:cs="Times New Roman"/>
          <w:sz w:val="24"/>
          <w:szCs w:val="24"/>
        </w:rPr>
        <w:t>was used</w:t>
      </w:r>
      <w:proofErr w:type="gramEnd"/>
      <w:r w:rsidRPr="00A43036">
        <w:rPr>
          <w:rFonts w:ascii="Times New Roman" w:hAnsi="Times New Roman" w:cs="Times New Roman"/>
          <w:sz w:val="24"/>
          <w:szCs w:val="24"/>
        </w:rPr>
        <w:t xml:space="preserve"> again to run a discriminant function analysis, produce a simple scatter dot line, and to check for the correla</w:t>
      </w:r>
      <w:r w:rsidR="00FF2F7C">
        <w:rPr>
          <w:rFonts w:ascii="Times New Roman" w:hAnsi="Times New Roman" w:cs="Times New Roman"/>
          <w:sz w:val="24"/>
          <w:szCs w:val="24"/>
        </w:rPr>
        <w:t>tion between the two features. </w:t>
      </w:r>
      <w:r w:rsidR="003C4B5B">
        <w:rPr>
          <w:rFonts w:ascii="Times New Roman" w:hAnsi="Times New Roman" w:cs="Times New Roman"/>
          <w:sz w:val="24"/>
          <w:szCs w:val="24"/>
        </w:rPr>
        <w:t>T</w:t>
      </w:r>
      <w:r w:rsidR="00934112">
        <w:rPr>
          <w:rFonts w:ascii="Times New Roman" w:hAnsi="Times New Roman" w:cs="Times New Roman"/>
          <w:sz w:val="24"/>
          <w:szCs w:val="24"/>
        </w:rPr>
        <w:t xml:space="preserve">wo equations </w:t>
      </w:r>
      <w:r w:rsidR="003C4B5B">
        <w:rPr>
          <w:rFonts w:ascii="Times New Roman" w:hAnsi="Times New Roman" w:cs="Times New Roman"/>
          <w:sz w:val="24"/>
          <w:szCs w:val="24"/>
        </w:rPr>
        <w:t>were than produced through running linear regression swapping one feature for the other as the dependent and independent variable.</w:t>
      </w:r>
    </w:p>
    <w:p w:rsidR="00F619D3" w:rsidRDefault="00F619D3" w:rsidP="00F619D3">
      <w:pPr>
        <w:spacing w:line="360" w:lineRule="auto"/>
        <w:ind w:firstLine="360"/>
        <w:contextualSpacing/>
        <w:rPr>
          <w:rFonts w:ascii="Times New Roman" w:hAnsi="Times New Roman" w:cs="Times New Roman"/>
          <w:sz w:val="24"/>
          <w:szCs w:val="24"/>
        </w:rPr>
      </w:pPr>
    </w:p>
    <w:p w:rsidR="007B72ED" w:rsidRPr="00F619D3" w:rsidRDefault="00F619D3" w:rsidP="00F619D3">
      <w:pPr>
        <w:spacing w:line="360" w:lineRule="auto"/>
        <w:contextualSpacing/>
        <w:rPr>
          <w:rFonts w:ascii="Times New Roman" w:hAnsi="Times New Roman" w:cs="Times New Roman"/>
          <w:b/>
        </w:rPr>
      </w:pPr>
      <w:r>
        <w:rPr>
          <w:rFonts w:ascii="Times New Roman" w:hAnsi="Times New Roman" w:cs="Times New Roman"/>
          <w:b/>
        </w:rPr>
        <w:lastRenderedPageBreak/>
        <w:t>Figure 3</w:t>
      </w:r>
      <w:r w:rsidR="007B72ED" w:rsidRPr="007B72ED">
        <w:rPr>
          <w:rFonts w:ascii="Times New Roman" w:hAnsi="Times New Roman" w:cs="Times New Roman"/>
          <w:b/>
        </w:rPr>
        <w:t>. Measuring the maximum diameter for the acetabulum</w:t>
      </w:r>
      <w:r w:rsidR="00B50953">
        <w:rPr>
          <w:rFonts w:ascii="Times New Roman" w:hAnsi="Times New Roman" w:cs="Times New Roman"/>
          <w:b/>
        </w:rPr>
        <w:t xml:space="preserve"> with digital </w:t>
      </w:r>
      <w:proofErr w:type="spellStart"/>
      <w:r w:rsidR="00B50953">
        <w:rPr>
          <w:rFonts w:ascii="Times New Roman" w:hAnsi="Times New Roman" w:cs="Times New Roman"/>
          <w:b/>
        </w:rPr>
        <w:t>caliper</w:t>
      </w:r>
      <w:proofErr w:type="spellEnd"/>
      <w:r w:rsidR="0075159C">
        <w:rPr>
          <w:rFonts w:ascii="Times New Roman" w:hAnsi="Times New Roman" w:cs="Times New Roman"/>
          <w:b/>
        </w:rPr>
        <w:t>.</w:t>
      </w:r>
      <w:r w:rsidR="007B72ED">
        <w:rPr>
          <w:rFonts w:ascii="Times New Roman" w:hAnsi="Times New Roman" w:cs="Times New Roman"/>
          <w:noProof/>
          <w:sz w:val="24"/>
          <w:szCs w:val="24"/>
          <w:lang w:eastAsia="en-GB"/>
        </w:rPr>
        <w:drawing>
          <wp:inline distT="0" distB="0" distL="0" distR="0">
            <wp:extent cx="2876550" cy="22325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1640.JPG"/>
                    <pic:cNvPicPr/>
                  </pic:nvPicPr>
                  <pic:blipFill>
                    <a:blip r:embed="rId7" cstate="print">
                      <a:extLst>
                        <a:ext uri="{28A0092B-C50C-407E-A947-70E740481C1C}">
                          <a14:useLocalDpi xmlns:a14="http://schemas.microsoft.com/office/drawing/2010/main" val="0"/>
                        </a:ext>
                      </a:extLst>
                    </a:blip>
                    <a:stretch>
                      <a:fillRect/>
                    </a:stretch>
                  </pic:blipFill>
                  <pic:spPr>
                    <a:xfrm rot="10800000">
                      <a:off x="0" y="0"/>
                      <a:ext cx="2928688" cy="2273038"/>
                    </a:xfrm>
                    <a:prstGeom prst="rect">
                      <a:avLst/>
                    </a:prstGeom>
                  </pic:spPr>
                </pic:pic>
              </a:graphicData>
            </a:graphic>
          </wp:inline>
        </w:drawing>
      </w:r>
    </w:p>
    <w:p w:rsidR="003C4B5B" w:rsidRPr="00A43036" w:rsidRDefault="003C4B5B" w:rsidP="00FF2F7C">
      <w:pPr>
        <w:spacing w:line="360" w:lineRule="auto"/>
        <w:ind w:firstLine="360"/>
        <w:contextualSpacing/>
        <w:rPr>
          <w:rFonts w:ascii="Times New Roman" w:hAnsi="Times New Roman" w:cs="Times New Roman"/>
          <w:sz w:val="24"/>
          <w:szCs w:val="24"/>
        </w:rPr>
      </w:pPr>
    </w:p>
    <w:p w:rsidR="00A43036" w:rsidRPr="00A43036" w:rsidRDefault="00A43036" w:rsidP="00FF2F7C">
      <w:pPr>
        <w:spacing w:line="360" w:lineRule="auto"/>
        <w:ind w:firstLine="720"/>
        <w:contextualSpacing/>
        <w:rPr>
          <w:rFonts w:ascii="Times New Roman" w:hAnsi="Times New Roman" w:cs="Times New Roman"/>
          <w:sz w:val="24"/>
          <w:szCs w:val="24"/>
        </w:rPr>
      </w:pPr>
      <w:r w:rsidRPr="00A43036">
        <w:rPr>
          <w:rFonts w:ascii="Times New Roman" w:hAnsi="Times New Roman" w:cs="Times New Roman"/>
          <w:sz w:val="24"/>
          <w:szCs w:val="24"/>
        </w:rPr>
        <w:t>Inter</w:t>
      </w:r>
      <w:r w:rsidR="00FF2F7C">
        <w:rPr>
          <w:rFonts w:ascii="Times New Roman" w:hAnsi="Times New Roman" w:cs="Times New Roman"/>
          <w:sz w:val="24"/>
          <w:szCs w:val="24"/>
        </w:rPr>
        <w:t>-observer and i</w:t>
      </w:r>
      <w:r w:rsidRPr="00A43036">
        <w:rPr>
          <w:rFonts w:ascii="Times New Roman" w:hAnsi="Times New Roman" w:cs="Times New Roman"/>
          <w:sz w:val="24"/>
          <w:szCs w:val="24"/>
        </w:rPr>
        <w:t>ntra</w:t>
      </w:r>
      <w:r w:rsidR="00FF2F7C">
        <w:rPr>
          <w:rFonts w:ascii="Times New Roman" w:hAnsi="Times New Roman" w:cs="Times New Roman"/>
          <w:sz w:val="24"/>
          <w:szCs w:val="24"/>
        </w:rPr>
        <w:t>-</w:t>
      </w:r>
      <w:r w:rsidRPr="00A43036">
        <w:rPr>
          <w:rFonts w:ascii="Times New Roman" w:hAnsi="Times New Roman" w:cs="Times New Roman"/>
          <w:sz w:val="24"/>
          <w:szCs w:val="24"/>
        </w:rPr>
        <w:t xml:space="preserve">observer </w:t>
      </w:r>
      <w:proofErr w:type="gramStart"/>
      <w:r w:rsidRPr="00A43036">
        <w:rPr>
          <w:rFonts w:ascii="Times New Roman" w:hAnsi="Times New Roman" w:cs="Times New Roman"/>
          <w:sz w:val="24"/>
          <w:szCs w:val="24"/>
        </w:rPr>
        <w:t>was done</w:t>
      </w:r>
      <w:proofErr w:type="gramEnd"/>
      <w:r w:rsidRPr="00A43036">
        <w:rPr>
          <w:rFonts w:ascii="Times New Roman" w:hAnsi="Times New Roman" w:cs="Times New Roman"/>
          <w:sz w:val="24"/>
          <w:szCs w:val="24"/>
        </w:rPr>
        <w:t xml:space="preserve"> in order to check for reproducibility of the methods used in this research. Three participants </w:t>
      </w:r>
      <w:proofErr w:type="gramStart"/>
      <w:r w:rsidRPr="00A43036">
        <w:rPr>
          <w:rFonts w:ascii="Times New Roman" w:hAnsi="Times New Roman" w:cs="Times New Roman"/>
          <w:sz w:val="24"/>
          <w:szCs w:val="24"/>
        </w:rPr>
        <w:t>were asked</w:t>
      </w:r>
      <w:proofErr w:type="gramEnd"/>
      <w:r w:rsidRPr="00A43036">
        <w:rPr>
          <w:rFonts w:ascii="Times New Roman" w:hAnsi="Times New Roman" w:cs="Times New Roman"/>
          <w:sz w:val="24"/>
          <w:szCs w:val="24"/>
        </w:rPr>
        <w:t xml:space="preserve"> to measure the maximum diameter of both the femoral head and acetabulum. These measurements were done on five male specimens used from the </w:t>
      </w:r>
      <w:proofErr w:type="spellStart"/>
      <w:r w:rsidRPr="00A43036">
        <w:rPr>
          <w:rFonts w:ascii="Times New Roman" w:hAnsi="Times New Roman" w:cs="Times New Roman"/>
          <w:sz w:val="24"/>
          <w:szCs w:val="24"/>
        </w:rPr>
        <w:t>Poulton</w:t>
      </w:r>
      <w:proofErr w:type="spellEnd"/>
      <w:r w:rsidRPr="00A43036">
        <w:rPr>
          <w:rFonts w:ascii="Times New Roman" w:hAnsi="Times New Roman" w:cs="Times New Roman"/>
          <w:sz w:val="24"/>
          <w:szCs w:val="24"/>
        </w:rPr>
        <w:t xml:space="preserve"> collection, making for </w:t>
      </w:r>
      <w:proofErr w:type="gramStart"/>
      <w:r w:rsidRPr="00A43036">
        <w:rPr>
          <w:rFonts w:ascii="Times New Roman" w:hAnsi="Times New Roman" w:cs="Times New Roman"/>
          <w:sz w:val="24"/>
          <w:szCs w:val="24"/>
        </w:rPr>
        <w:t>a total of ten</w:t>
      </w:r>
      <w:proofErr w:type="gramEnd"/>
      <w:r w:rsidRPr="00A43036">
        <w:rPr>
          <w:rFonts w:ascii="Times New Roman" w:hAnsi="Times New Roman" w:cs="Times New Roman"/>
          <w:sz w:val="24"/>
          <w:szCs w:val="24"/>
        </w:rPr>
        <w:t xml:space="preserve"> measurements performed by each participant. These particular skeletons </w:t>
      </w:r>
      <w:proofErr w:type="gramStart"/>
      <w:r w:rsidRPr="00A43036">
        <w:rPr>
          <w:rFonts w:ascii="Times New Roman" w:hAnsi="Times New Roman" w:cs="Times New Roman"/>
          <w:sz w:val="24"/>
          <w:szCs w:val="24"/>
        </w:rPr>
        <w:t>were picked</w:t>
      </w:r>
      <w:proofErr w:type="gramEnd"/>
      <w:r w:rsidRPr="00A43036">
        <w:rPr>
          <w:rFonts w:ascii="Times New Roman" w:hAnsi="Times New Roman" w:cs="Times New Roman"/>
          <w:sz w:val="24"/>
          <w:szCs w:val="24"/>
        </w:rPr>
        <w:t xml:space="preserve"> randomly and were used for no other reason than to check for the error between participants. For intra</w:t>
      </w:r>
      <w:r w:rsidR="00FF2F7C">
        <w:rPr>
          <w:rFonts w:ascii="Times New Roman" w:hAnsi="Times New Roman" w:cs="Times New Roman"/>
          <w:sz w:val="24"/>
          <w:szCs w:val="24"/>
        </w:rPr>
        <w:t>-</w:t>
      </w:r>
      <w:r w:rsidRPr="00A43036">
        <w:rPr>
          <w:rFonts w:ascii="Times New Roman" w:hAnsi="Times New Roman" w:cs="Times New Roman"/>
          <w:sz w:val="24"/>
          <w:szCs w:val="24"/>
        </w:rPr>
        <w:t xml:space="preserve">observer, </w:t>
      </w:r>
      <w:proofErr w:type="gramStart"/>
      <w:r w:rsidRPr="00A43036">
        <w:rPr>
          <w:rFonts w:ascii="Times New Roman" w:hAnsi="Times New Roman" w:cs="Times New Roman"/>
          <w:sz w:val="24"/>
          <w:szCs w:val="24"/>
        </w:rPr>
        <w:t>the same measurements were conducted by myself</w:t>
      </w:r>
      <w:proofErr w:type="gramEnd"/>
      <w:r w:rsidRPr="00A43036">
        <w:rPr>
          <w:rFonts w:ascii="Times New Roman" w:hAnsi="Times New Roman" w:cs="Times New Roman"/>
          <w:sz w:val="24"/>
          <w:szCs w:val="24"/>
        </w:rPr>
        <w:t xml:space="preserve"> two weeks after the initial measurements were taken. These </w:t>
      </w:r>
      <w:proofErr w:type="gramStart"/>
      <w:r w:rsidRPr="00A43036">
        <w:rPr>
          <w:rFonts w:ascii="Times New Roman" w:hAnsi="Times New Roman" w:cs="Times New Roman"/>
          <w:sz w:val="24"/>
          <w:szCs w:val="24"/>
        </w:rPr>
        <w:t>were performed</w:t>
      </w:r>
      <w:proofErr w:type="gramEnd"/>
      <w:r w:rsidRPr="00A43036">
        <w:rPr>
          <w:rFonts w:ascii="Times New Roman" w:hAnsi="Times New Roman" w:cs="Times New Roman"/>
          <w:sz w:val="24"/>
          <w:szCs w:val="24"/>
        </w:rPr>
        <w:t xml:space="preserve"> on the same individuals used for the inter</w:t>
      </w:r>
      <w:r w:rsidR="00FF2F7C">
        <w:rPr>
          <w:rFonts w:ascii="Times New Roman" w:hAnsi="Times New Roman" w:cs="Times New Roman"/>
          <w:sz w:val="24"/>
          <w:szCs w:val="24"/>
        </w:rPr>
        <w:t>-</w:t>
      </w:r>
      <w:r w:rsidRPr="00A43036">
        <w:rPr>
          <w:rFonts w:ascii="Times New Roman" w:hAnsi="Times New Roman" w:cs="Times New Roman"/>
          <w:sz w:val="24"/>
          <w:szCs w:val="24"/>
        </w:rPr>
        <w:t xml:space="preserve">observer analysis. Once </w:t>
      </w:r>
      <w:proofErr w:type="gramStart"/>
      <w:r w:rsidRPr="00A43036">
        <w:rPr>
          <w:rFonts w:ascii="Times New Roman" w:hAnsi="Times New Roman" w:cs="Times New Roman"/>
          <w:sz w:val="24"/>
          <w:szCs w:val="24"/>
        </w:rPr>
        <w:t>all of the measurements had been completed by participants one, two, and three</w:t>
      </w:r>
      <w:proofErr w:type="gramEnd"/>
      <w:r w:rsidRPr="00A43036">
        <w:rPr>
          <w:rFonts w:ascii="Times New Roman" w:hAnsi="Times New Roman" w:cs="Times New Roman"/>
          <w:sz w:val="24"/>
          <w:szCs w:val="24"/>
        </w:rPr>
        <w:t>, the data was placed into SPSS 25, along with my own measurements for intra</w:t>
      </w:r>
      <w:r w:rsidR="00FF2F7C">
        <w:rPr>
          <w:rFonts w:ascii="Times New Roman" w:hAnsi="Times New Roman" w:cs="Times New Roman"/>
          <w:sz w:val="24"/>
          <w:szCs w:val="24"/>
        </w:rPr>
        <w:t>-</w:t>
      </w:r>
      <w:r w:rsidR="00D567A1">
        <w:rPr>
          <w:rFonts w:ascii="Times New Roman" w:hAnsi="Times New Roman" w:cs="Times New Roman"/>
          <w:sz w:val="24"/>
          <w:szCs w:val="24"/>
        </w:rPr>
        <w:t xml:space="preserve">observer, and a one-way </w:t>
      </w:r>
      <w:proofErr w:type="spellStart"/>
      <w:r w:rsidR="00D567A1">
        <w:rPr>
          <w:rFonts w:ascii="Times New Roman" w:hAnsi="Times New Roman" w:cs="Times New Roman"/>
          <w:sz w:val="24"/>
          <w:szCs w:val="24"/>
        </w:rPr>
        <w:t>a</w:t>
      </w:r>
      <w:r w:rsidRPr="00A43036">
        <w:rPr>
          <w:rFonts w:ascii="Times New Roman" w:hAnsi="Times New Roman" w:cs="Times New Roman"/>
          <w:sz w:val="24"/>
          <w:szCs w:val="24"/>
        </w:rPr>
        <w:t>nova</w:t>
      </w:r>
      <w:proofErr w:type="spellEnd"/>
      <w:r w:rsidRPr="00A43036">
        <w:rPr>
          <w:rFonts w:ascii="Times New Roman" w:hAnsi="Times New Roman" w:cs="Times New Roman"/>
          <w:sz w:val="24"/>
          <w:szCs w:val="24"/>
        </w:rPr>
        <w:t xml:space="preserve"> was carried out.  </w:t>
      </w:r>
    </w:p>
    <w:p w:rsidR="00A43036" w:rsidRPr="00A43036" w:rsidRDefault="00A43036" w:rsidP="00A43036">
      <w:pPr>
        <w:spacing w:line="360" w:lineRule="auto"/>
        <w:contextualSpacing/>
        <w:rPr>
          <w:rFonts w:ascii="Times New Roman" w:hAnsi="Times New Roman" w:cs="Times New Roman"/>
          <w:sz w:val="24"/>
          <w:szCs w:val="24"/>
        </w:rPr>
      </w:pPr>
    </w:p>
    <w:p w:rsidR="00A43036" w:rsidRPr="00A43036" w:rsidRDefault="00A43036" w:rsidP="00A43036">
      <w:pPr>
        <w:spacing w:line="360" w:lineRule="auto"/>
        <w:contextualSpacing/>
        <w:rPr>
          <w:rFonts w:ascii="Times New Roman" w:hAnsi="Times New Roman" w:cs="Times New Roman"/>
          <w:sz w:val="24"/>
          <w:szCs w:val="24"/>
        </w:rPr>
      </w:pPr>
      <w:r w:rsidRPr="00A43036">
        <w:rPr>
          <w:rFonts w:ascii="Times New Roman" w:hAnsi="Times New Roman" w:cs="Times New Roman"/>
          <w:b/>
          <w:bCs/>
          <w:sz w:val="24"/>
          <w:szCs w:val="24"/>
        </w:rPr>
        <w:t>Results</w:t>
      </w:r>
    </w:p>
    <w:p w:rsidR="00A43036" w:rsidRDefault="00A43036" w:rsidP="00A43036">
      <w:pPr>
        <w:spacing w:line="360" w:lineRule="auto"/>
        <w:contextualSpacing/>
        <w:rPr>
          <w:rFonts w:ascii="Times New Roman" w:hAnsi="Times New Roman" w:cs="Times New Roman"/>
          <w:sz w:val="24"/>
          <w:szCs w:val="24"/>
        </w:rPr>
      </w:pPr>
    </w:p>
    <w:p w:rsidR="00432DA6" w:rsidRDefault="00432DA6" w:rsidP="0080447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Discriminant function analysis </w:t>
      </w:r>
      <w:proofErr w:type="gramStart"/>
      <w:r>
        <w:rPr>
          <w:rFonts w:ascii="Times New Roman" w:hAnsi="Times New Roman" w:cs="Times New Roman"/>
          <w:sz w:val="24"/>
          <w:szCs w:val="24"/>
        </w:rPr>
        <w:t>was applied</w:t>
      </w:r>
      <w:proofErr w:type="gramEnd"/>
      <w:r>
        <w:rPr>
          <w:rFonts w:ascii="Times New Roman" w:hAnsi="Times New Roman" w:cs="Times New Roman"/>
          <w:sz w:val="24"/>
          <w:szCs w:val="24"/>
        </w:rPr>
        <w:t xml:space="preserve"> to </w:t>
      </w:r>
      <w:r w:rsidR="00AB0254">
        <w:rPr>
          <w:rFonts w:ascii="Times New Roman" w:hAnsi="Times New Roman" w:cs="Times New Roman"/>
          <w:sz w:val="24"/>
          <w:szCs w:val="24"/>
        </w:rPr>
        <w:t>the measurements obtained from the sample collections, which included measurements of the ace</w:t>
      </w:r>
      <w:r w:rsidR="00EE135E">
        <w:rPr>
          <w:rFonts w:ascii="Times New Roman" w:hAnsi="Times New Roman" w:cs="Times New Roman"/>
          <w:sz w:val="24"/>
          <w:szCs w:val="24"/>
        </w:rPr>
        <w:t>tabulum and proximal</w:t>
      </w:r>
      <w:r w:rsidR="00804471">
        <w:rPr>
          <w:rFonts w:ascii="Times New Roman" w:hAnsi="Times New Roman" w:cs="Times New Roman"/>
          <w:sz w:val="24"/>
          <w:szCs w:val="24"/>
        </w:rPr>
        <w:t xml:space="preserve"> femur. The primary role of using discriminant function analysis is to find the nature of differences</w:t>
      </w:r>
      <w:r w:rsidR="00C44D1B">
        <w:rPr>
          <w:rFonts w:ascii="Times New Roman" w:hAnsi="Times New Roman" w:cs="Times New Roman"/>
          <w:sz w:val="24"/>
          <w:szCs w:val="24"/>
        </w:rPr>
        <w:t xml:space="preserve"> and as to how the linear combination structure discriminates multivariate profiles (Fi</w:t>
      </w:r>
      <w:r w:rsidR="00817DE9">
        <w:rPr>
          <w:rFonts w:ascii="Times New Roman" w:hAnsi="Times New Roman" w:cs="Times New Roman"/>
          <w:sz w:val="24"/>
          <w:szCs w:val="24"/>
        </w:rPr>
        <w:t>sher, 1936)</w:t>
      </w:r>
      <w:r w:rsidR="00C44D1B">
        <w:rPr>
          <w:rFonts w:ascii="Times New Roman" w:hAnsi="Times New Roman" w:cs="Times New Roman"/>
          <w:sz w:val="24"/>
          <w:szCs w:val="24"/>
        </w:rPr>
        <w:t xml:space="preserve">. </w:t>
      </w:r>
      <w:r w:rsidR="00E8459C">
        <w:rPr>
          <w:rFonts w:ascii="Times New Roman" w:hAnsi="Times New Roman" w:cs="Times New Roman"/>
          <w:sz w:val="24"/>
          <w:szCs w:val="24"/>
        </w:rPr>
        <w:t xml:space="preserve">It </w:t>
      </w:r>
      <w:proofErr w:type="gramStart"/>
      <w:r w:rsidR="00E8459C">
        <w:rPr>
          <w:rFonts w:ascii="Times New Roman" w:hAnsi="Times New Roman" w:cs="Times New Roman"/>
          <w:sz w:val="24"/>
          <w:szCs w:val="24"/>
        </w:rPr>
        <w:t>is used</w:t>
      </w:r>
      <w:proofErr w:type="gramEnd"/>
      <w:r w:rsidR="00E8459C">
        <w:rPr>
          <w:rFonts w:ascii="Times New Roman" w:hAnsi="Times New Roman" w:cs="Times New Roman"/>
          <w:sz w:val="24"/>
          <w:szCs w:val="24"/>
        </w:rPr>
        <w:t xml:space="preserve"> when there are qualitative independent variables and categorical dependent variables (</w:t>
      </w:r>
      <w:proofErr w:type="spellStart"/>
      <w:r w:rsidR="00E8459C">
        <w:rPr>
          <w:rFonts w:ascii="Times New Roman" w:hAnsi="Times New Roman" w:cs="Times New Roman"/>
          <w:sz w:val="24"/>
          <w:szCs w:val="24"/>
        </w:rPr>
        <w:t>Ohman</w:t>
      </w:r>
      <w:proofErr w:type="spellEnd"/>
      <w:r w:rsidR="00E8459C">
        <w:rPr>
          <w:rFonts w:ascii="Times New Roman" w:hAnsi="Times New Roman" w:cs="Times New Roman"/>
          <w:sz w:val="24"/>
          <w:szCs w:val="24"/>
        </w:rPr>
        <w:t xml:space="preserve">, 2018). </w:t>
      </w:r>
      <w:r w:rsidR="00817DE9">
        <w:rPr>
          <w:rFonts w:ascii="Times New Roman" w:hAnsi="Times New Roman" w:cs="Times New Roman"/>
          <w:sz w:val="24"/>
          <w:szCs w:val="24"/>
        </w:rPr>
        <w:t>Within the discriminant function analysis, two type</w:t>
      </w:r>
      <w:r w:rsidR="006D0338">
        <w:rPr>
          <w:rFonts w:ascii="Times New Roman" w:hAnsi="Times New Roman" w:cs="Times New Roman"/>
          <w:sz w:val="24"/>
          <w:szCs w:val="24"/>
        </w:rPr>
        <w:t>s of sta</w:t>
      </w:r>
      <w:r w:rsidR="00B76324">
        <w:rPr>
          <w:rFonts w:ascii="Times New Roman" w:hAnsi="Times New Roman" w:cs="Times New Roman"/>
          <w:sz w:val="24"/>
          <w:szCs w:val="24"/>
        </w:rPr>
        <w:t xml:space="preserve">tistics were employed known as </w:t>
      </w:r>
      <w:proofErr w:type="spellStart"/>
      <w:r w:rsidR="00B76324">
        <w:rPr>
          <w:rFonts w:ascii="Times New Roman" w:hAnsi="Times New Roman" w:cs="Times New Roman"/>
          <w:sz w:val="24"/>
          <w:szCs w:val="24"/>
        </w:rPr>
        <w:t>casewise</w:t>
      </w:r>
      <w:proofErr w:type="spellEnd"/>
      <w:r w:rsidR="00B76324">
        <w:rPr>
          <w:rFonts w:ascii="Times New Roman" w:hAnsi="Times New Roman" w:cs="Times New Roman"/>
          <w:sz w:val="24"/>
          <w:szCs w:val="24"/>
        </w:rPr>
        <w:t xml:space="preserve"> and stepwise statistics</w:t>
      </w:r>
      <w:r w:rsidR="002B2938">
        <w:rPr>
          <w:rFonts w:ascii="Times New Roman" w:hAnsi="Times New Roman" w:cs="Times New Roman"/>
          <w:sz w:val="24"/>
          <w:szCs w:val="24"/>
        </w:rPr>
        <w:t xml:space="preserve"> to determine the most sexually dimorphic morphometric feature</w:t>
      </w:r>
      <w:r w:rsidR="0015436F">
        <w:rPr>
          <w:rFonts w:ascii="Times New Roman" w:hAnsi="Times New Roman" w:cs="Times New Roman"/>
          <w:sz w:val="24"/>
          <w:szCs w:val="24"/>
        </w:rPr>
        <w:t>(s)</w:t>
      </w:r>
      <w:r w:rsidR="002B2938">
        <w:rPr>
          <w:rFonts w:ascii="Times New Roman" w:hAnsi="Times New Roman" w:cs="Times New Roman"/>
          <w:sz w:val="24"/>
          <w:szCs w:val="24"/>
        </w:rPr>
        <w:t xml:space="preserve">. </w:t>
      </w:r>
    </w:p>
    <w:p w:rsidR="00157453" w:rsidRPr="00A43036" w:rsidRDefault="00157453" w:rsidP="00A43036">
      <w:pPr>
        <w:spacing w:line="360" w:lineRule="auto"/>
        <w:contextualSpacing/>
        <w:rPr>
          <w:rFonts w:ascii="Times New Roman" w:hAnsi="Times New Roman" w:cs="Times New Roman"/>
          <w:sz w:val="24"/>
          <w:szCs w:val="24"/>
        </w:rPr>
      </w:pPr>
    </w:p>
    <w:p w:rsidR="00F940B0" w:rsidRPr="00E50B53" w:rsidRDefault="00F940B0" w:rsidP="00442A5C">
      <w:pPr>
        <w:spacing w:line="360" w:lineRule="auto"/>
        <w:contextualSpacing/>
        <w:rPr>
          <w:rFonts w:ascii="Times New Roman" w:hAnsi="Times New Roman" w:cs="Times New Roman"/>
          <w:b/>
        </w:rPr>
      </w:pPr>
      <w:r w:rsidRPr="00E50B53">
        <w:rPr>
          <w:rFonts w:ascii="Times New Roman" w:hAnsi="Times New Roman" w:cs="Times New Roman"/>
          <w:b/>
        </w:rPr>
        <w:lastRenderedPageBreak/>
        <w:t>Femoral Shape</w:t>
      </w:r>
      <w:r w:rsidR="00A43036" w:rsidRPr="00E50B53">
        <w:rPr>
          <w:rFonts w:ascii="Times New Roman" w:hAnsi="Times New Roman" w:cs="Times New Roman"/>
          <w:b/>
        </w:rPr>
        <w:t> </w:t>
      </w:r>
    </w:p>
    <w:p w:rsidR="00F940B0" w:rsidRDefault="00F940B0" w:rsidP="00442A5C">
      <w:pPr>
        <w:spacing w:line="360" w:lineRule="auto"/>
        <w:contextualSpacing/>
        <w:rPr>
          <w:rFonts w:ascii="Times New Roman" w:hAnsi="Times New Roman" w:cs="Times New Roman"/>
          <w:sz w:val="24"/>
          <w:szCs w:val="24"/>
        </w:rPr>
      </w:pPr>
    </w:p>
    <w:p w:rsidR="00442A5C" w:rsidRPr="00442A5C" w:rsidRDefault="00442A5C" w:rsidP="00442A5C">
      <w:pPr>
        <w:spacing w:line="360" w:lineRule="auto"/>
        <w:contextualSpacing/>
        <w:rPr>
          <w:rFonts w:ascii="Times New Roman" w:hAnsi="Times New Roman" w:cs="Times New Roman"/>
          <w:sz w:val="24"/>
          <w:szCs w:val="24"/>
        </w:rPr>
      </w:pPr>
      <w:proofErr w:type="spellStart"/>
      <w:r w:rsidRPr="00442A5C">
        <w:rPr>
          <w:rFonts w:ascii="Times New Roman" w:hAnsi="Times New Roman" w:cs="Times New Roman"/>
          <w:b/>
          <w:i/>
          <w:sz w:val="24"/>
          <w:szCs w:val="24"/>
        </w:rPr>
        <w:t>Casewise</w:t>
      </w:r>
      <w:proofErr w:type="spellEnd"/>
      <w:r w:rsidRPr="00442A5C">
        <w:rPr>
          <w:rFonts w:ascii="Times New Roman" w:hAnsi="Times New Roman" w:cs="Times New Roman"/>
          <w:b/>
          <w:i/>
          <w:sz w:val="24"/>
          <w:szCs w:val="24"/>
        </w:rPr>
        <w:t xml:space="preserve"> Statistics</w:t>
      </w:r>
      <w:r w:rsidRPr="00442A5C">
        <w:rPr>
          <w:rFonts w:ascii="Times New Roman" w:hAnsi="Times New Roman" w:cs="Times New Roman"/>
          <w:sz w:val="24"/>
          <w:szCs w:val="24"/>
        </w:rPr>
        <w:t>:</w:t>
      </w:r>
    </w:p>
    <w:p w:rsidR="00442A5C" w:rsidRPr="00442A5C" w:rsidRDefault="00442A5C" w:rsidP="00442A5C">
      <w:pPr>
        <w:spacing w:line="360" w:lineRule="auto"/>
        <w:contextualSpacing/>
        <w:rPr>
          <w:rFonts w:ascii="Times New Roman" w:hAnsi="Times New Roman" w:cs="Times New Roman"/>
          <w:sz w:val="24"/>
          <w:szCs w:val="24"/>
        </w:rPr>
      </w:pPr>
    </w:p>
    <w:p w:rsidR="00442A5C" w:rsidRPr="00442A5C" w:rsidRDefault="003C4383" w:rsidP="007627B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Eigenvalue </w:t>
      </w:r>
      <w:proofErr w:type="gramStart"/>
      <w:r>
        <w:rPr>
          <w:rFonts w:ascii="Times New Roman" w:hAnsi="Times New Roman" w:cs="Times New Roman"/>
          <w:sz w:val="24"/>
          <w:szCs w:val="24"/>
        </w:rPr>
        <w:t>was extracted</w:t>
      </w:r>
      <w:proofErr w:type="gramEnd"/>
      <w:r w:rsidR="00442A5C" w:rsidRPr="00442A5C">
        <w:rPr>
          <w:rFonts w:ascii="Times New Roman" w:hAnsi="Times New Roman" w:cs="Times New Roman"/>
          <w:sz w:val="24"/>
          <w:szCs w:val="24"/>
        </w:rPr>
        <w:t xml:space="preserve"> </w:t>
      </w:r>
      <w:r>
        <w:rPr>
          <w:rFonts w:ascii="Times New Roman" w:hAnsi="Times New Roman" w:cs="Times New Roman"/>
          <w:sz w:val="24"/>
          <w:szCs w:val="24"/>
        </w:rPr>
        <w:t xml:space="preserve">(Table 2), which explained 100 % of the variance. </w:t>
      </w:r>
      <w:r w:rsidR="00442A5C" w:rsidRPr="00442A5C">
        <w:rPr>
          <w:rFonts w:ascii="Times New Roman" w:hAnsi="Times New Roman" w:cs="Times New Roman"/>
          <w:sz w:val="24"/>
          <w:szCs w:val="24"/>
        </w:rPr>
        <w:t xml:space="preserve">The larger the Eigen value, the more variance the function explains in the dependent variable and outcome variable. The canonical correlation is </w:t>
      </w:r>
      <w:r w:rsidR="00D567A1">
        <w:rPr>
          <w:rFonts w:ascii="Times New Roman" w:hAnsi="Times New Roman" w:cs="Times New Roman"/>
          <w:sz w:val="24"/>
          <w:szCs w:val="24"/>
        </w:rPr>
        <w:t>0</w:t>
      </w:r>
      <w:r>
        <w:rPr>
          <w:rFonts w:ascii="Times New Roman" w:hAnsi="Times New Roman" w:cs="Times New Roman"/>
          <w:sz w:val="24"/>
          <w:szCs w:val="24"/>
        </w:rPr>
        <w:t>.417.</w:t>
      </w:r>
      <w:r w:rsidR="00442A5C" w:rsidRPr="00442A5C">
        <w:rPr>
          <w:rFonts w:ascii="Times New Roman" w:hAnsi="Times New Roman" w:cs="Times New Roman"/>
          <w:sz w:val="24"/>
          <w:szCs w:val="24"/>
        </w:rPr>
        <w:t xml:space="preserve"> </w:t>
      </w:r>
    </w:p>
    <w:p w:rsidR="00157453" w:rsidRDefault="00157453" w:rsidP="00442A5C">
      <w:pPr>
        <w:spacing w:line="360" w:lineRule="auto"/>
        <w:contextualSpacing/>
        <w:rPr>
          <w:rFonts w:ascii="Times New Roman" w:hAnsi="Times New Roman" w:cs="Times New Roman"/>
          <w:sz w:val="24"/>
          <w:szCs w:val="24"/>
        </w:rPr>
      </w:pPr>
    </w:p>
    <w:p w:rsidR="00157453" w:rsidRPr="00442A5C" w:rsidRDefault="00157453" w:rsidP="00442A5C">
      <w:pPr>
        <w:spacing w:line="360" w:lineRule="auto"/>
        <w:contextualSpacing/>
        <w:rPr>
          <w:rFonts w:ascii="Times New Roman" w:hAnsi="Times New Roman" w:cs="Times New Roman"/>
          <w:sz w:val="24"/>
          <w:szCs w:val="24"/>
        </w:rPr>
      </w:pPr>
    </w:p>
    <w:p w:rsidR="00442A5C" w:rsidRPr="005C37C5" w:rsidRDefault="00192CA3" w:rsidP="00442A5C">
      <w:pPr>
        <w:spacing w:line="360" w:lineRule="auto"/>
        <w:contextualSpacing/>
        <w:rPr>
          <w:rFonts w:ascii="Times New Roman" w:hAnsi="Times New Roman" w:cs="Times New Roman"/>
          <w:b/>
        </w:rPr>
      </w:pPr>
      <w:r>
        <w:rPr>
          <w:rFonts w:ascii="Times New Roman" w:hAnsi="Times New Roman" w:cs="Times New Roman"/>
          <w:b/>
        </w:rPr>
        <w:t>Table 1</w:t>
      </w:r>
      <w:r w:rsidR="00442A5C" w:rsidRPr="005C37C5">
        <w:rPr>
          <w:rFonts w:ascii="Times New Roman" w:hAnsi="Times New Roman" w:cs="Times New Roman"/>
          <w:b/>
        </w:rPr>
        <w:t>. The Eigenvalues of the Discriminant Function</w:t>
      </w:r>
      <w:r w:rsidR="005C37C5">
        <w:rPr>
          <w:rFonts w:ascii="Times New Roman" w:hAnsi="Times New Roman" w:cs="Times New Roman"/>
          <w:b/>
        </w:rPr>
        <w:t>.</w:t>
      </w:r>
    </w:p>
    <w:tbl>
      <w:tblPr>
        <w:tblW w:w="6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13"/>
        <w:gridCol w:w="1230"/>
        <w:gridCol w:w="1445"/>
        <w:gridCol w:w="1461"/>
        <w:gridCol w:w="1476"/>
      </w:tblGrid>
      <w:tr w:rsidR="00442A5C" w:rsidRPr="00442A5C" w:rsidTr="00CA19C1">
        <w:trPr>
          <w:cantSplit/>
        </w:trPr>
        <w:tc>
          <w:tcPr>
            <w:tcW w:w="6622" w:type="dxa"/>
            <w:gridSpan w:val="5"/>
            <w:shd w:val="clear" w:color="auto" w:fill="E2EFD9" w:themeFill="accent6" w:themeFillTint="33"/>
            <w:vAlign w:val="center"/>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b/>
                <w:bCs/>
                <w:sz w:val="24"/>
                <w:szCs w:val="24"/>
              </w:rPr>
              <w:t>Eigenvalues</w:t>
            </w:r>
          </w:p>
        </w:tc>
      </w:tr>
      <w:tr w:rsidR="00442A5C" w:rsidRPr="00442A5C" w:rsidTr="00CA19C1">
        <w:trPr>
          <w:cantSplit/>
        </w:trPr>
        <w:tc>
          <w:tcPr>
            <w:tcW w:w="1014"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Function</w:t>
            </w:r>
          </w:p>
        </w:tc>
        <w:tc>
          <w:tcPr>
            <w:tcW w:w="1229"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Eigenvalue</w:t>
            </w:r>
          </w:p>
        </w:tc>
        <w:tc>
          <w:tcPr>
            <w:tcW w:w="1444"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 of Variance</w:t>
            </w:r>
          </w:p>
        </w:tc>
        <w:tc>
          <w:tcPr>
            <w:tcW w:w="1460"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Cumulative %</w:t>
            </w:r>
          </w:p>
        </w:tc>
        <w:tc>
          <w:tcPr>
            <w:tcW w:w="1475"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Canonical Correlation</w:t>
            </w:r>
          </w:p>
        </w:tc>
      </w:tr>
      <w:tr w:rsidR="00442A5C" w:rsidRPr="00442A5C" w:rsidTr="00CA19C1">
        <w:trPr>
          <w:cantSplit/>
        </w:trPr>
        <w:tc>
          <w:tcPr>
            <w:tcW w:w="1014"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w:t>
            </w:r>
          </w:p>
        </w:tc>
        <w:tc>
          <w:tcPr>
            <w:tcW w:w="12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.211</w:t>
            </w:r>
            <w:r w:rsidRPr="00442A5C">
              <w:rPr>
                <w:rFonts w:ascii="Times New Roman" w:hAnsi="Times New Roman" w:cs="Times New Roman"/>
                <w:sz w:val="24"/>
                <w:szCs w:val="24"/>
                <w:vertAlign w:val="superscript"/>
              </w:rPr>
              <w:t>a</w:t>
            </w:r>
          </w:p>
        </w:tc>
        <w:tc>
          <w:tcPr>
            <w:tcW w:w="1444"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100.0</w:t>
            </w:r>
          </w:p>
        </w:tc>
        <w:tc>
          <w:tcPr>
            <w:tcW w:w="1460"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100.0</w:t>
            </w:r>
          </w:p>
        </w:tc>
        <w:tc>
          <w:tcPr>
            <w:tcW w:w="1475"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.417</w:t>
            </w:r>
          </w:p>
        </w:tc>
      </w:tr>
      <w:tr w:rsidR="00442A5C" w:rsidRPr="00442A5C" w:rsidTr="00CA19C1">
        <w:trPr>
          <w:cantSplit/>
        </w:trPr>
        <w:tc>
          <w:tcPr>
            <w:tcW w:w="6622" w:type="dxa"/>
            <w:gridSpan w:val="5"/>
            <w:shd w:val="clear" w:color="auto" w:fill="DEEAF6" w:themeFill="accent1" w:themeFillTint="33"/>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 xml:space="preserve">a. First 1 canonical discriminant functions </w:t>
            </w:r>
            <w:proofErr w:type="gramStart"/>
            <w:r w:rsidRPr="00442A5C">
              <w:rPr>
                <w:rFonts w:ascii="Times New Roman" w:hAnsi="Times New Roman" w:cs="Times New Roman"/>
                <w:sz w:val="24"/>
                <w:szCs w:val="24"/>
              </w:rPr>
              <w:t>were used</w:t>
            </w:r>
            <w:proofErr w:type="gramEnd"/>
            <w:r w:rsidRPr="00442A5C">
              <w:rPr>
                <w:rFonts w:ascii="Times New Roman" w:hAnsi="Times New Roman" w:cs="Times New Roman"/>
                <w:sz w:val="24"/>
                <w:szCs w:val="24"/>
              </w:rPr>
              <w:t xml:space="preserve"> in the analysis.</w:t>
            </w:r>
          </w:p>
        </w:tc>
      </w:tr>
    </w:tbl>
    <w:p w:rsidR="00442A5C" w:rsidRPr="00442A5C" w:rsidRDefault="00442A5C" w:rsidP="00442A5C">
      <w:pPr>
        <w:spacing w:line="360" w:lineRule="auto"/>
        <w:contextualSpacing/>
        <w:rPr>
          <w:rFonts w:ascii="Times New Roman" w:hAnsi="Times New Roman" w:cs="Times New Roman"/>
          <w:sz w:val="24"/>
          <w:szCs w:val="24"/>
        </w:rPr>
      </w:pPr>
    </w:p>
    <w:p w:rsidR="00442A5C" w:rsidRPr="00442A5C" w:rsidRDefault="003C4383" w:rsidP="00317E99">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442A5C" w:rsidRPr="00442A5C">
        <w:rPr>
          <w:rFonts w:ascii="Times New Roman" w:hAnsi="Times New Roman" w:cs="Times New Roman"/>
          <w:sz w:val="24"/>
          <w:szCs w:val="24"/>
        </w:rPr>
        <w:t xml:space="preserve"> structure matrix</w:t>
      </w:r>
      <w:r w:rsidR="00E50B53">
        <w:rPr>
          <w:rFonts w:ascii="Times New Roman" w:hAnsi="Times New Roman" w:cs="Times New Roman"/>
          <w:sz w:val="24"/>
          <w:szCs w:val="24"/>
        </w:rPr>
        <w:t xml:space="preserve"> (Table 2</w:t>
      </w:r>
      <w:r>
        <w:rPr>
          <w:rFonts w:ascii="Times New Roman" w:hAnsi="Times New Roman" w:cs="Times New Roman"/>
          <w:sz w:val="24"/>
          <w:szCs w:val="24"/>
        </w:rPr>
        <w:t>)</w:t>
      </w:r>
      <w:r w:rsidR="00442A5C" w:rsidRPr="00442A5C">
        <w:rPr>
          <w:rFonts w:ascii="Times New Roman" w:hAnsi="Times New Roman" w:cs="Times New Roman"/>
          <w:sz w:val="24"/>
          <w:szCs w:val="24"/>
        </w:rPr>
        <w:t>, which reflect the standardized canonical discriminant fu</w:t>
      </w:r>
      <w:r w:rsidR="00317E99">
        <w:rPr>
          <w:rFonts w:ascii="Times New Roman" w:hAnsi="Times New Roman" w:cs="Times New Roman"/>
          <w:sz w:val="24"/>
          <w:szCs w:val="24"/>
        </w:rPr>
        <w:t>nction coefficients, show</w:t>
      </w:r>
      <w:r>
        <w:rPr>
          <w:rFonts w:ascii="Times New Roman" w:hAnsi="Times New Roman" w:cs="Times New Roman"/>
          <w:sz w:val="24"/>
          <w:szCs w:val="24"/>
        </w:rPr>
        <w:t>s</w:t>
      </w:r>
      <w:r w:rsidR="00317E99">
        <w:rPr>
          <w:rFonts w:ascii="Times New Roman" w:hAnsi="Times New Roman" w:cs="Times New Roman"/>
          <w:sz w:val="24"/>
          <w:szCs w:val="24"/>
        </w:rPr>
        <w:t xml:space="preserve"> that morphological neck l</w:t>
      </w:r>
      <w:r w:rsidR="00442A5C" w:rsidRPr="00442A5C">
        <w:rPr>
          <w:rFonts w:ascii="Times New Roman" w:hAnsi="Times New Roman" w:cs="Times New Roman"/>
          <w:sz w:val="24"/>
          <w:szCs w:val="24"/>
        </w:rPr>
        <w:t xml:space="preserve">ength was the strongest discriminant out of the five independent </w:t>
      </w:r>
      <w:r w:rsidR="00EC28F0">
        <w:rPr>
          <w:rFonts w:ascii="Times New Roman" w:hAnsi="Times New Roman" w:cs="Times New Roman"/>
          <w:sz w:val="24"/>
          <w:szCs w:val="24"/>
        </w:rPr>
        <w:t xml:space="preserve">variables at </w:t>
      </w:r>
      <w:r w:rsidR="00D567A1">
        <w:rPr>
          <w:rFonts w:ascii="Times New Roman" w:hAnsi="Times New Roman" w:cs="Times New Roman"/>
          <w:sz w:val="24"/>
          <w:szCs w:val="24"/>
        </w:rPr>
        <w:t>0</w:t>
      </w:r>
      <w:r w:rsidR="00EC28F0">
        <w:rPr>
          <w:rFonts w:ascii="Times New Roman" w:hAnsi="Times New Roman" w:cs="Times New Roman"/>
          <w:sz w:val="24"/>
          <w:szCs w:val="24"/>
        </w:rPr>
        <w:t>.919, followed by b</w:t>
      </w:r>
      <w:r w:rsidR="00442A5C" w:rsidRPr="00442A5C">
        <w:rPr>
          <w:rFonts w:ascii="Times New Roman" w:hAnsi="Times New Roman" w:cs="Times New Roman"/>
          <w:sz w:val="24"/>
          <w:szCs w:val="24"/>
        </w:rPr>
        <w:t>iomechanical nec</w:t>
      </w:r>
      <w:r w:rsidR="00EC28F0">
        <w:rPr>
          <w:rFonts w:ascii="Times New Roman" w:hAnsi="Times New Roman" w:cs="Times New Roman"/>
          <w:sz w:val="24"/>
          <w:szCs w:val="24"/>
        </w:rPr>
        <w:t xml:space="preserve">k length at </w:t>
      </w:r>
      <w:r w:rsidR="00D567A1">
        <w:rPr>
          <w:rFonts w:ascii="Times New Roman" w:hAnsi="Times New Roman" w:cs="Times New Roman"/>
          <w:sz w:val="24"/>
          <w:szCs w:val="24"/>
        </w:rPr>
        <w:t>0</w:t>
      </w:r>
      <w:r w:rsidR="00EC28F0">
        <w:rPr>
          <w:rFonts w:ascii="Times New Roman" w:hAnsi="Times New Roman" w:cs="Times New Roman"/>
          <w:sz w:val="24"/>
          <w:szCs w:val="24"/>
        </w:rPr>
        <w:t xml:space="preserve">.708, then neck notch depth at </w:t>
      </w:r>
      <w:r w:rsidR="00D567A1">
        <w:rPr>
          <w:rFonts w:ascii="Times New Roman" w:hAnsi="Times New Roman" w:cs="Times New Roman"/>
          <w:sz w:val="24"/>
          <w:szCs w:val="24"/>
        </w:rPr>
        <w:t>0</w:t>
      </w:r>
      <w:r w:rsidR="00EC28F0">
        <w:rPr>
          <w:rFonts w:ascii="Times New Roman" w:hAnsi="Times New Roman" w:cs="Times New Roman"/>
          <w:sz w:val="24"/>
          <w:szCs w:val="24"/>
        </w:rPr>
        <w:t>.500. Trochanter gap and neck shaft a</w:t>
      </w:r>
      <w:r w:rsidR="00442A5C" w:rsidRPr="00442A5C">
        <w:rPr>
          <w:rFonts w:ascii="Times New Roman" w:hAnsi="Times New Roman" w:cs="Times New Roman"/>
          <w:sz w:val="24"/>
          <w:szCs w:val="24"/>
        </w:rPr>
        <w:t xml:space="preserve">ngle were </w:t>
      </w:r>
      <w:proofErr w:type="gramStart"/>
      <w:r w:rsidR="00442A5C" w:rsidRPr="00442A5C">
        <w:rPr>
          <w:rFonts w:ascii="Times New Roman" w:hAnsi="Times New Roman" w:cs="Times New Roman"/>
          <w:sz w:val="24"/>
          <w:szCs w:val="24"/>
        </w:rPr>
        <w:t>less discriminatory</w:t>
      </w:r>
      <w:proofErr w:type="gramEnd"/>
      <w:r w:rsidR="00442A5C" w:rsidRPr="00442A5C">
        <w:rPr>
          <w:rFonts w:ascii="Times New Roman" w:hAnsi="Times New Roman" w:cs="Times New Roman"/>
          <w:sz w:val="24"/>
          <w:szCs w:val="24"/>
        </w:rPr>
        <w:t xml:space="preserve"> than the other three receiving scores of only </w:t>
      </w:r>
      <w:r w:rsidR="00D567A1">
        <w:rPr>
          <w:rFonts w:ascii="Times New Roman" w:hAnsi="Times New Roman" w:cs="Times New Roman"/>
          <w:sz w:val="24"/>
          <w:szCs w:val="24"/>
        </w:rPr>
        <w:t>0</w:t>
      </w:r>
      <w:r w:rsidR="00442A5C" w:rsidRPr="00442A5C">
        <w:rPr>
          <w:rFonts w:ascii="Times New Roman" w:hAnsi="Times New Roman" w:cs="Times New Roman"/>
          <w:sz w:val="24"/>
          <w:szCs w:val="24"/>
        </w:rPr>
        <w:t xml:space="preserve">.288 and </w:t>
      </w:r>
      <w:r w:rsidR="00D567A1">
        <w:rPr>
          <w:rFonts w:ascii="Times New Roman" w:hAnsi="Times New Roman" w:cs="Times New Roman"/>
          <w:sz w:val="24"/>
          <w:szCs w:val="24"/>
        </w:rPr>
        <w:t>0</w:t>
      </w:r>
      <w:r w:rsidR="00442A5C" w:rsidRPr="00442A5C">
        <w:rPr>
          <w:rFonts w:ascii="Times New Roman" w:hAnsi="Times New Roman" w:cs="Times New Roman"/>
          <w:sz w:val="24"/>
          <w:szCs w:val="24"/>
        </w:rPr>
        <w:t xml:space="preserve">.094. </w:t>
      </w:r>
      <w:r w:rsidR="00E71636">
        <w:rPr>
          <w:rFonts w:ascii="Times New Roman" w:hAnsi="Times New Roman" w:cs="Times New Roman"/>
          <w:sz w:val="24"/>
          <w:szCs w:val="24"/>
        </w:rPr>
        <w:t xml:space="preserve">Thus, the </w:t>
      </w:r>
      <w:proofErr w:type="gramStart"/>
      <w:r w:rsidR="00E71636">
        <w:rPr>
          <w:rFonts w:ascii="Times New Roman" w:hAnsi="Times New Roman" w:cs="Times New Roman"/>
          <w:sz w:val="24"/>
          <w:szCs w:val="24"/>
        </w:rPr>
        <w:t>most discriminatory</w:t>
      </w:r>
      <w:proofErr w:type="gramEnd"/>
      <w:r w:rsidR="00E71636">
        <w:rPr>
          <w:rFonts w:ascii="Times New Roman" w:hAnsi="Times New Roman" w:cs="Times New Roman"/>
          <w:sz w:val="24"/>
          <w:szCs w:val="24"/>
        </w:rPr>
        <w:t xml:space="preserve"> parameters both</w:t>
      </w:r>
      <w:r w:rsidR="00432DA6">
        <w:rPr>
          <w:rFonts w:ascii="Times New Roman" w:hAnsi="Times New Roman" w:cs="Times New Roman"/>
          <w:sz w:val="24"/>
          <w:szCs w:val="24"/>
        </w:rPr>
        <w:t xml:space="preserve"> are</w:t>
      </w:r>
      <w:r w:rsidR="00E71636">
        <w:rPr>
          <w:rFonts w:ascii="Times New Roman" w:hAnsi="Times New Roman" w:cs="Times New Roman"/>
          <w:sz w:val="24"/>
          <w:szCs w:val="24"/>
        </w:rPr>
        <w:t xml:space="preserve"> related to the length of the femoral neck.</w:t>
      </w:r>
    </w:p>
    <w:p w:rsidR="00442A5C" w:rsidRPr="00442A5C" w:rsidRDefault="00442A5C" w:rsidP="00442A5C">
      <w:pPr>
        <w:spacing w:line="360" w:lineRule="auto"/>
        <w:contextualSpacing/>
        <w:rPr>
          <w:rFonts w:ascii="Times New Roman" w:hAnsi="Times New Roman" w:cs="Times New Roman"/>
          <w:sz w:val="24"/>
          <w:szCs w:val="24"/>
        </w:rPr>
      </w:pPr>
    </w:p>
    <w:p w:rsidR="00442A5C" w:rsidRPr="00442A5C" w:rsidRDefault="00442A5C" w:rsidP="00442A5C">
      <w:pPr>
        <w:spacing w:line="360" w:lineRule="auto"/>
        <w:contextualSpacing/>
        <w:rPr>
          <w:rFonts w:ascii="Times New Roman" w:hAnsi="Times New Roman" w:cs="Times New Roman"/>
          <w:b/>
          <w:sz w:val="24"/>
          <w:szCs w:val="24"/>
        </w:rPr>
      </w:pPr>
    </w:p>
    <w:p w:rsidR="00442A5C" w:rsidRPr="005C37C5" w:rsidRDefault="00192CA3" w:rsidP="00442A5C">
      <w:pPr>
        <w:spacing w:line="360" w:lineRule="auto"/>
        <w:contextualSpacing/>
        <w:rPr>
          <w:rFonts w:ascii="Times New Roman" w:hAnsi="Times New Roman" w:cs="Times New Roman"/>
          <w:b/>
        </w:rPr>
      </w:pPr>
      <w:r>
        <w:rPr>
          <w:rFonts w:ascii="Times New Roman" w:hAnsi="Times New Roman" w:cs="Times New Roman"/>
          <w:b/>
        </w:rPr>
        <w:t>Table 2</w:t>
      </w:r>
      <w:r w:rsidR="00442A5C" w:rsidRPr="005C37C5">
        <w:rPr>
          <w:rFonts w:ascii="Times New Roman" w:hAnsi="Times New Roman" w:cs="Times New Roman"/>
          <w:b/>
        </w:rPr>
        <w:t xml:space="preserve">. Structure matrix of the independent variables showing the strength of each for the Discriminant Function. </w:t>
      </w:r>
    </w:p>
    <w:tbl>
      <w:tblPr>
        <w:tblW w:w="3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60"/>
        <w:gridCol w:w="1029"/>
      </w:tblGrid>
      <w:tr w:rsidR="00442A5C" w:rsidRPr="00442A5C" w:rsidTr="00CA19C1">
        <w:trPr>
          <w:cantSplit/>
        </w:trPr>
        <w:tc>
          <w:tcPr>
            <w:tcW w:w="3488" w:type="dxa"/>
            <w:gridSpan w:val="2"/>
            <w:shd w:val="clear" w:color="auto" w:fill="E2EFD9" w:themeFill="accent6" w:themeFillTint="33"/>
            <w:vAlign w:val="center"/>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b/>
                <w:bCs/>
                <w:sz w:val="24"/>
                <w:szCs w:val="24"/>
              </w:rPr>
              <w:t>Structure Matrix</w:t>
            </w:r>
          </w:p>
        </w:tc>
      </w:tr>
      <w:tr w:rsidR="00442A5C" w:rsidRPr="00442A5C" w:rsidTr="00CA19C1">
        <w:trPr>
          <w:cantSplit/>
        </w:trPr>
        <w:tc>
          <w:tcPr>
            <w:tcW w:w="2459" w:type="dxa"/>
            <w:vMerge w:val="restart"/>
            <w:shd w:val="clear" w:color="auto" w:fill="000000" w:themeFill="text1"/>
            <w:vAlign w:val="bottom"/>
          </w:tcPr>
          <w:p w:rsidR="00442A5C" w:rsidRPr="00442A5C" w:rsidRDefault="00442A5C" w:rsidP="00442A5C">
            <w:pPr>
              <w:spacing w:line="360" w:lineRule="auto"/>
              <w:contextualSpacing/>
              <w:rPr>
                <w:rFonts w:ascii="Times New Roman" w:hAnsi="Times New Roman" w:cs="Times New Roman"/>
                <w:sz w:val="24"/>
                <w:szCs w:val="24"/>
              </w:rPr>
            </w:pPr>
          </w:p>
        </w:tc>
        <w:tc>
          <w:tcPr>
            <w:tcW w:w="1029"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Function</w:t>
            </w:r>
          </w:p>
        </w:tc>
      </w:tr>
      <w:tr w:rsidR="00442A5C" w:rsidRPr="00442A5C" w:rsidTr="00CA19C1">
        <w:trPr>
          <w:cantSplit/>
        </w:trPr>
        <w:tc>
          <w:tcPr>
            <w:tcW w:w="2459" w:type="dxa"/>
            <w:vMerge/>
            <w:shd w:val="clear" w:color="auto" w:fill="000000" w:themeFill="text1"/>
            <w:vAlign w:val="bottom"/>
          </w:tcPr>
          <w:p w:rsidR="00442A5C" w:rsidRPr="00442A5C" w:rsidRDefault="00442A5C" w:rsidP="00442A5C">
            <w:pPr>
              <w:spacing w:line="360" w:lineRule="auto"/>
              <w:contextualSpacing/>
              <w:rPr>
                <w:rFonts w:ascii="Times New Roman" w:hAnsi="Times New Roman" w:cs="Times New Roman"/>
                <w:sz w:val="24"/>
                <w:szCs w:val="24"/>
              </w:rPr>
            </w:pPr>
          </w:p>
        </w:tc>
        <w:tc>
          <w:tcPr>
            <w:tcW w:w="1029"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w:t>
            </w:r>
          </w:p>
        </w:tc>
      </w:tr>
      <w:tr w:rsidR="00442A5C" w:rsidRPr="00442A5C" w:rsidTr="00CA19C1">
        <w:trPr>
          <w:cantSplit/>
        </w:trPr>
        <w:tc>
          <w:tcPr>
            <w:tcW w:w="2459"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Morphological Neck Length</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.919</w:t>
            </w:r>
          </w:p>
        </w:tc>
      </w:tr>
      <w:tr w:rsidR="00442A5C" w:rsidRPr="00442A5C" w:rsidTr="00CA19C1">
        <w:trPr>
          <w:cantSplit/>
        </w:trPr>
        <w:tc>
          <w:tcPr>
            <w:tcW w:w="2459"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Biomechanical Neck Length</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.708</w:t>
            </w:r>
          </w:p>
        </w:tc>
      </w:tr>
      <w:tr w:rsidR="00442A5C" w:rsidRPr="00442A5C" w:rsidTr="00CA19C1">
        <w:trPr>
          <w:cantSplit/>
        </w:trPr>
        <w:tc>
          <w:tcPr>
            <w:tcW w:w="2459"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lastRenderedPageBreak/>
              <w:t>Neck Notch Depth</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.500</w:t>
            </w:r>
          </w:p>
        </w:tc>
      </w:tr>
      <w:tr w:rsidR="00442A5C" w:rsidRPr="00442A5C" w:rsidTr="00CA19C1">
        <w:trPr>
          <w:cantSplit/>
        </w:trPr>
        <w:tc>
          <w:tcPr>
            <w:tcW w:w="2459"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Trochanter Gap</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.288</w:t>
            </w:r>
          </w:p>
        </w:tc>
      </w:tr>
      <w:tr w:rsidR="00442A5C" w:rsidRPr="00442A5C" w:rsidTr="00CA19C1">
        <w:trPr>
          <w:cantSplit/>
        </w:trPr>
        <w:tc>
          <w:tcPr>
            <w:tcW w:w="2459"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Neck Shaft Angle</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.094</w:t>
            </w:r>
          </w:p>
        </w:tc>
      </w:tr>
      <w:tr w:rsidR="00442A5C" w:rsidRPr="00442A5C" w:rsidTr="00CA19C1">
        <w:trPr>
          <w:cantSplit/>
        </w:trPr>
        <w:tc>
          <w:tcPr>
            <w:tcW w:w="3488" w:type="dxa"/>
            <w:gridSpan w:val="2"/>
            <w:shd w:val="clear" w:color="auto" w:fill="DEEAF6" w:themeFill="accent1" w:themeFillTint="33"/>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 xml:space="preserve">Pooled within-groups correlations between discriminating variables and standardized canonical discriminant functions </w:t>
            </w:r>
          </w:p>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Variables ordered by absolute size of correlation within function.</w:t>
            </w:r>
          </w:p>
        </w:tc>
      </w:tr>
    </w:tbl>
    <w:p w:rsidR="00442A5C" w:rsidRPr="00442A5C" w:rsidRDefault="00442A5C" w:rsidP="00442A5C">
      <w:pPr>
        <w:spacing w:line="360" w:lineRule="auto"/>
        <w:contextualSpacing/>
        <w:rPr>
          <w:rFonts w:ascii="Times New Roman" w:hAnsi="Times New Roman" w:cs="Times New Roman"/>
          <w:sz w:val="24"/>
          <w:szCs w:val="24"/>
        </w:rPr>
      </w:pPr>
    </w:p>
    <w:p w:rsidR="00442A5C" w:rsidRPr="00442A5C" w:rsidRDefault="00442A5C" w:rsidP="00442A5C">
      <w:pPr>
        <w:spacing w:line="360" w:lineRule="auto"/>
        <w:contextualSpacing/>
        <w:rPr>
          <w:rFonts w:ascii="Times New Roman" w:hAnsi="Times New Roman" w:cs="Times New Roman"/>
          <w:sz w:val="24"/>
          <w:szCs w:val="24"/>
        </w:rPr>
      </w:pPr>
    </w:p>
    <w:p w:rsidR="00442A5C" w:rsidRPr="00442A5C" w:rsidRDefault="00442A5C" w:rsidP="00D9338D">
      <w:pPr>
        <w:spacing w:line="360" w:lineRule="auto"/>
        <w:ind w:firstLine="720"/>
        <w:contextualSpacing/>
        <w:rPr>
          <w:rFonts w:ascii="Times New Roman" w:hAnsi="Times New Roman" w:cs="Times New Roman"/>
          <w:sz w:val="24"/>
          <w:szCs w:val="24"/>
        </w:rPr>
      </w:pPr>
      <w:r w:rsidRPr="00442A5C">
        <w:rPr>
          <w:rFonts w:ascii="Times New Roman" w:hAnsi="Times New Roman" w:cs="Times New Roman"/>
          <w:sz w:val="24"/>
          <w:szCs w:val="24"/>
        </w:rPr>
        <w:t>The results of the function of the group centroids show the mean scores for the discriminate function. This allows for the determination of how scores of discriminant function one, re</w:t>
      </w:r>
      <w:r w:rsidR="00E71636">
        <w:rPr>
          <w:rFonts w:ascii="Times New Roman" w:hAnsi="Times New Roman" w:cs="Times New Roman"/>
          <w:sz w:val="24"/>
          <w:szCs w:val="24"/>
        </w:rPr>
        <w:t>late to group membership. Table</w:t>
      </w:r>
      <w:r w:rsidR="00E50B53">
        <w:rPr>
          <w:rFonts w:ascii="Times New Roman" w:hAnsi="Times New Roman" w:cs="Times New Roman"/>
          <w:sz w:val="24"/>
          <w:szCs w:val="24"/>
        </w:rPr>
        <w:t xml:space="preserve"> </w:t>
      </w:r>
      <w:proofErr w:type="gramStart"/>
      <w:r w:rsidR="00E50B53">
        <w:rPr>
          <w:rFonts w:ascii="Times New Roman" w:hAnsi="Times New Roman" w:cs="Times New Roman"/>
          <w:sz w:val="24"/>
          <w:szCs w:val="24"/>
        </w:rPr>
        <w:t>3</w:t>
      </w:r>
      <w:proofErr w:type="gramEnd"/>
      <w:r w:rsidRPr="00442A5C">
        <w:rPr>
          <w:rFonts w:ascii="Times New Roman" w:hAnsi="Times New Roman" w:cs="Times New Roman"/>
          <w:sz w:val="24"/>
          <w:szCs w:val="24"/>
        </w:rPr>
        <w:t xml:space="preserve"> shows that males had a mean of </w:t>
      </w:r>
      <w:r w:rsidR="00D567A1">
        <w:rPr>
          <w:rFonts w:ascii="Times New Roman" w:hAnsi="Times New Roman" w:cs="Times New Roman"/>
          <w:sz w:val="24"/>
          <w:szCs w:val="24"/>
        </w:rPr>
        <w:t>0</w:t>
      </w:r>
      <w:r w:rsidRPr="00442A5C">
        <w:rPr>
          <w:rFonts w:ascii="Times New Roman" w:hAnsi="Times New Roman" w:cs="Times New Roman"/>
          <w:sz w:val="24"/>
          <w:szCs w:val="24"/>
        </w:rPr>
        <w:t xml:space="preserve">.459 and a - </w:t>
      </w:r>
      <w:r w:rsidR="00D567A1">
        <w:rPr>
          <w:rFonts w:ascii="Times New Roman" w:hAnsi="Times New Roman" w:cs="Times New Roman"/>
          <w:sz w:val="24"/>
          <w:szCs w:val="24"/>
        </w:rPr>
        <w:t>0</w:t>
      </w:r>
      <w:r w:rsidRPr="00442A5C">
        <w:rPr>
          <w:rFonts w:ascii="Times New Roman" w:hAnsi="Times New Roman" w:cs="Times New Roman"/>
          <w:sz w:val="24"/>
          <w:szCs w:val="24"/>
        </w:rPr>
        <w:t xml:space="preserve">.440 for females. The difference between the means for males and females show that there is a clear discriminatory factor in distinguishing between the two sexes.   </w:t>
      </w:r>
    </w:p>
    <w:p w:rsidR="001C0F1F" w:rsidRDefault="001C0F1F" w:rsidP="00442A5C">
      <w:pPr>
        <w:spacing w:line="360" w:lineRule="auto"/>
        <w:contextualSpacing/>
        <w:rPr>
          <w:rFonts w:ascii="Times New Roman" w:hAnsi="Times New Roman" w:cs="Times New Roman"/>
          <w:sz w:val="24"/>
          <w:szCs w:val="24"/>
        </w:rPr>
      </w:pPr>
    </w:p>
    <w:p w:rsidR="001C0F1F" w:rsidRPr="00442A5C" w:rsidRDefault="001C0F1F" w:rsidP="00442A5C">
      <w:pPr>
        <w:spacing w:line="360" w:lineRule="auto"/>
        <w:contextualSpacing/>
        <w:rPr>
          <w:rFonts w:ascii="Times New Roman" w:hAnsi="Times New Roman" w:cs="Times New Roman"/>
          <w:sz w:val="24"/>
          <w:szCs w:val="24"/>
        </w:rPr>
      </w:pPr>
    </w:p>
    <w:p w:rsidR="00442A5C" w:rsidRPr="005C37C5" w:rsidRDefault="00E71636" w:rsidP="00442A5C">
      <w:pPr>
        <w:spacing w:line="360" w:lineRule="auto"/>
        <w:contextualSpacing/>
        <w:rPr>
          <w:rFonts w:ascii="Times New Roman" w:hAnsi="Times New Roman" w:cs="Times New Roman"/>
          <w:b/>
        </w:rPr>
      </w:pPr>
      <w:r w:rsidRPr="005C37C5">
        <w:rPr>
          <w:rFonts w:ascii="Times New Roman" w:hAnsi="Times New Roman" w:cs="Times New Roman"/>
          <w:b/>
        </w:rPr>
        <w:t>Table</w:t>
      </w:r>
      <w:r w:rsidR="00192CA3">
        <w:rPr>
          <w:rFonts w:ascii="Times New Roman" w:hAnsi="Times New Roman" w:cs="Times New Roman"/>
          <w:b/>
        </w:rPr>
        <w:t xml:space="preserve"> 3</w:t>
      </w:r>
      <w:r w:rsidR="00442A5C" w:rsidRPr="005C37C5">
        <w:rPr>
          <w:rFonts w:ascii="Times New Roman" w:hAnsi="Times New Roman" w:cs="Times New Roman"/>
          <w:b/>
        </w:rPr>
        <w:t>. The mean values for differences between males and females for functions at group centroids.</w:t>
      </w:r>
    </w:p>
    <w:tbl>
      <w:tblPr>
        <w:tblW w:w="1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37"/>
        <w:gridCol w:w="1030"/>
      </w:tblGrid>
      <w:tr w:rsidR="00442A5C" w:rsidRPr="00442A5C" w:rsidTr="00CA19C1">
        <w:trPr>
          <w:cantSplit/>
        </w:trPr>
        <w:tc>
          <w:tcPr>
            <w:tcW w:w="1966" w:type="dxa"/>
            <w:gridSpan w:val="2"/>
            <w:shd w:val="clear" w:color="auto" w:fill="E2EFD9" w:themeFill="accent6" w:themeFillTint="33"/>
            <w:vAlign w:val="center"/>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b/>
                <w:bCs/>
                <w:sz w:val="24"/>
                <w:szCs w:val="24"/>
              </w:rPr>
              <w:t>Functions at Group Centroids</w:t>
            </w:r>
          </w:p>
        </w:tc>
      </w:tr>
      <w:tr w:rsidR="00442A5C" w:rsidRPr="00442A5C" w:rsidTr="00CA19C1">
        <w:trPr>
          <w:cantSplit/>
        </w:trPr>
        <w:tc>
          <w:tcPr>
            <w:tcW w:w="937" w:type="dxa"/>
            <w:vMerge w:val="restart"/>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Sex</w:t>
            </w:r>
          </w:p>
        </w:tc>
        <w:tc>
          <w:tcPr>
            <w:tcW w:w="1029"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Function</w:t>
            </w:r>
          </w:p>
        </w:tc>
      </w:tr>
      <w:tr w:rsidR="00442A5C" w:rsidRPr="00442A5C" w:rsidTr="00CA19C1">
        <w:trPr>
          <w:cantSplit/>
        </w:trPr>
        <w:tc>
          <w:tcPr>
            <w:tcW w:w="937" w:type="dxa"/>
            <w:vMerge/>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p>
        </w:tc>
        <w:tc>
          <w:tcPr>
            <w:tcW w:w="1029"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w:t>
            </w:r>
          </w:p>
        </w:tc>
      </w:tr>
      <w:tr w:rsidR="00442A5C" w:rsidRPr="00442A5C" w:rsidTr="00CA19C1">
        <w:trPr>
          <w:cantSplit/>
        </w:trPr>
        <w:tc>
          <w:tcPr>
            <w:tcW w:w="937"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Male</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.459</w:t>
            </w:r>
          </w:p>
        </w:tc>
      </w:tr>
      <w:tr w:rsidR="00442A5C" w:rsidRPr="00442A5C" w:rsidTr="00CA19C1">
        <w:trPr>
          <w:cantSplit/>
        </w:trPr>
        <w:tc>
          <w:tcPr>
            <w:tcW w:w="937" w:type="dxa"/>
            <w:tcBorders>
              <w:bottom w:val="single" w:sz="4" w:space="0" w:color="auto"/>
            </w:tcBorders>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Female</w:t>
            </w:r>
          </w:p>
        </w:tc>
        <w:tc>
          <w:tcPr>
            <w:tcW w:w="1029" w:type="dxa"/>
            <w:tcBorders>
              <w:bottom w:val="single" w:sz="4" w:space="0" w:color="auto"/>
            </w:tcBorders>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-.440</w:t>
            </w:r>
          </w:p>
        </w:tc>
      </w:tr>
      <w:tr w:rsidR="00442A5C" w:rsidRPr="00442A5C" w:rsidTr="00CA19C1">
        <w:trPr>
          <w:cantSplit/>
        </w:trPr>
        <w:tc>
          <w:tcPr>
            <w:tcW w:w="1966" w:type="dxa"/>
            <w:gridSpan w:val="2"/>
            <w:tcBorders>
              <w:bottom w:val="single" w:sz="4" w:space="0" w:color="auto"/>
            </w:tcBorders>
            <w:shd w:val="clear" w:color="auto" w:fill="DEEAF6" w:themeFill="accent1" w:themeFillTint="33"/>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Unstandardized canonical discriminant functions evaluated at group means</w:t>
            </w:r>
          </w:p>
        </w:tc>
      </w:tr>
    </w:tbl>
    <w:p w:rsidR="00442A5C" w:rsidRPr="00442A5C" w:rsidRDefault="00442A5C" w:rsidP="00442A5C">
      <w:pPr>
        <w:spacing w:line="360" w:lineRule="auto"/>
        <w:contextualSpacing/>
        <w:rPr>
          <w:rFonts w:ascii="Times New Roman" w:hAnsi="Times New Roman" w:cs="Times New Roman"/>
          <w:sz w:val="24"/>
          <w:szCs w:val="24"/>
        </w:rPr>
      </w:pPr>
    </w:p>
    <w:p w:rsidR="00442A5C" w:rsidRPr="00442A5C" w:rsidRDefault="001C0F1F" w:rsidP="001A228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Figure 5</w:t>
      </w:r>
      <w:r w:rsidR="00442A5C" w:rsidRPr="00442A5C">
        <w:rPr>
          <w:rFonts w:ascii="Times New Roman" w:hAnsi="Times New Roman" w:cs="Times New Roman"/>
          <w:sz w:val="24"/>
          <w:szCs w:val="24"/>
        </w:rPr>
        <w:t xml:space="preserve"> shows the </w:t>
      </w:r>
      <w:r w:rsidR="00E71636">
        <w:rPr>
          <w:rFonts w:ascii="Times New Roman" w:hAnsi="Times New Roman" w:cs="Times New Roman"/>
          <w:sz w:val="24"/>
          <w:szCs w:val="24"/>
        </w:rPr>
        <w:t>distribution of male and female femora along the first</w:t>
      </w:r>
      <w:r w:rsidR="00442A5C" w:rsidRPr="00442A5C">
        <w:rPr>
          <w:rFonts w:ascii="Times New Roman" w:hAnsi="Times New Roman" w:cs="Times New Roman"/>
          <w:sz w:val="24"/>
          <w:szCs w:val="24"/>
        </w:rPr>
        <w:t xml:space="preserve"> discriminant function</w:t>
      </w:r>
      <w:r w:rsidR="00E71636">
        <w:rPr>
          <w:rFonts w:ascii="Times New Roman" w:hAnsi="Times New Roman" w:cs="Times New Roman"/>
          <w:sz w:val="24"/>
          <w:szCs w:val="24"/>
        </w:rPr>
        <w:t xml:space="preserve"> (DF1)</w:t>
      </w:r>
      <w:r w:rsidR="00442A5C" w:rsidRPr="00442A5C">
        <w:rPr>
          <w:rFonts w:ascii="Times New Roman" w:hAnsi="Times New Roman" w:cs="Times New Roman"/>
          <w:sz w:val="24"/>
          <w:szCs w:val="24"/>
        </w:rPr>
        <w:t xml:space="preserve">. For the twenty-four male specimens, the mean score is 0.46 and the standard deviation is 1.102. For the twenty-five female specimens, the mean score is 0.44 and the standard deviation is 0.891. The Y-axis shows the frequency in which the height of the bar indicates how many values there were for the discriminant function score.  </w:t>
      </w:r>
    </w:p>
    <w:p w:rsidR="00442A5C" w:rsidRPr="00442A5C" w:rsidRDefault="00442A5C" w:rsidP="00442A5C">
      <w:pPr>
        <w:spacing w:line="360" w:lineRule="auto"/>
        <w:contextualSpacing/>
        <w:rPr>
          <w:rFonts w:ascii="Times New Roman" w:hAnsi="Times New Roman" w:cs="Times New Roman"/>
          <w:sz w:val="24"/>
          <w:szCs w:val="24"/>
        </w:rPr>
      </w:pPr>
    </w:p>
    <w:p w:rsidR="00442A5C" w:rsidRPr="005C37C5" w:rsidRDefault="00F619D3" w:rsidP="00442A5C">
      <w:pPr>
        <w:spacing w:line="360" w:lineRule="auto"/>
        <w:contextualSpacing/>
        <w:rPr>
          <w:rFonts w:ascii="Times New Roman" w:hAnsi="Times New Roman" w:cs="Times New Roman"/>
          <w:b/>
        </w:rPr>
      </w:pPr>
      <w:r>
        <w:rPr>
          <w:rFonts w:ascii="Times New Roman" w:hAnsi="Times New Roman" w:cs="Times New Roman"/>
          <w:b/>
        </w:rPr>
        <w:t>Figure 4</w:t>
      </w:r>
      <w:r w:rsidR="00442A5C" w:rsidRPr="005C37C5">
        <w:rPr>
          <w:rFonts w:ascii="Times New Roman" w:hAnsi="Times New Roman" w:cs="Times New Roman"/>
          <w:b/>
        </w:rPr>
        <w:t>. Histogram of Discriminant Scores from Function 1 for both males and females.</w:t>
      </w:r>
    </w:p>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noProof/>
          <w:sz w:val="24"/>
          <w:szCs w:val="24"/>
          <w:lang w:eastAsia="en-GB"/>
        </w:rPr>
        <w:drawing>
          <wp:inline distT="0" distB="0" distL="0" distR="0" wp14:anchorId="43767830" wp14:editId="32EDB137">
            <wp:extent cx="5210175" cy="3066276"/>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346" cy="3101688"/>
                    </a:xfrm>
                    <a:prstGeom prst="rect">
                      <a:avLst/>
                    </a:prstGeom>
                    <a:noFill/>
                    <a:ln>
                      <a:noFill/>
                    </a:ln>
                  </pic:spPr>
                </pic:pic>
              </a:graphicData>
            </a:graphic>
          </wp:inline>
        </w:drawing>
      </w:r>
    </w:p>
    <w:p w:rsidR="00442A5C" w:rsidRPr="00442A5C" w:rsidRDefault="00442A5C" w:rsidP="00442A5C">
      <w:pPr>
        <w:spacing w:line="360" w:lineRule="auto"/>
        <w:contextualSpacing/>
        <w:rPr>
          <w:rFonts w:ascii="Times New Roman" w:hAnsi="Times New Roman" w:cs="Times New Roman"/>
          <w:sz w:val="24"/>
          <w:szCs w:val="24"/>
        </w:rPr>
      </w:pPr>
    </w:p>
    <w:p w:rsidR="00442A5C" w:rsidRPr="00442A5C" w:rsidRDefault="00442A5C" w:rsidP="00442A5C">
      <w:pPr>
        <w:spacing w:line="360" w:lineRule="auto"/>
        <w:contextualSpacing/>
        <w:rPr>
          <w:rFonts w:ascii="Times New Roman" w:hAnsi="Times New Roman" w:cs="Times New Roman"/>
          <w:sz w:val="24"/>
          <w:szCs w:val="24"/>
        </w:rPr>
      </w:pPr>
    </w:p>
    <w:p w:rsidR="00E12C68" w:rsidRPr="00442A5C" w:rsidRDefault="00E12C68" w:rsidP="00E12C68">
      <w:pPr>
        <w:spacing w:line="360" w:lineRule="auto"/>
        <w:ind w:firstLine="720"/>
        <w:contextualSpacing/>
        <w:rPr>
          <w:rFonts w:ascii="Times New Roman" w:hAnsi="Times New Roman" w:cs="Times New Roman"/>
          <w:sz w:val="24"/>
          <w:szCs w:val="24"/>
        </w:rPr>
      </w:pPr>
      <w:r w:rsidRPr="00442A5C">
        <w:rPr>
          <w:rFonts w:ascii="Times New Roman" w:hAnsi="Times New Roman" w:cs="Times New Roman"/>
          <w:sz w:val="24"/>
          <w:szCs w:val="24"/>
        </w:rPr>
        <w:t>The results for femoral shape when using case wise statistics showed that there was an overall accuracy rate of 69.4 percent when usin</w:t>
      </w:r>
      <w:r>
        <w:rPr>
          <w:rFonts w:ascii="Times New Roman" w:hAnsi="Times New Roman" w:cs="Times New Roman"/>
          <w:sz w:val="24"/>
          <w:szCs w:val="24"/>
        </w:rPr>
        <w:t>g the independent variables of neck notch depth, biomechanical neck length, morphological neck length, trochanter gap, and neck-shaft (</w:t>
      </w:r>
      <w:proofErr w:type="spellStart"/>
      <w:r>
        <w:rPr>
          <w:rFonts w:ascii="Times New Roman" w:hAnsi="Times New Roman" w:cs="Times New Roman"/>
          <w:sz w:val="24"/>
          <w:szCs w:val="24"/>
        </w:rPr>
        <w:t>c</w:t>
      </w:r>
      <w:r w:rsidRPr="00442A5C">
        <w:rPr>
          <w:rFonts w:ascii="Times New Roman" w:hAnsi="Times New Roman" w:cs="Times New Roman"/>
          <w:sz w:val="24"/>
          <w:szCs w:val="24"/>
        </w:rPr>
        <w:t>ollo-diaphyseal</w:t>
      </w:r>
      <w:proofErr w:type="spellEnd"/>
      <w:r w:rsidRPr="00442A5C">
        <w:rPr>
          <w:rFonts w:ascii="Times New Roman" w:hAnsi="Times New Roman" w:cs="Times New Roman"/>
          <w:sz w:val="24"/>
          <w:szCs w:val="24"/>
        </w:rPr>
        <w:t xml:space="preserve">) angle. </w:t>
      </w:r>
      <w:r>
        <w:rPr>
          <w:rFonts w:ascii="Times New Roman" w:hAnsi="Times New Roman" w:cs="Times New Roman"/>
          <w:sz w:val="24"/>
          <w:szCs w:val="24"/>
        </w:rPr>
        <w:t xml:space="preserve">Table </w:t>
      </w:r>
      <w:proofErr w:type="gramStart"/>
      <w:r w:rsidR="001C0F1F">
        <w:rPr>
          <w:rFonts w:ascii="Times New Roman" w:hAnsi="Times New Roman" w:cs="Times New Roman"/>
          <w:sz w:val="24"/>
          <w:szCs w:val="24"/>
        </w:rPr>
        <w:t>4</w:t>
      </w:r>
      <w:proofErr w:type="gramEnd"/>
      <w:r w:rsidRPr="00442A5C">
        <w:rPr>
          <w:rFonts w:ascii="Times New Roman" w:hAnsi="Times New Roman" w:cs="Times New Roman"/>
          <w:sz w:val="24"/>
          <w:szCs w:val="24"/>
        </w:rPr>
        <w:t xml:space="preserve"> shows that seventeen of the twenty-four male specimens were correctly classified as male</w:t>
      </w:r>
      <w:r w:rsidR="00572CFB">
        <w:rPr>
          <w:rFonts w:ascii="Times New Roman" w:hAnsi="Times New Roman" w:cs="Times New Roman"/>
          <w:sz w:val="24"/>
          <w:szCs w:val="24"/>
        </w:rPr>
        <w:t xml:space="preserve"> (70.8 %)</w:t>
      </w:r>
      <w:r w:rsidRPr="00442A5C">
        <w:rPr>
          <w:rFonts w:ascii="Times New Roman" w:hAnsi="Times New Roman" w:cs="Times New Roman"/>
          <w:sz w:val="24"/>
          <w:szCs w:val="24"/>
        </w:rPr>
        <w:t xml:space="preserve"> and seventeen of the twenty-five female specimens were correctly classified as female</w:t>
      </w:r>
      <w:r w:rsidR="00572CFB">
        <w:rPr>
          <w:rFonts w:ascii="Times New Roman" w:hAnsi="Times New Roman" w:cs="Times New Roman"/>
          <w:sz w:val="24"/>
          <w:szCs w:val="24"/>
        </w:rPr>
        <w:t xml:space="preserve"> (69.4 %)</w:t>
      </w:r>
      <w:r w:rsidRPr="00442A5C">
        <w:rPr>
          <w:rFonts w:ascii="Times New Roman" w:hAnsi="Times New Roman" w:cs="Times New Roman"/>
          <w:sz w:val="24"/>
          <w:szCs w:val="24"/>
        </w:rPr>
        <w:t xml:space="preserve">. </w:t>
      </w:r>
    </w:p>
    <w:p w:rsidR="00E12C68" w:rsidRDefault="00E12C68" w:rsidP="00E12C68">
      <w:pPr>
        <w:spacing w:line="360" w:lineRule="auto"/>
        <w:contextualSpacing/>
        <w:rPr>
          <w:rFonts w:ascii="Times New Roman" w:hAnsi="Times New Roman" w:cs="Times New Roman"/>
          <w:sz w:val="24"/>
          <w:szCs w:val="24"/>
        </w:rPr>
      </w:pPr>
    </w:p>
    <w:p w:rsidR="00595E3B" w:rsidRDefault="00595E3B" w:rsidP="00E12C68">
      <w:pPr>
        <w:spacing w:line="360" w:lineRule="auto"/>
        <w:contextualSpacing/>
        <w:rPr>
          <w:rFonts w:ascii="Times New Roman" w:hAnsi="Times New Roman" w:cs="Times New Roman"/>
          <w:sz w:val="24"/>
          <w:szCs w:val="24"/>
        </w:rPr>
      </w:pPr>
    </w:p>
    <w:p w:rsidR="00595E3B" w:rsidRDefault="00595E3B" w:rsidP="00E12C68">
      <w:pPr>
        <w:spacing w:line="360" w:lineRule="auto"/>
        <w:contextualSpacing/>
        <w:rPr>
          <w:rFonts w:ascii="Times New Roman" w:hAnsi="Times New Roman" w:cs="Times New Roman"/>
          <w:sz w:val="24"/>
          <w:szCs w:val="24"/>
        </w:rPr>
      </w:pPr>
    </w:p>
    <w:p w:rsidR="00595E3B" w:rsidRDefault="00595E3B" w:rsidP="00E12C68">
      <w:pPr>
        <w:spacing w:line="360" w:lineRule="auto"/>
        <w:contextualSpacing/>
        <w:rPr>
          <w:rFonts w:ascii="Times New Roman" w:hAnsi="Times New Roman" w:cs="Times New Roman"/>
          <w:sz w:val="24"/>
          <w:szCs w:val="24"/>
        </w:rPr>
      </w:pPr>
    </w:p>
    <w:p w:rsidR="00595E3B" w:rsidRDefault="00595E3B" w:rsidP="00E12C68">
      <w:pPr>
        <w:spacing w:line="360" w:lineRule="auto"/>
        <w:contextualSpacing/>
        <w:rPr>
          <w:rFonts w:ascii="Times New Roman" w:hAnsi="Times New Roman" w:cs="Times New Roman"/>
          <w:sz w:val="24"/>
          <w:szCs w:val="24"/>
        </w:rPr>
      </w:pPr>
    </w:p>
    <w:p w:rsidR="00595E3B" w:rsidRDefault="00595E3B" w:rsidP="00E12C68">
      <w:pPr>
        <w:spacing w:line="360" w:lineRule="auto"/>
        <w:contextualSpacing/>
        <w:rPr>
          <w:rFonts w:ascii="Times New Roman" w:hAnsi="Times New Roman" w:cs="Times New Roman"/>
          <w:sz w:val="24"/>
          <w:szCs w:val="24"/>
        </w:rPr>
      </w:pPr>
    </w:p>
    <w:p w:rsidR="00595E3B" w:rsidRPr="00442A5C" w:rsidRDefault="00595E3B" w:rsidP="00E12C68">
      <w:pPr>
        <w:spacing w:line="360" w:lineRule="auto"/>
        <w:contextualSpacing/>
        <w:rPr>
          <w:rFonts w:ascii="Times New Roman" w:hAnsi="Times New Roman" w:cs="Times New Roman"/>
          <w:sz w:val="24"/>
          <w:szCs w:val="24"/>
        </w:rPr>
      </w:pPr>
    </w:p>
    <w:p w:rsidR="00E12C68" w:rsidRPr="005C37C5" w:rsidRDefault="00687401" w:rsidP="00E12C68">
      <w:pPr>
        <w:spacing w:line="360" w:lineRule="auto"/>
        <w:contextualSpacing/>
        <w:rPr>
          <w:rFonts w:ascii="Times New Roman" w:hAnsi="Times New Roman" w:cs="Times New Roman"/>
          <w:b/>
        </w:rPr>
      </w:pPr>
      <w:r w:rsidRPr="005C37C5">
        <w:rPr>
          <w:rFonts w:ascii="Times New Roman" w:hAnsi="Times New Roman" w:cs="Times New Roman"/>
          <w:b/>
        </w:rPr>
        <w:lastRenderedPageBreak/>
        <w:t>Table</w:t>
      </w:r>
      <w:r w:rsidR="00192CA3">
        <w:rPr>
          <w:rFonts w:ascii="Times New Roman" w:hAnsi="Times New Roman" w:cs="Times New Roman"/>
          <w:b/>
        </w:rPr>
        <w:t xml:space="preserve"> 4</w:t>
      </w:r>
      <w:r w:rsidR="00E12C68" w:rsidRPr="005C37C5">
        <w:rPr>
          <w:rFonts w:ascii="Times New Roman" w:hAnsi="Times New Roman" w:cs="Times New Roman"/>
          <w:b/>
        </w:rPr>
        <w:t>. Classification results for Discriminant Function Analysis using case wise statistics.</w:t>
      </w:r>
    </w:p>
    <w:tbl>
      <w:tblPr>
        <w:tblW w:w="6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54"/>
        <w:gridCol w:w="799"/>
        <w:gridCol w:w="937"/>
        <w:gridCol w:w="1384"/>
        <w:gridCol w:w="1384"/>
        <w:gridCol w:w="1029"/>
      </w:tblGrid>
      <w:tr w:rsidR="00E12C68" w:rsidRPr="00442A5C" w:rsidTr="00AB0254">
        <w:trPr>
          <w:cantSplit/>
        </w:trPr>
        <w:tc>
          <w:tcPr>
            <w:tcW w:w="6484" w:type="dxa"/>
            <w:gridSpan w:val="6"/>
            <w:shd w:val="clear" w:color="auto" w:fill="E2EFD9" w:themeFill="accent6" w:themeFillTint="33"/>
            <w:vAlign w:val="center"/>
          </w:tcPr>
          <w:p w:rsidR="00E12C68" w:rsidRPr="00442A5C" w:rsidRDefault="00E12C68" w:rsidP="00AB0254">
            <w:pPr>
              <w:spacing w:line="360" w:lineRule="auto"/>
              <w:contextualSpacing/>
              <w:rPr>
                <w:rFonts w:ascii="Times New Roman" w:hAnsi="Times New Roman" w:cs="Times New Roman"/>
                <w:sz w:val="24"/>
                <w:szCs w:val="24"/>
              </w:rPr>
            </w:pPr>
            <w:r w:rsidRPr="00442A5C">
              <w:rPr>
                <w:rFonts w:ascii="Times New Roman" w:hAnsi="Times New Roman" w:cs="Times New Roman"/>
                <w:b/>
                <w:bCs/>
                <w:sz w:val="24"/>
                <w:szCs w:val="24"/>
              </w:rPr>
              <w:t xml:space="preserve">Classification </w:t>
            </w:r>
            <w:proofErr w:type="spellStart"/>
            <w:r w:rsidRPr="00442A5C">
              <w:rPr>
                <w:rFonts w:ascii="Times New Roman" w:hAnsi="Times New Roman" w:cs="Times New Roman"/>
                <w:b/>
                <w:bCs/>
                <w:sz w:val="24"/>
                <w:szCs w:val="24"/>
              </w:rPr>
              <w:t>Results</w:t>
            </w:r>
            <w:r w:rsidRPr="00442A5C">
              <w:rPr>
                <w:rFonts w:ascii="Times New Roman" w:hAnsi="Times New Roman" w:cs="Times New Roman"/>
                <w:b/>
                <w:bCs/>
                <w:sz w:val="24"/>
                <w:szCs w:val="24"/>
                <w:vertAlign w:val="superscript"/>
              </w:rPr>
              <w:t>a</w:t>
            </w:r>
            <w:proofErr w:type="spellEnd"/>
          </w:p>
        </w:tc>
      </w:tr>
      <w:tr w:rsidR="00E12C68" w:rsidRPr="00442A5C" w:rsidTr="00AB0254">
        <w:trPr>
          <w:cantSplit/>
        </w:trPr>
        <w:tc>
          <w:tcPr>
            <w:tcW w:w="953" w:type="dxa"/>
            <w:shd w:val="clear" w:color="auto" w:fill="000000" w:themeFill="text1"/>
          </w:tcPr>
          <w:p w:rsidR="00E12C68" w:rsidRPr="00442A5C" w:rsidRDefault="00E12C68" w:rsidP="00AB0254">
            <w:pPr>
              <w:spacing w:line="360" w:lineRule="auto"/>
              <w:contextualSpacing/>
              <w:rPr>
                <w:rFonts w:ascii="Times New Roman" w:hAnsi="Times New Roman" w:cs="Times New Roman"/>
                <w:sz w:val="24"/>
                <w:szCs w:val="24"/>
              </w:rPr>
            </w:pPr>
          </w:p>
        </w:tc>
        <w:tc>
          <w:tcPr>
            <w:tcW w:w="799" w:type="dxa"/>
            <w:tcBorders>
              <w:bottom w:val="nil"/>
            </w:tcBorders>
            <w:shd w:val="clear" w:color="auto" w:fill="000000" w:themeFill="text1"/>
          </w:tcPr>
          <w:p w:rsidR="00E12C68" w:rsidRPr="00442A5C" w:rsidRDefault="00E12C68" w:rsidP="00AB0254">
            <w:pPr>
              <w:spacing w:line="360" w:lineRule="auto"/>
              <w:contextualSpacing/>
              <w:rPr>
                <w:rFonts w:ascii="Times New Roman" w:hAnsi="Times New Roman" w:cs="Times New Roman"/>
                <w:sz w:val="24"/>
                <w:szCs w:val="24"/>
              </w:rPr>
            </w:pPr>
          </w:p>
        </w:tc>
        <w:tc>
          <w:tcPr>
            <w:tcW w:w="937" w:type="dxa"/>
            <w:vMerge w:val="restart"/>
            <w:shd w:val="clear" w:color="auto" w:fill="FFFFFF"/>
            <w:vAlign w:val="bottom"/>
          </w:tcPr>
          <w:p w:rsidR="00E12C68" w:rsidRPr="00442A5C" w:rsidRDefault="00E12C68"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Sex</w:t>
            </w:r>
          </w:p>
        </w:tc>
        <w:tc>
          <w:tcPr>
            <w:tcW w:w="2766" w:type="dxa"/>
            <w:gridSpan w:val="2"/>
            <w:shd w:val="clear" w:color="auto" w:fill="FFFFFF"/>
            <w:vAlign w:val="bottom"/>
          </w:tcPr>
          <w:p w:rsidR="00E12C68" w:rsidRPr="00442A5C" w:rsidRDefault="00E12C68"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Predicted Group Membership</w:t>
            </w:r>
          </w:p>
        </w:tc>
        <w:tc>
          <w:tcPr>
            <w:tcW w:w="1029" w:type="dxa"/>
            <w:vMerge w:val="restart"/>
            <w:shd w:val="clear" w:color="auto" w:fill="FFFFFF"/>
            <w:vAlign w:val="bottom"/>
          </w:tcPr>
          <w:p w:rsidR="00E12C68" w:rsidRPr="00442A5C" w:rsidRDefault="00E12C68"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Total</w:t>
            </w:r>
          </w:p>
        </w:tc>
      </w:tr>
      <w:tr w:rsidR="00E12C68" w:rsidRPr="00442A5C" w:rsidTr="00AB0254">
        <w:trPr>
          <w:cantSplit/>
        </w:trPr>
        <w:tc>
          <w:tcPr>
            <w:tcW w:w="953" w:type="dxa"/>
            <w:shd w:val="clear" w:color="auto" w:fill="000000" w:themeFill="text1"/>
          </w:tcPr>
          <w:p w:rsidR="00E12C68" w:rsidRPr="00442A5C" w:rsidRDefault="00E12C68" w:rsidP="00AB0254">
            <w:pPr>
              <w:spacing w:line="360" w:lineRule="auto"/>
              <w:contextualSpacing/>
              <w:rPr>
                <w:rFonts w:ascii="Times New Roman" w:hAnsi="Times New Roman" w:cs="Times New Roman"/>
                <w:sz w:val="24"/>
                <w:szCs w:val="24"/>
              </w:rPr>
            </w:pPr>
          </w:p>
        </w:tc>
        <w:tc>
          <w:tcPr>
            <w:tcW w:w="799" w:type="dxa"/>
            <w:shd w:val="clear" w:color="auto" w:fill="000000" w:themeFill="text1"/>
          </w:tcPr>
          <w:p w:rsidR="00E12C68" w:rsidRPr="00442A5C" w:rsidRDefault="00E12C68" w:rsidP="00AB0254">
            <w:pPr>
              <w:spacing w:line="360" w:lineRule="auto"/>
              <w:contextualSpacing/>
              <w:rPr>
                <w:rFonts w:ascii="Times New Roman" w:hAnsi="Times New Roman" w:cs="Times New Roman"/>
                <w:sz w:val="24"/>
                <w:szCs w:val="24"/>
              </w:rPr>
            </w:pPr>
          </w:p>
        </w:tc>
        <w:tc>
          <w:tcPr>
            <w:tcW w:w="937" w:type="dxa"/>
            <w:vMerge/>
            <w:shd w:val="clear" w:color="auto" w:fill="FFFFFF"/>
            <w:vAlign w:val="bottom"/>
          </w:tcPr>
          <w:p w:rsidR="00E12C68" w:rsidRPr="00442A5C" w:rsidRDefault="00E12C68" w:rsidP="00AB0254">
            <w:pPr>
              <w:spacing w:line="360" w:lineRule="auto"/>
              <w:contextualSpacing/>
              <w:rPr>
                <w:rFonts w:ascii="Times New Roman" w:hAnsi="Times New Roman" w:cs="Times New Roman"/>
                <w:sz w:val="24"/>
                <w:szCs w:val="24"/>
              </w:rPr>
            </w:pPr>
          </w:p>
        </w:tc>
        <w:tc>
          <w:tcPr>
            <w:tcW w:w="1383" w:type="dxa"/>
            <w:shd w:val="clear" w:color="auto" w:fill="FFFFFF"/>
            <w:vAlign w:val="bottom"/>
          </w:tcPr>
          <w:p w:rsidR="00E12C68" w:rsidRPr="00442A5C" w:rsidRDefault="00E12C68"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Male</w:t>
            </w:r>
          </w:p>
        </w:tc>
        <w:tc>
          <w:tcPr>
            <w:tcW w:w="1383" w:type="dxa"/>
            <w:shd w:val="clear" w:color="auto" w:fill="FFFFFF"/>
            <w:vAlign w:val="bottom"/>
          </w:tcPr>
          <w:p w:rsidR="00E12C68" w:rsidRPr="00442A5C" w:rsidRDefault="00E12C68"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Female</w:t>
            </w:r>
          </w:p>
        </w:tc>
        <w:tc>
          <w:tcPr>
            <w:tcW w:w="1029" w:type="dxa"/>
            <w:vMerge/>
            <w:shd w:val="clear" w:color="auto" w:fill="FFFFFF"/>
            <w:vAlign w:val="bottom"/>
          </w:tcPr>
          <w:p w:rsidR="00E12C68" w:rsidRPr="00442A5C" w:rsidRDefault="00E12C68" w:rsidP="00AB0254">
            <w:pPr>
              <w:spacing w:line="360" w:lineRule="auto"/>
              <w:contextualSpacing/>
              <w:rPr>
                <w:rFonts w:ascii="Times New Roman" w:hAnsi="Times New Roman" w:cs="Times New Roman"/>
                <w:sz w:val="24"/>
                <w:szCs w:val="24"/>
              </w:rPr>
            </w:pPr>
          </w:p>
        </w:tc>
      </w:tr>
      <w:tr w:rsidR="00E12C68" w:rsidRPr="00442A5C" w:rsidTr="00AB0254">
        <w:trPr>
          <w:cantSplit/>
        </w:trPr>
        <w:tc>
          <w:tcPr>
            <w:tcW w:w="953" w:type="dxa"/>
            <w:vMerge w:val="restart"/>
            <w:shd w:val="clear" w:color="auto" w:fill="E0E0E0"/>
          </w:tcPr>
          <w:p w:rsidR="00E12C68" w:rsidRPr="00442A5C" w:rsidRDefault="00E12C68"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Original</w:t>
            </w:r>
          </w:p>
        </w:tc>
        <w:tc>
          <w:tcPr>
            <w:tcW w:w="799" w:type="dxa"/>
            <w:vMerge w:val="restart"/>
            <w:shd w:val="clear" w:color="auto" w:fill="E0E0E0"/>
          </w:tcPr>
          <w:p w:rsidR="00E12C68" w:rsidRPr="00442A5C" w:rsidRDefault="00E12C68"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Count</w:t>
            </w:r>
          </w:p>
        </w:tc>
        <w:tc>
          <w:tcPr>
            <w:tcW w:w="937" w:type="dxa"/>
            <w:shd w:val="clear" w:color="auto" w:fill="E0E0E0"/>
          </w:tcPr>
          <w:p w:rsidR="00E12C68" w:rsidRPr="00442A5C" w:rsidRDefault="00E12C68"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Male</w:t>
            </w:r>
          </w:p>
        </w:tc>
        <w:tc>
          <w:tcPr>
            <w:tcW w:w="1383" w:type="dxa"/>
            <w:shd w:val="clear" w:color="auto" w:fill="FFFFFF"/>
          </w:tcPr>
          <w:p w:rsidR="00E12C68" w:rsidRPr="00442A5C" w:rsidRDefault="00E12C68"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17</w:t>
            </w:r>
          </w:p>
        </w:tc>
        <w:tc>
          <w:tcPr>
            <w:tcW w:w="1383" w:type="dxa"/>
            <w:shd w:val="clear" w:color="auto" w:fill="FFFFFF"/>
          </w:tcPr>
          <w:p w:rsidR="00E12C68" w:rsidRPr="00442A5C" w:rsidRDefault="00E12C68"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7</w:t>
            </w:r>
          </w:p>
        </w:tc>
        <w:tc>
          <w:tcPr>
            <w:tcW w:w="1029" w:type="dxa"/>
            <w:shd w:val="clear" w:color="auto" w:fill="FFFFFF"/>
          </w:tcPr>
          <w:p w:rsidR="00E12C68" w:rsidRPr="00442A5C" w:rsidRDefault="00E12C68"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24</w:t>
            </w:r>
          </w:p>
        </w:tc>
      </w:tr>
      <w:tr w:rsidR="00E12C68" w:rsidRPr="00442A5C" w:rsidTr="00AB0254">
        <w:trPr>
          <w:cantSplit/>
        </w:trPr>
        <w:tc>
          <w:tcPr>
            <w:tcW w:w="953" w:type="dxa"/>
            <w:vMerge/>
            <w:shd w:val="clear" w:color="auto" w:fill="E0E0E0"/>
          </w:tcPr>
          <w:p w:rsidR="00E12C68" w:rsidRPr="00442A5C" w:rsidRDefault="00E12C68" w:rsidP="00AB0254">
            <w:pPr>
              <w:spacing w:line="360" w:lineRule="auto"/>
              <w:contextualSpacing/>
              <w:rPr>
                <w:rFonts w:ascii="Times New Roman" w:hAnsi="Times New Roman" w:cs="Times New Roman"/>
                <w:sz w:val="24"/>
                <w:szCs w:val="24"/>
              </w:rPr>
            </w:pPr>
          </w:p>
        </w:tc>
        <w:tc>
          <w:tcPr>
            <w:tcW w:w="799" w:type="dxa"/>
            <w:vMerge/>
            <w:shd w:val="clear" w:color="auto" w:fill="E0E0E0"/>
          </w:tcPr>
          <w:p w:rsidR="00E12C68" w:rsidRPr="00442A5C" w:rsidRDefault="00E12C68" w:rsidP="00AB0254">
            <w:pPr>
              <w:spacing w:line="360" w:lineRule="auto"/>
              <w:contextualSpacing/>
              <w:rPr>
                <w:rFonts w:ascii="Times New Roman" w:hAnsi="Times New Roman" w:cs="Times New Roman"/>
                <w:sz w:val="24"/>
                <w:szCs w:val="24"/>
              </w:rPr>
            </w:pPr>
          </w:p>
        </w:tc>
        <w:tc>
          <w:tcPr>
            <w:tcW w:w="937" w:type="dxa"/>
            <w:shd w:val="clear" w:color="auto" w:fill="E0E0E0"/>
          </w:tcPr>
          <w:p w:rsidR="00E12C68" w:rsidRPr="00442A5C" w:rsidRDefault="00E12C68"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Female</w:t>
            </w:r>
          </w:p>
        </w:tc>
        <w:tc>
          <w:tcPr>
            <w:tcW w:w="1383" w:type="dxa"/>
            <w:shd w:val="clear" w:color="auto" w:fill="FFFFFF"/>
          </w:tcPr>
          <w:p w:rsidR="00E12C68" w:rsidRPr="00442A5C" w:rsidRDefault="00E12C68"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8</w:t>
            </w:r>
          </w:p>
        </w:tc>
        <w:tc>
          <w:tcPr>
            <w:tcW w:w="1383" w:type="dxa"/>
            <w:shd w:val="clear" w:color="auto" w:fill="FFFFFF"/>
          </w:tcPr>
          <w:p w:rsidR="00E12C68" w:rsidRPr="00442A5C" w:rsidRDefault="00E12C68"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17</w:t>
            </w:r>
          </w:p>
        </w:tc>
        <w:tc>
          <w:tcPr>
            <w:tcW w:w="1029" w:type="dxa"/>
            <w:shd w:val="clear" w:color="auto" w:fill="FFFFFF"/>
          </w:tcPr>
          <w:p w:rsidR="00E12C68" w:rsidRPr="00442A5C" w:rsidRDefault="00E12C68"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25</w:t>
            </w:r>
          </w:p>
        </w:tc>
      </w:tr>
      <w:tr w:rsidR="00E12C68" w:rsidRPr="00442A5C" w:rsidTr="00AB0254">
        <w:trPr>
          <w:cantSplit/>
        </w:trPr>
        <w:tc>
          <w:tcPr>
            <w:tcW w:w="953" w:type="dxa"/>
            <w:vMerge/>
            <w:shd w:val="clear" w:color="auto" w:fill="E0E0E0"/>
          </w:tcPr>
          <w:p w:rsidR="00E12C68" w:rsidRPr="00442A5C" w:rsidRDefault="00E12C68" w:rsidP="00AB0254">
            <w:pPr>
              <w:spacing w:line="360" w:lineRule="auto"/>
              <w:contextualSpacing/>
              <w:rPr>
                <w:rFonts w:ascii="Times New Roman" w:hAnsi="Times New Roman" w:cs="Times New Roman"/>
                <w:sz w:val="24"/>
                <w:szCs w:val="24"/>
              </w:rPr>
            </w:pPr>
          </w:p>
        </w:tc>
        <w:tc>
          <w:tcPr>
            <w:tcW w:w="799" w:type="dxa"/>
            <w:vMerge w:val="restart"/>
            <w:shd w:val="clear" w:color="auto" w:fill="E0E0E0"/>
          </w:tcPr>
          <w:p w:rsidR="00E12C68" w:rsidRPr="00442A5C" w:rsidRDefault="00E12C68"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w:t>
            </w:r>
          </w:p>
        </w:tc>
        <w:tc>
          <w:tcPr>
            <w:tcW w:w="937" w:type="dxa"/>
            <w:shd w:val="clear" w:color="auto" w:fill="E0E0E0"/>
          </w:tcPr>
          <w:p w:rsidR="00E12C68" w:rsidRPr="00442A5C" w:rsidRDefault="00E12C68"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Male</w:t>
            </w:r>
          </w:p>
        </w:tc>
        <w:tc>
          <w:tcPr>
            <w:tcW w:w="1383" w:type="dxa"/>
            <w:shd w:val="clear" w:color="auto" w:fill="FFFFFF"/>
          </w:tcPr>
          <w:p w:rsidR="00E12C68" w:rsidRPr="00442A5C" w:rsidRDefault="00E12C68"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70.8</w:t>
            </w:r>
          </w:p>
        </w:tc>
        <w:tc>
          <w:tcPr>
            <w:tcW w:w="1383" w:type="dxa"/>
            <w:shd w:val="clear" w:color="auto" w:fill="FFFFFF"/>
          </w:tcPr>
          <w:p w:rsidR="00E12C68" w:rsidRPr="00442A5C" w:rsidRDefault="00E12C68"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29.2</w:t>
            </w:r>
          </w:p>
        </w:tc>
        <w:tc>
          <w:tcPr>
            <w:tcW w:w="1029" w:type="dxa"/>
            <w:shd w:val="clear" w:color="auto" w:fill="FFFFFF"/>
          </w:tcPr>
          <w:p w:rsidR="00E12C68" w:rsidRPr="00442A5C" w:rsidRDefault="00E12C68"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100.0</w:t>
            </w:r>
          </w:p>
        </w:tc>
      </w:tr>
      <w:tr w:rsidR="00E12C68" w:rsidRPr="00442A5C" w:rsidTr="00AB0254">
        <w:trPr>
          <w:cantSplit/>
        </w:trPr>
        <w:tc>
          <w:tcPr>
            <w:tcW w:w="953" w:type="dxa"/>
            <w:vMerge/>
            <w:shd w:val="clear" w:color="auto" w:fill="E0E0E0"/>
          </w:tcPr>
          <w:p w:rsidR="00E12C68" w:rsidRPr="00442A5C" w:rsidRDefault="00E12C68" w:rsidP="00AB0254">
            <w:pPr>
              <w:spacing w:line="360" w:lineRule="auto"/>
              <w:contextualSpacing/>
              <w:rPr>
                <w:rFonts w:ascii="Times New Roman" w:hAnsi="Times New Roman" w:cs="Times New Roman"/>
                <w:sz w:val="24"/>
                <w:szCs w:val="24"/>
              </w:rPr>
            </w:pPr>
          </w:p>
        </w:tc>
        <w:tc>
          <w:tcPr>
            <w:tcW w:w="799" w:type="dxa"/>
            <w:vMerge/>
            <w:shd w:val="clear" w:color="auto" w:fill="E0E0E0"/>
          </w:tcPr>
          <w:p w:rsidR="00E12C68" w:rsidRPr="00442A5C" w:rsidRDefault="00E12C68" w:rsidP="00AB0254">
            <w:pPr>
              <w:spacing w:line="360" w:lineRule="auto"/>
              <w:contextualSpacing/>
              <w:rPr>
                <w:rFonts w:ascii="Times New Roman" w:hAnsi="Times New Roman" w:cs="Times New Roman"/>
                <w:sz w:val="24"/>
                <w:szCs w:val="24"/>
              </w:rPr>
            </w:pPr>
          </w:p>
        </w:tc>
        <w:tc>
          <w:tcPr>
            <w:tcW w:w="937" w:type="dxa"/>
            <w:shd w:val="clear" w:color="auto" w:fill="E0E0E0"/>
          </w:tcPr>
          <w:p w:rsidR="00E12C68" w:rsidRPr="00442A5C" w:rsidRDefault="00E12C68"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Female</w:t>
            </w:r>
          </w:p>
        </w:tc>
        <w:tc>
          <w:tcPr>
            <w:tcW w:w="1383" w:type="dxa"/>
            <w:shd w:val="clear" w:color="auto" w:fill="FFFFFF"/>
          </w:tcPr>
          <w:p w:rsidR="00E12C68" w:rsidRPr="00442A5C" w:rsidRDefault="00E12C68"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32.0</w:t>
            </w:r>
          </w:p>
        </w:tc>
        <w:tc>
          <w:tcPr>
            <w:tcW w:w="1383" w:type="dxa"/>
            <w:shd w:val="clear" w:color="auto" w:fill="FFFFFF"/>
          </w:tcPr>
          <w:p w:rsidR="00E12C68" w:rsidRPr="00442A5C" w:rsidRDefault="00E12C68"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68.0</w:t>
            </w:r>
          </w:p>
        </w:tc>
        <w:tc>
          <w:tcPr>
            <w:tcW w:w="1029" w:type="dxa"/>
            <w:shd w:val="clear" w:color="auto" w:fill="FFFFFF"/>
          </w:tcPr>
          <w:p w:rsidR="00E12C68" w:rsidRPr="00442A5C" w:rsidRDefault="00E12C68"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100.0</w:t>
            </w:r>
          </w:p>
        </w:tc>
      </w:tr>
      <w:tr w:rsidR="00E12C68" w:rsidRPr="00442A5C" w:rsidTr="00AB0254">
        <w:trPr>
          <w:cantSplit/>
        </w:trPr>
        <w:tc>
          <w:tcPr>
            <w:tcW w:w="6484" w:type="dxa"/>
            <w:gridSpan w:val="6"/>
            <w:shd w:val="clear" w:color="auto" w:fill="DEEAF6" w:themeFill="accent1" w:themeFillTint="33"/>
          </w:tcPr>
          <w:p w:rsidR="00E12C68" w:rsidRPr="00442A5C" w:rsidRDefault="00E12C68" w:rsidP="00AB0254">
            <w:pPr>
              <w:spacing w:line="360" w:lineRule="auto"/>
              <w:contextualSpacing/>
              <w:rPr>
                <w:rFonts w:ascii="Times New Roman" w:hAnsi="Times New Roman" w:cs="Times New Roman"/>
                <w:sz w:val="24"/>
                <w:szCs w:val="24"/>
              </w:rPr>
            </w:pPr>
            <w:proofErr w:type="gramStart"/>
            <w:r w:rsidRPr="00442A5C">
              <w:rPr>
                <w:rFonts w:ascii="Times New Roman" w:hAnsi="Times New Roman" w:cs="Times New Roman"/>
                <w:sz w:val="24"/>
                <w:szCs w:val="24"/>
              </w:rPr>
              <w:t>a. 69.4</w:t>
            </w:r>
            <w:proofErr w:type="gramEnd"/>
            <w:r w:rsidRPr="00442A5C">
              <w:rPr>
                <w:rFonts w:ascii="Times New Roman" w:hAnsi="Times New Roman" w:cs="Times New Roman"/>
                <w:sz w:val="24"/>
                <w:szCs w:val="24"/>
              </w:rPr>
              <w:t>% of original grouped cases correctly classified.</w:t>
            </w:r>
          </w:p>
        </w:tc>
      </w:tr>
    </w:tbl>
    <w:p w:rsidR="00442A5C" w:rsidRPr="00442A5C" w:rsidRDefault="00442A5C" w:rsidP="00442A5C">
      <w:pPr>
        <w:spacing w:line="360" w:lineRule="auto"/>
        <w:contextualSpacing/>
        <w:rPr>
          <w:rFonts w:ascii="Times New Roman" w:hAnsi="Times New Roman" w:cs="Times New Roman"/>
          <w:sz w:val="24"/>
          <w:szCs w:val="24"/>
        </w:rPr>
      </w:pPr>
    </w:p>
    <w:p w:rsidR="00442A5C" w:rsidRPr="00442A5C" w:rsidRDefault="00442A5C" w:rsidP="00442A5C">
      <w:pPr>
        <w:spacing w:line="360" w:lineRule="auto"/>
        <w:contextualSpacing/>
        <w:rPr>
          <w:rFonts w:ascii="Times New Roman" w:hAnsi="Times New Roman" w:cs="Times New Roman"/>
          <w:sz w:val="24"/>
          <w:szCs w:val="24"/>
        </w:rPr>
      </w:pPr>
    </w:p>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b/>
          <w:i/>
          <w:sz w:val="24"/>
          <w:szCs w:val="24"/>
        </w:rPr>
        <w:t>Stepwise Statistics</w:t>
      </w:r>
      <w:r w:rsidRPr="00442A5C">
        <w:rPr>
          <w:rFonts w:ascii="Times New Roman" w:hAnsi="Times New Roman" w:cs="Times New Roman"/>
          <w:sz w:val="24"/>
          <w:szCs w:val="24"/>
        </w:rPr>
        <w:t xml:space="preserve">: </w:t>
      </w:r>
    </w:p>
    <w:p w:rsidR="00442A5C" w:rsidRPr="00442A5C" w:rsidRDefault="00442A5C" w:rsidP="00442A5C">
      <w:pPr>
        <w:spacing w:line="360" w:lineRule="auto"/>
        <w:contextualSpacing/>
        <w:rPr>
          <w:rFonts w:ascii="Times New Roman" w:hAnsi="Times New Roman" w:cs="Times New Roman"/>
          <w:sz w:val="24"/>
          <w:szCs w:val="24"/>
        </w:rPr>
      </w:pPr>
    </w:p>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Using s</w:t>
      </w:r>
      <w:r w:rsidR="00234AB1">
        <w:rPr>
          <w:rFonts w:ascii="Times New Roman" w:hAnsi="Times New Roman" w:cs="Times New Roman"/>
          <w:sz w:val="24"/>
          <w:szCs w:val="24"/>
        </w:rPr>
        <w:t>tepwise analysis, one E</w:t>
      </w:r>
      <w:r w:rsidRPr="00442A5C">
        <w:rPr>
          <w:rFonts w:ascii="Times New Roman" w:hAnsi="Times New Roman" w:cs="Times New Roman"/>
          <w:sz w:val="24"/>
          <w:szCs w:val="24"/>
        </w:rPr>
        <w:t>igenvalue</w:t>
      </w:r>
      <w:r w:rsidR="00234AB1">
        <w:rPr>
          <w:rFonts w:ascii="Times New Roman" w:hAnsi="Times New Roman" w:cs="Times New Roman"/>
          <w:sz w:val="24"/>
          <w:szCs w:val="24"/>
        </w:rPr>
        <w:t xml:space="preserve"> </w:t>
      </w:r>
      <w:proofErr w:type="gramStart"/>
      <w:r w:rsidR="00234AB1">
        <w:rPr>
          <w:rFonts w:ascii="Times New Roman" w:hAnsi="Times New Roman" w:cs="Times New Roman"/>
          <w:sz w:val="24"/>
          <w:szCs w:val="24"/>
        </w:rPr>
        <w:t>was extracted</w:t>
      </w:r>
      <w:proofErr w:type="gramEnd"/>
      <w:r w:rsidR="00234AB1">
        <w:rPr>
          <w:rFonts w:ascii="Times New Roman" w:hAnsi="Times New Roman" w:cs="Times New Roman"/>
          <w:sz w:val="24"/>
          <w:szCs w:val="24"/>
        </w:rPr>
        <w:t>, which explained 100 % of the total variance. The canonical correlation is 0.389.</w:t>
      </w:r>
    </w:p>
    <w:p w:rsidR="00442A5C" w:rsidRPr="00442A5C" w:rsidRDefault="00442A5C" w:rsidP="00442A5C">
      <w:pPr>
        <w:spacing w:line="360" w:lineRule="auto"/>
        <w:contextualSpacing/>
        <w:rPr>
          <w:rFonts w:ascii="Times New Roman" w:hAnsi="Times New Roman" w:cs="Times New Roman"/>
          <w:sz w:val="24"/>
          <w:szCs w:val="24"/>
        </w:rPr>
      </w:pPr>
    </w:p>
    <w:p w:rsidR="00442A5C" w:rsidRPr="005C37C5" w:rsidRDefault="00192CA3" w:rsidP="00442A5C">
      <w:pPr>
        <w:spacing w:line="360" w:lineRule="auto"/>
        <w:contextualSpacing/>
        <w:rPr>
          <w:rFonts w:ascii="Times New Roman" w:hAnsi="Times New Roman" w:cs="Times New Roman"/>
          <w:b/>
        </w:rPr>
      </w:pPr>
      <w:r>
        <w:rPr>
          <w:rFonts w:ascii="Times New Roman" w:hAnsi="Times New Roman" w:cs="Times New Roman"/>
          <w:b/>
        </w:rPr>
        <w:t>Table 5</w:t>
      </w:r>
      <w:r w:rsidR="00442A5C" w:rsidRPr="005C37C5">
        <w:rPr>
          <w:rFonts w:ascii="Times New Roman" w:hAnsi="Times New Roman" w:cs="Times New Roman"/>
          <w:b/>
        </w:rPr>
        <w:t>. Eigenvalue using stepwise analysis.</w:t>
      </w:r>
    </w:p>
    <w:tbl>
      <w:tblPr>
        <w:tblW w:w="6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13"/>
        <w:gridCol w:w="1230"/>
        <w:gridCol w:w="1445"/>
        <w:gridCol w:w="1461"/>
        <w:gridCol w:w="1476"/>
      </w:tblGrid>
      <w:tr w:rsidR="00442A5C" w:rsidRPr="00442A5C" w:rsidTr="00CA19C1">
        <w:trPr>
          <w:cantSplit/>
        </w:trPr>
        <w:tc>
          <w:tcPr>
            <w:tcW w:w="6622" w:type="dxa"/>
            <w:gridSpan w:val="5"/>
            <w:shd w:val="clear" w:color="auto" w:fill="E2EFD9" w:themeFill="accent6" w:themeFillTint="33"/>
            <w:vAlign w:val="center"/>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b/>
                <w:bCs/>
                <w:sz w:val="24"/>
                <w:szCs w:val="24"/>
              </w:rPr>
              <w:t>Eigenvalues</w:t>
            </w:r>
          </w:p>
        </w:tc>
      </w:tr>
      <w:tr w:rsidR="00442A5C" w:rsidRPr="00442A5C" w:rsidTr="00CA19C1">
        <w:trPr>
          <w:cantSplit/>
        </w:trPr>
        <w:tc>
          <w:tcPr>
            <w:tcW w:w="1014"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Function</w:t>
            </w:r>
          </w:p>
        </w:tc>
        <w:tc>
          <w:tcPr>
            <w:tcW w:w="1229"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Eigenvalue</w:t>
            </w:r>
          </w:p>
        </w:tc>
        <w:tc>
          <w:tcPr>
            <w:tcW w:w="1444"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 of Variance</w:t>
            </w:r>
          </w:p>
        </w:tc>
        <w:tc>
          <w:tcPr>
            <w:tcW w:w="1460"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Cumulative %</w:t>
            </w:r>
          </w:p>
        </w:tc>
        <w:tc>
          <w:tcPr>
            <w:tcW w:w="1475"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Canonical Correlation</w:t>
            </w:r>
          </w:p>
        </w:tc>
      </w:tr>
      <w:tr w:rsidR="00442A5C" w:rsidRPr="00442A5C" w:rsidTr="00CA19C1">
        <w:trPr>
          <w:cantSplit/>
        </w:trPr>
        <w:tc>
          <w:tcPr>
            <w:tcW w:w="1014"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w:t>
            </w:r>
          </w:p>
        </w:tc>
        <w:tc>
          <w:tcPr>
            <w:tcW w:w="12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.178</w:t>
            </w:r>
            <w:r w:rsidRPr="00442A5C">
              <w:rPr>
                <w:rFonts w:ascii="Times New Roman" w:hAnsi="Times New Roman" w:cs="Times New Roman"/>
                <w:sz w:val="24"/>
                <w:szCs w:val="24"/>
                <w:vertAlign w:val="superscript"/>
              </w:rPr>
              <w:t>a</w:t>
            </w:r>
          </w:p>
        </w:tc>
        <w:tc>
          <w:tcPr>
            <w:tcW w:w="1444"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100.0</w:t>
            </w:r>
          </w:p>
        </w:tc>
        <w:tc>
          <w:tcPr>
            <w:tcW w:w="1460"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100.0</w:t>
            </w:r>
          </w:p>
        </w:tc>
        <w:tc>
          <w:tcPr>
            <w:tcW w:w="1475"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.389</w:t>
            </w:r>
          </w:p>
        </w:tc>
      </w:tr>
      <w:tr w:rsidR="00442A5C" w:rsidRPr="00442A5C" w:rsidTr="00CA19C1">
        <w:trPr>
          <w:cantSplit/>
        </w:trPr>
        <w:tc>
          <w:tcPr>
            <w:tcW w:w="6622" w:type="dxa"/>
            <w:gridSpan w:val="5"/>
            <w:shd w:val="clear" w:color="auto" w:fill="DEEAF6" w:themeFill="accent1" w:themeFillTint="33"/>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 xml:space="preserve">a. First 1 canonical discriminant functions </w:t>
            </w:r>
            <w:proofErr w:type="gramStart"/>
            <w:r w:rsidRPr="00442A5C">
              <w:rPr>
                <w:rFonts w:ascii="Times New Roman" w:hAnsi="Times New Roman" w:cs="Times New Roman"/>
                <w:sz w:val="24"/>
                <w:szCs w:val="24"/>
              </w:rPr>
              <w:t>were used</w:t>
            </w:r>
            <w:proofErr w:type="gramEnd"/>
            <w:r w:rsidRPr="00442A5C">
              <w:rPr>
                <w:rFonts w:ascii="Times New Roman" w:hAnsi="Times New Roman" w:cs="Times New Roman"/>
                <w:sz w:val="24"/>
                <w:szCs w:val="24"/>
              </w:rPr>
              <w:t xml:space="preserve"> in the analysis.</w:t>
            </w:r>
          </w:p>
        </w:tc>
      </w:tr>
    </w:tbl>
    <w:p w:rsidR="00442A5C" w:rsidRPr="00442A5C" w:rsidRDefault="00442A5C" w:rsidP="00442A5C">
      <w:pPr>
        <w:spacing w:line="360" w:lineRule="auto"/>
        <w:contextualSpacing/>
        <w:rPr>
          <w:rFonts w:ascii="Times New Roman" w:hAnsi="Times New Roman" w:cs="Times New Roman"/>
          <w:sz w:val="24"/>
          <w:szCs w:val="24"/>
        </w:rPr>
      </w:pPr>
    </w:p>
    <w:p w:rsidR="00442A5C" w:rsidRPr="00442A5C" w:rsidRDefault="00442A5C" w:rsidP="00442A5C">
      <w:pPr>
        <w:spacing w:line="360" w:lineRule="auto"/>
        <w:contextualSpacing/>
        <w:rPr>
          <w:rFonts w:ascii="Times New Roman" w:hAnsi="Times New Roman" w:cs="Times New Roman"/>
          <w:sz w:val="24"/>
          <w:szCs w:val="24"/>
        </w:rPr>
      </w:pPr>
    </w:p>
    <w:p w:rsidR="00442A5C" w:rsidRDefault="00442A5C" w:rsidP="007D08DD">
      <w:pPr>
        <w:spacing w:line="360" w:lineRule="auto"/>
        <w:ind w:firstLine="720"/>
        <w:contextualSpacing/>
        <w:rPr>
          <w:rFonts w:ascii="Times New Roman" w:hAnsi="Times New Roman" w:cs="Times New Roman"/>
          <w:sz w:val="24"/>
          <w:szCs w:val="24"/>
        </w:rPr>
      </w:pPr>
      <w:r w:rsidRPr="00442A5C">
        <w:rPr>
          <w:rFonts w:ascii="Times New Roman" w:hAnsi="Times New Roman" w:cs="Times New Roman"/>
          <w:sz w:val="24"/>
          <w:szCs w:val="24"/>
        </w:rPr>
        <w:t>Stepwise analysis results of the Structure Matrix showed that</w:t>
      </w:r>
      <w:r w:rsidR="00D567A1">
        <w:rPr>
          <w:rFonts w:ascii="Times New Roman" w:hAnsi="Times New Roman" w:cs="Times New Roman"/>
          <w:sz w:val="24"/>
          <w:szCs w:val="24"/>
        </w:rPr>
        <w:t xml:space="preserve"> morphological neck length and biomechanical neck l</w:t>
      </w:r>
      <w:r w:rsidRPr="00442A5C">
        <w:rPr>
          <w:rFonts w:ascii="Times New Roman" w:hAnsi="Times New Roman" w:cs="Times New Roman"/>
          <w:sz w:val="24"/>
          <w:szCs w:val="24"/>
        </w:rPr>
        <w:t>ength, but especially morphological neck length, was significantly stronger in discriminating for sex than the all th</w:t>
      </w:r>
      <w:r w:rsidR="00234AB1">
        <w:rPr>
          <w:rFonts w:ascii="Times New Roman" w:hAnsi="Times New Roman" w:cs="Times New Roman"/>
          <w:sz w:val="24"/>
          <w:szCs w:val="24"/>
        </w:rPr>
        <w:t>e other independent variables. M</w:t>
      </w:r>
      <w:r w:rsidR="00D567A1">
        <w:rPr>
          <w:rFonts w:ascii="Times New Roman" w:hAnsi="Times New Roman" w:cs="Times New Roman"/>
          <w:sz w:val="24"/>
          <w:szCs w:val="24"/>
        </w:rPr>
        <w:t>orphological neck l</w:t>
      </w:r>
      <w:r w:rsidRPr="00442A5C">
        <w:rPr>
          <w:rFonts w:ascii="Times New Roman" w:hAnsi="Times New Roman" w:cs="Times New Roman"/>
          <w:sz w:val="24"/>
          <w:szCs w:val="24"/>
        </w:rPr>
        <w:t xml:space="preserve">ength </w:t>
      </w:r>
      <w:proofErr w:type="gramStart"/>
      <w:r w:rsidRPr="00442A5C">
        <w:rPr>
          <w:rFonts w:ascii="Times New Roman" w:hAnsi="Times New Roman" w:cs="Times New Roman"/>
          <w:sz w:val="24"/>
          <w:szCs w:val="24"/>
        </w:rPr>
        <w:t>was</w:t>
      </w:r>
      <w:r w:rsidR="002C6456">
        <w:rPr>
          <w:rFonts w:ascii="Times New Roman" w:hAnsi="Times New Roman" w:cs="Times New Roman"/>
          <w:sz w:val="24"/>
          <w:szCs w:val="24"/>
        </w:rPr>
        <w:t xml:space="preserve"> scored</w:t>
      </w:r>
      <w:proofErr w:type="gramEnd"/>
      <w:r w:rsidRPr="00442A5C">
        <w:rPr>
          <w:rFonts w:ascii="Times New Roman" w:hAnsi="Times New Roman" w:cs="Times New Roman"/>
          <w:sz w:val="24"/>
          <w:szCs w:val="24"/>
        </w:rPr>
        <w:t xml:space="preserve"> 1.000 and</w:t>
      </w:r>
      <w:r w:rsidR="002C6456">
        <w:rPr>
          <w:rFonts w:ascii="Times New Roman" w:hAnsi="Times New Roman" w:cs="Times New Roman"/>
          <w:sz w:val="24"/>
          <w:szCs w:val="24"/>
        </w:rPr>
        <w:t xml:space="preserve"> there was a</w:t>
      </w:r>
      <w:r w:rsidRPr="00442A5C">
        <w:rPr>
          <w:rFonts w:ascii="Times New Roman" w:hAnsi="Times New Roman" w:cs="Times New Roman"/>
          <w:sz w:val="24"/>
          <w:szCs w:val="24"/>
        </w:rPr>
        <w:t xml:space="preserve"> </w:t>
      </w:r>
      <w:r w:rsidR="00D567A1">
        <w:rPr>
          <w:rFonts w:ascii="Times New Roman" w:hAnsi="Times New Roman" w:cs="Times New Roman"/>
          <w:sz w:val="24"/>
          <w:szCs w:val="24"/>
        </w:rPr>
        <w:t>0.761 for b</w:t>
      </w:r>
      <w:r w:rsidRPr="00442A5C">
        <w:rPr>
          <w:rFonts w:ascii="Times New Roman" w:hAnsi="Times New Roman" w:cs="Times New Roman"/>
          <w:sz w:val="24"/>
          <w:szCs w:val="24"/>
        </w:rPr>
        <w:t xml:space="preserve">iomechanical </w:t>
      </w:r>
      <w:r w:rsidR="00D567A1">
        <w:rPr>
          <w:rFonts w:ascii="Times New Roman" w:hAnsi="Times New Roman" w:cs="Times New Roman"/>
          <w:sz w:val="24"/>
          <w:szCs w:val="24"/>
        </w:rPr>
        <w:t>neck length. Neck notch depth</w:t>
      </w:r>
      <w:r w:rsidR="002C6456">
        <w:rPr>
          <w:rFonts w:ascii="Times New Roman" w:hAnsi="Times New Roman" w:cs="Times New Roman"/>
          <w:sz w:val="24"/>
          <w:szCs w:val="24"/>
        </w:rPr>
        <w:t xml:space="preserve"> (0.186)</w:t>
      </w:r>
      <w:r w:rsidR="00D567A1">
        <w:rPr>
          <w:rFonts w:ascii="Times New Roman" w:hAnsi="Times New Roman" w:cs="Times New Roman"/>
          <w:sz w:val="24"/>
          <w:szCs w:val="24"/>
        </w:rPr>
        <w:t>, trochanter gap</w:t>
      </w:r>
      <w:r w:rsidR="002C6456">
        <w:rPr>
          <w:rFonts w:ascii="Times New Roman" w:hAnsi="Times New Roman" w:cs="Times New Roman"/>
          <w:sz w:val="24"/>
          <w:szCs w:val="24"/>
        </w:rPr>
        <w:t xml:space="preserve"> (0.137)</w:t>
      </w:r>
      <w:r w:rsidR="00D567A1">
        <w:rPr>
          <w:rFonts w:ascii="Times New Roman" w:hAnsi="Times New Roman" w:cs="Times New Roman"/>
          <w:sz w:val="24"/>
          <w:szCs w:val="24"/>
        </w:rPr>
        <w:t>, and neck shaft a</w:t>
      </w:r>
      <w:r w:rsidRPr="00442A5C">
        <w:rPr>
          <w:rFonts w:ascii="Times New Roman" w:hAnsi="Times New Roman" w:cs="Times New Roman"/>
          <w:sz w:val="24"/>
          <w:szCs w:val="24"/>
        </w:rPr>
        <w:t>ngle</w:t>
      </w:r>
      <w:r w:rsidR="002C6456">
        <w:rPr>
          <w:rFonts w:ascii="Times New Roman" w:hAnsi="Times New Roman" w:cs="Times New Roman"/>
          <w:sz w:val="24"/>
          <w:szCs w:val="24"/>
        </w:rPr>
        <w:t xml:space="preserve"> (0.012) all</w:t>
      </w:r>
      <w:r w:rsidRPr="00442A5C">
        <w:rPr>
          <w:rFonts w:ascii="Times New Roman" w:hAnsi="Times New Roman" w:cs="Times New Roman"/>
          <w:sz w:val="24"/>
          <w:szCs w:val="24"/>
        </w:rPr>
        <w:t xml:space="preserve"> came in at </w:t>
      </w:r>
      <w:r w:rsidR="00D567A1">
        <w:rPr>
          <w:rFonts w:ascii="Times New Roman" w:hAnsi="Times New Roman" w:cs="Times New Roman"/>
          <w:sz w:val="24"/>
          <w:szCs w:val="24"/>
        </w:rPr>
        <w:t>0</w:t>
      </w:r>
      <w:r w:rsidRPr="00442A5C">
        <w:rPr>
          <w:rFonts w:ascii="Times New Roman" w:hAnsi="Times New Roman" w:cs="Times New Roman"/>
          <w:sz w:val="24"/>
          <w:szCs w:val="24"/>
        </w:rPr>
        <w:t xml:space="preserve">.186 and below. </w:t>
      </w:r>
    </w:p>
    <w:p w:rsidR="00595E3B" w:rsidRPr="00442A5C" w:rsidRDefault="00595E3B" w:rsidP="007D08DD">
      <w:pPr>
        <w:spacing w:line="360" w:lineRule="auto"/>
        <w:ind w:firstLine="720"/>
        <w:contextualSpacing/>
        <w:rPr>
          <w:rFonts w:ascii="Times New Roman" w:hAnsi="Times New Roman" w:cs="Times New Roman"/>
          <w:sz w:val="24"/>
          <w:szCs w:val="24"/>
        </w:rPr>
      </w:pPr>
    </w:p>
    <w:p w:rsidR="00442A5C" w:rsidRPr="00442A5C" w:rsidRDefault="00442A5C" w:rsidP="00442A5C">
      <w:pPr>
        <w:spacing w:line="360" w:lineRule="auto"/>
        <w:contextualSpacing/>
        <w:rPr>
          <w:rFonts w:ascii="Times New Roman" w:hAnsi="Times New Roman" w:cs="Times New Roman"/>
          <w:sz w:val="24"/>
          <w:szCs w:val="24"/>
        </w:rPr>
      </w:pPr>
    </w:p>
    <w:p w:rsidR="00442A5C" w:rsidRPr="005C37C5" w:rsidRDefault="00192CA3" w:rsidP="00442A5C">
      <w:pPr>
        <w:spacing w:line="360" w:lineRule="auto"/>
        <w:contextualSpacing/>
        <w:rPr>
          <w:rFonts w:ascii="Times New Roman" w:hAnsi="Times New Roman" w:cs="Times New Roman"/>
          <w:b/>
        </w:rPr>
      </w:pPr>
      <w:r>
        <w:rPr>
          <w:rFonts w:ascii="Times New Roman" w:hAnsi="Times New Roman" w:cs="Times New Roman"/>
          <w:b/>
        </w:rPr>
        <w:lastRenderedPageBreak/>
        <w:t>Table 6</w:t>
      </w:r>
      <w:r w:rsidR="00442A5C" w:rsidRPr="005C37C5">
        <w:rPr>
          <w:rFonts w:ascii="Times New Roman" w:hAnsi="Times New Roman" w:cs="Times New Roman"/>
          <w:b/>
        </w:rPr>
        <w:t>. Structure Matrix using stepwise analysis.</w:t>
      </w:r>
    </w:p>
    <w:tbl>
      <w:tblPr>
        <w:tblW w:w="5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990"/>
        <w:gridCol w:w="1669"/>
      </w:tblGrid>
      <w:tr w:rsidR="00442A5C" w:rsidRPr="00442A5C" w:rsidTr="00CA19C1">
        <w:trPr>
          <w:cantSplit/>
          <w:trHeight w:val="413"/>
        </w:trPr>
        <w:tc>
          <w:tcPr>
            <w:tcW w:w="5659" w:type="dxa"/>
            <w:gridSpan w:val="2"/>
            <w:shd w:val="clear" w:color="auto" w:fill="E2EFD9" w:themeFill="accent6" w:themeFillTint="33"/>
            <w:vAlign w:val="center"/>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b/>
                <w:bCs/>
                <w:sz w:val="24"/>
                <w:szCs w:val="24"/>
              </w:rPr>
              <w:t>Structure Matrix</w:t>
            </w:r>
          </w:p>
        </w:tc>
      </w:tr>
      <w:tr w:rsidR="00442A5C" w:rsidRPr="00442A5C" w:rsidTr="00CA19C1">
        <w:trPr>
          <w:cantSplit/>
          <w:trHeight w:val="413"/>
        </w:trPr>
        <w:tc>
          <w:tcPr>
            <w:tcW w:w="3990" w:type="dxa"/>
            <w:vMerge w:val="restart"/>
            <w:shd w:val="clear" w:color="auto" w:fill="000000" w:themeFill="text1"/>
            <w:vAlign w:val="bottom"/>
          </w:tcPr>
          <w:p w:rsidR="00442A5C" w:rsidRPr="00442A5C" w:rsidRDefault="00442A5C" w:rsidP="00442A5C">
            <w:pPr>
              <w:spacing w:line="360" w:lineRule="auto"/>
              <w:contextualSpacing/>
              <w:rPr>
                <w:rFonts w:ascii="Times New Roman" w:hAnsi="Times New Roman" w:cs="Times New Roman"/>
                <w:sz w:val="24"/>
                <w:szCs w:val="24"/>
              </w:rPr>
            </w:pPr>
          </w:p>
        </w:tc>
        <w:tc>
          <w:tcPr>
            <w:tcW w:w="1669"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Function</w:t>
            </w:r>
          </w:p>
        </w:tc>
      </w:tr>
      <w:tr w:rsidR="00442A5C" w:rsidRPr="00442A5C" w:rsidTr="00CA19C1">
        <w:trPr>
          <w:cantSplit/>
          <w:trHeight w:val="413"/>
        </w:trPr>
        <w:tc>
          <w:tcPr>
            <w:tcW w:w="3990" w:type="dxa"/>
            <w:vMerge/>
            <w:shd w:val="clear" w:color="auto" w:fill="000000" w:themeFill="text1"/>
            <w:vAlign w:val="bottom"/>
          </w:tcPr>
          <w:p w:rsidR="00442A5C" w:rsidRPr="00442A5C" w:rsidRDefault="00442A5C" w:rsidP="00442A5C">
            <w:pPr>
              <w:spacing w:line="360" w:lineRule="auto"/>
              <w:contextualSpacing/>
              <w:rPr>
                <w:rFonts w:ascii="Times New Roman" w:hAnsi="Times New Roman" w:cs="Times New Roman"/>
                <w:sz w:val="24"/>
                <w:szCs w:val="24"/>
              </w:rPr>
            </w:pPr>
          </w:p>
        </w:tc>
        <w:tc>
          <w:tcPr>
            <w:tcW w:w="1669"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w:t>
            </w:r>
          </w:p>
        </w:tc>
      </w:tr>
      <w:tr w:rsidR="00442A5C" w:rsidRPr="00442A5C" w:rsidTr="00CA19C1">
        <w:trPr>
          <w:cantSplit/>
          <w:trHeight w:val="401"/>
        </w:trPr>
        <w:tc>
          <w:tcPr>
            <w:tcW w:w="3990"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Morphological Neck Length</w:t>
            </w:r>
          </w:p>
        </w:tc>
        <w:tc>
          <w:tcPr>
            <w:tcW w:w="166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1.000</w:t>
            </w:r>
          </w:p>
        </w:tc>
      </w:tr>
      <w:tr w:rsidR="00442A5C" w:rsidRPr="00442A5C" w:rsidTr="00CA19C1">
        <w:trPr>
          <w:cantSplit/>
          <w:trHeight w:val="677"/>
        </w:trPr>
        <w:tc>
          <w:tcPr>
            <w:tcW w:w="3990"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 xml:space="preserve">Biomechanical Neck </w:t>
            </w:r>
            <w:proofErr w:type="spellStart"/>
            <w:r w:rsidRPr="00442A5C">
              <w:rPr>
                <w:rFonts w:ascii="Times New Roman" w:hAnsi="Times New Roman" w:cs="Times New Roman"/>
                <w:sz w:val="24"/>
                <w:szCs w:val="24"/>
              </w:rPr>
              <w:t>Length</w:t>
            </w:r>
            <w:r w:rsidRPr="00442A5C">
              <w:rPr>
                <w:rFonts w:ascii="Times New Roman" w:hAnsi="Times New Roman" w:cs="Times New Roman"/>
                <w:sz w:val="24"/>
                <w:szCs w:val="24"/>
                <w:vertAlign w:val="superscript"/>
              </w:rPr>
              <w:t>a</w:t>
            </w:r>
            <w:proofErr w:type="spellEnd"/>
          </w:p>
        </w:tc>
        <w:tc>
          <w:tcPr>
            <w:tcW w:w="166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.761</w:t>
            </w:r>
          </w:p>
        </w:tc>
      </w:tr>
      <w:tr w:rsidR="00442A5C" w:rsidRPr="00442A5C" w:rsidTr="00CA19C1">
        <w:trPr>
          <w:cantSplit/>
          <w:trHeight w:val="401"/>
        </w:trPr>
        <w:tc>
          <w:tcPr>
            <w:tcW w:w="3990"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 xml:space="preserve">Neck Notch </w:t>
            </w:r>
            <w:proofErr w:type="spellStart"/>
            <w:r w:rsidRPr="00442A5C">
              <w:rPr>
                <w:rFonts w:ascii="Times New Roman" w:hAnsi="Times New Roman" w:cs="Times New Roman"/>
                <w:sz w:val="24"/>
                <w:szCs w:val="24"/>
              </w:rPr>
              <w:t>Depth</w:t>
            </w:r>
            <w:r w:rsidRPr="00442A5C">
              <w:rPr>
                <w:rFonts w:ascii="Times New Roman" w:hAnsi="Times New Roman" w:cs="Times New Roman"/>
                <w:sz w:val="24"/>
                <w:szCs w:val="24"/>
                <w:vertAlign w:val="superscript"/>
              </w:rPr>
              <w:t>a</w:t>
            </w:r>
            <w:proofErr w:type="spellEnd"/>
          </w:p>
        </w:tc>
        <w:tc>
          <w:tcPr>
            <w:tcW w:w="166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.186</w:t>
            </w:r>
          </w:p>
        </w:tc>
      </w:tr>
      <w:tr w:rsidR="00442A5C" w:rsidRPr="00442A5C" w:rsidTr="00CA19C1">
        <w:trPr>
          <w:cantSplit/>
          <w:trHeight w:val="413"/>
        </w:trPr>
        <w:tc>
          <w:tcPr>
            <w:tcW w:w="3990"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 xml:space="preserve">Trochanter </w:t>
            </w:r>
            <w:proofErr w:type="spellStart"/>
            <w:r w:rsidRPr="00442A5C">
              <w:rPr>
                <w:rFonts w:ascii="Times New Roman" w:hAnsi="Times New Roman" w:cs="Times New Roman"/>
                <w:sz w:val="24"/>
                <w:szCs w:val="24"/>
              </w:rPr>
              <w:t>Gap</w:t>
            </w:r>
            <w:r w:rsidRPr="00442A5C">
              <w:rPr>
                <w:rFonts w:ascii="Times New Roman" w:hAnsi="Times New Roman" w:cs="Times New Roman"/>
                <w:sz w:val="24"/>
                <w:szCs w:val="24"/>
                <w:vertAlign w:val="superscript"/>
              </w:rPr>
              <w:t>a</w:t>
            </w:r>
            <w:proofErr w:type="spellEnd"/>
          </w:p>
        </w:tc>
        <w:tc>
          <w:tcPr>
            <w:tcW w:w="166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.137</w:t>
            </w:r>
          </w:p>
        </w:tc>
      </w:tr>
      <w:tr w:rsidR="00442A5C" w:rsidRPr="00442A5C" w:rsidTr="00CA19C1">
        <w:trPr>
          <w:cantSplit/>
          <w:trHeight w:val="413"/>
        </w:trPr>
        <w:tc>
          <w:tcPr>
            <w:tcW w:w="3990"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 xml:space="preserve">Neck Shaft </w:t>
            </w:r>
            <w:proofErr w:type="spellStart"/>
            <w:r w:rsidRPr="00442A5C">
              <w:rPr>
                <w:rFonts w:ascii="Times New Roman" w:hAnsi="Times New Roman" w:cs="Times New Roman"/>
                <w:sz w:val="24"/>
                <w:szCs w:val="24"/>
              </w:rPr>
              <w:t>Angle</w:t>
            </w:r>
            <w:r w:rsidRPr="00442A5C">
              <w:rPr>
                <w:rFonts w:ascii="Times New Roman" w:hAnsi="Times New Roman" w:cs="Times New Roman"/>
                <w:sz w:val="24"/>
                <w:szCs w:val="24"/>
                <w:vertAlign w:val="superscript"/>
              </w:rPr>
              <w:t>a</w:t>
            </w:r>
            <w:proofErr w:type="spellEnd"/>
          </w:p>
        </w:tc>
        <w:tc>
          <w:tcPr>
            <w:tcW w:w="166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.012</w:t>
            </w:r>
          </w:p>
        </w:tc>
      </w:tr>
      <w:tr w:rsidR="00442A5C" w:rsidRPr="00442A5C" w:rsidTr="00CA19C1">
        <w:trPr>
          <w:cantSplit/>
          <w:trHeight w:val="1279"/>
        </w:trPr>
        <w:tc>
          <w:tcPr>
            <w:tcW w:w="5659" w:type="dxa"/>
            <w:gridSpan w:val="2"/>
            <w:shd w:val="clear" w:color="auto" w:fill="DEEAF6" w:themeFill="accent1" w:themeFillTint="33"/>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 xml:space="preserve">Pooled within-groups correlations between discriminating variables and standardized canonical discriminant functions </w:t>
            </w:r>
          </w:p>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 xml:space="preserve"> Variables ordered by absolute size of correlation within function.</w:t>
            </w:r>
          </w:p>
        </w:tc>
      </w:tr>
      <w:tr w:rsidR="00442A5C" w:rsidRPr="00442A5C" w:rsidTr="00CA19C1">
        <w:trPr>
          <w:cantSplit/>
          <w:trHeight w:val="64"/>
        </w:trPr>
        <w:tc>
          <w:tcPr>
            <w:tcW w:w="5659" w:type="dxa"/>
            <w:gridSpan w:val="2"/>
            <w:shd w:val="clear" w:color="auto" w:fill="DEEAF6" w:themeFill="accent1" w:themeFillTint="33"/>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a. This variable not used in the analysis.</w:t>
            </w:r>
          </w:p>
        </w:tc>
      </w:tr>
    </w:tbl>
    <w:p w:rsidR="008E1EF3" w:rsidRDefault="008E1EF3" w:rsidP="00595E3B">
      <w:pPr>
        <w:spacing w:line="360" w:lineRule="auto"/>
        <w:contextualSpacing/>
        <w:rPr>
          <w:rFonts w:ascii="Times New Roman" w:hAnsi="Times New Roman" w:cs="Times New Roman"/>
          <w:sz w:val="24"/>
          <w:szCs w:val="24"/>
        </w:rPr>
      </w:pPr>
    </w:p>
    <w:p w:rsidR="008E1EF3" w:rsidRDefault="00442A5C" w:rsidP="00595E3B">
      <w:pPr>
        <w:spacing w:line="360" w:lineRule="auto"/>
        <w:ind w:firstLine="720"/>
        <w:contextualSpacing/>
        <w:rPr>
          <w:rFonts w:ascii="Times New Roman" w:hAnsi="Times New Roman" w:cs="Times New Roman"/>
          <w:sz w:val="24"/>
          <w:szCs w:val="24"/>
        </w:rPr>
      </w:pPr>
      <w:r w:rsidRPr="00442A5C">
        <w:rPr>
          <w:rFonts w:ascii="Times New Roman" w:hAnsi="Times New Roman" w:cs="Times New Roman"/>
          <w:sz w:val="24"/>
          <w:szCs w:val="24"/>
        </w:rPr>
        <w:t xml:space="preserve">Using stepwise analysis, the mean for males and females from the Functions at Group Centroids came out to </w:t>
      </w:r>
      <w:r w:rsidR="00882440">
        <w:rPr>
          <w:rFonts w:ascii="Times New Roman" w:hAnsi="Times New Roman" w:cs="Times New Roman"/>
          <w:sz w:val="24"/>
          <w:szCs w:val="24"/>
        </w:rPr>
        <w:t>0</w:t>
      </w:r>
      <w:r w:rsidRPr="00442A5C">
        <w:rPr>
          <w:rFonts w:ascii="Times New Roman" w:hAnsi="Times New Roman" w:cs="Times New Roman"/>
          <w:sz w:val="24"/>
          <w:szCs w:val="24"/>
        </w:rPr>
        <w:t xml:space="preserve">.422 (males) and - </w:t>
      </w:r>
      <w:r w:rsidR="00882440">
        <w:rPr>
          <w:rFonts w:ascii="Times New Roman" w:hAnsi="Times New Roman" w:cs="Times New Roman"/>
          <w:sz w:val="24"/>
          <w:szCs w:val="24"/>
        </w:rPr>
        <w:t>0</w:t>
      </w:r>
      <w:r w:rsidRPr="00442A5C">
        <w:rPr>
          <w:rFonts w:ascii="Times New Roman" w:hAnsi="Times New Roman" w:cs="Times New Roman"/>
          <w:sz w:val="24"/>
          <w:szCs w:val="24"/>
        </w:rPr>
        <w:t>.405 (females).</w:t>
      </w:r>
      <w:r w:rsidR="00AD788A">
        <w:rPr>
          <w:rFonts w:ascii="Times New Roman" w:hAnsi="Times New Roman" w:cs="Times New Roman"/>
          <w:sz w:val="24"/>
          <w:szCs w:val="24"/>
        </w:rPr>
        <w:t xml:space="preserve"> This difference in means again shows that there are sexually dimorphic differences between males and females.</w:t>
      </w:r>
    </w:p>
    <w:p w:rsidR="00595E3B" w:rsidRDefault="00595E3B" w:rsidP="00595E3B">
      <w:pPr>
        <w:spacing w:line="360" w:lineRule="auto"/>
        <w:ind w:firstLine="720"/>
        <w:contextualSpacing/>
        <w:rPr>
          <w:rFonts w:ascii="Times New Roman" w:hAnsi="Times New Roman" w:cs="Times New Roman"/>
          <w:sz w:val="24"/>
          <w:szCs w:val="24"/>
        </w:rPr>
      </w:pPr>
    </w:p>
    <w:p w:rsidR="00442A5C" w:rsidRPr="00192CA3" w:rsidRDefault="00192CA3" w:rsidP="00442A5C">
      <w:pPr>
        <w:spacing w:line="360" w:lineRule="auto"/>
        <w:contextualSpacing/>
        <w:rPr>
          <w:rFonts w:ascii="Times New Roman" w:hAnsi="Times New Roman" w:cs="Times New Roman"/>
          <w:b/>
        </w:rPr>
      </w:pPr>
      <w:r w:rsidRPr="00192CA3">
        <w:rPr>
          <w:rFonts w:ascii="Times New Roman" w:hAnsi="Times New Roman" w:cs="Times New Roman"/>
          <w:b/>
        </w:rPr>
        <w:t>Table 7</w:t>
      </w:r>
      <w:r w:rsidR="00442A5C" w:rsidRPr="00192CA3">
        <w:rPr>
          <w:rFonts w:ascii="Times New Roman" w:hAnsi="Times New Roman" w:cs="Times New Roman"/>
          <w:b/>
        </w:rPr>
        <w:t>. Functions at Groups Centroids under Stepwise Analysis.</w:t>
      </w:r>
    </w:p>
    <w:tbl>
      <w:tblPr>
        <w:tblW w:w="1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37"/>
        <w:gridCol w:w="1030"/>
      </w:tblGrid>
      <w:tr w:rsidR="00442A5C" w:rsidRPr="00442A5C" w:rsidTr="00CA19C1">
        <w:trPr>
          <w:cantSplit/>
        </w:trPr>
        <w:tc>
          <w:tcPr>
            <w:tcW w:w="1966" w:type="dxa"/>
            <w:gridSpan w:val="2"/>
            <w:shd w:val="clear" w:color="auto" w:fill="E2EFD9" w:themeFill="accent6" w:themeFillTint="33"/>
            <w:vAlign w:val="center"/>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b/>
                <w:bCs/>
                <w:sz w:val="24"/>
                <w:szCs w:val="24"/>
              </w:rPr>
              <w:t>Functions at Group Centroids</w:t>
            </w:r>
          </w:p>
        </w:tc>
      </w:tr>
      <w:tr w:rsidR="00442A5C" w:rsidRPr="00442A5C" w:rsidTr="00CA19C1">
        <w:trPr>
          <w:cantSplit/>
        </w:trPr>
        <w:tc>
          <w:tcPr>
            <w:tcW w:w="937" w:type="dxa"/>
            <w:vMerge w:val="restart"/>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Sex</w:t>
            </w:r>
          </w:p>
        </w:tc>
        <w:tc>
          <w:tcPr>
            <w:tcW w:w="1029"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Function</w:t>
            </w:r>
          </w:p>
        </w:tc>
      </w:tr>
      <w:tr w:rsidR="00442A5C" w:rsidRPr="00442A5C" w:rsidTr="00CA19C1">
        <w:trPr>
          <w:cantSplit/>
        </w:trPr>
        <w:tc>
          <w:tcPr>
            <w:tcW w:w="937" w:type="dxa"/>
            <w:vMerge/>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p>
        </w:tc>
        <w:tc>
          <w:tcPr>
            <w:tcW w:w="1029"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w:t>
            </w:r>
          </w:p>
        </w:tc>
      </w:tr>
      <w:tr w:rsidR="00442A5C" w:rsidRPr="00442A5C" w:rsidTr="00CA19C1">
        <w:trPr>
          <w:cantSplit/>
        </w:trPr>
        <w:tc>
          <w:tcPr>
            <w:tcW w:w="937"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Male</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.422</w:t>
            </w:r>
          </w:p>
        </w:tc>
      </w:tr>
      <w:tr w:rsidR="00442A5C" w:rsidRPr="00442A5C" w:rsidTr="00CA19C1">
        <w:trPr>
          <w:cantSplit/>
        </w:trPr>
        <w:tc>
          <w:tcPr>
            <w:tcW w:w="937"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Female</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-.405</w:t>
            </w:r>
          </w:p>
        </w:tc>
      </w:tr>
      <w:tr w:rsidR="00442A5C" w:rsidRPr="00442A5C" w:rsidTr="00CA19C1">
        <w:trPr>
          <w:cantSplit/>
        </w:trPr>
        <w:tc>
          <w:tcPr>
            <w:tcW w:w="1966" w:type="dxa"/>
            <w:gridSpan w:val="2"/>
            <w:shd w:val="clear" w:color="auto" w:fill="DEEAF6" w:themeFill="accent1" w:themeFillTint="33"/>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Unstandardized canonical discriminant functions evaluated at group means</w:t>
            </w:r>
          </w:p>
        </w:tc>
      </w:tr>
    </w:tbl>
    <w:p w:rsidR="00442A5C" w:rsidRPr="00442A5C" w:rsidRDefault="00442A5C" w:rsidP="00442A5C">
      <w:pPr>
        <w:spacing w:line="360" w:lineRule="auto"/>
        <w:contextualSpacing/>
        <w:rPr>
          <w:rFonts w:ascii="Times New Roman" w:hAnsi="Times New Roman" w:cs="Times New Roman"/>
          <w:sz w:val="24"/>
          <w:szCs w:val="24"/>
        </w:rPr>
      </w:pPr>
    </w:p>
    <w:p w:rsidR="00442A5C" w:rsidRPr="00442A5C" w:rsidRDefault="002B2517" w:rsidP="007D08DD">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Figure 6</w:t>
      </w:r>
      <w:r w:rsidR="00442A5C" w:rsidRPr="00442A5C">
        <w:rPr>
          <w:rFonts w:ascii="Times New Roman" w:hAnsi="Times New Roman" w:cs="Times New Roman"/>
          <w:sz w:val="24"/>
          <w:szCs w:val="24"/>
        </w:rPr>
        <w:t xml:space="preserve"> shows the canonical discriminant function for both males and females under stepwise statistics. For the twenty-four male specimens, the mean score is 0.42 and the standard deviation is 1.084. For the twenty-five female specimens, the mean score is 0.40 and the standard deviation is 0.912. </w:t>
      </w:r>
    </w:p>
    <w:p w:rsidR="00442A5C" w:rsidRPr="00442A5C" w:rsidRDefault="00442A5C" w:rsidP="00442A5C">
      <w:pPr>
        <w:spacing w:line="360" w:lineRule="auto"/>
        <w:contextualSpacing/>
        <w:rPr>
          <w:rFonts w:ascii="Times New Roman" w:hAnsi="Times New Roman" w:cs="Times New Roman"/>
          <w:sz w:val="24"/>
          <w:szCs w:val="24"/>
        </w:rPr>
      </w:pPr>
    </w:p>
    <w:p w:rsidR="00442A5C" w:rsidRPr="005C37C5" w:rsidRDefault="00F619D3" w:rsidP="00442A5C">
      <w:pPr>
        <w:spacing w:line="360" w:lineRule="auto"/>
        <w:contextualSpacing/>
        <w:rPr>
          <w:rFonts w:ascii="Times New Roman" w:hAnsi="Times New Roman" w:cs="Times New Roman"/>
          <w:b/>
        </w:rPr>
      </w:pPr>
      <w:r>
        <w:rPr>
          <w:rFonts w:ascii="Times New Roman" w:hAnsi="Times New Roman" w:cs="Times New Roman"/>
          <w:b/>
        </w:rPr>
        <w:t>Figure 5</w:t>
      </w:r>
      <w:r w:rsidR="00442A5C" w:rsidRPr="005C37C5">
        <w:rPr>
          <w:rFonts w:ascii="Times New Roman" w:hAnsi="Times New Roman" w:cs="Times New Roman"/>
          <w:b/>
        </w:rPr>
        <w:t xml:space="preserve">. Histogram of Discriminant Scores from function 1 for both males and females using Stepwise Statistics. </w:t>
      </w:r>
    </w:p>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noProof/>
          <w:sz w:val="24"/>
          <w:szCs w:val="24"/>
          <w:lang w:eastAsia="en-GB"/>
        </w:rPr>
        <w:drawing>
          <wp:inline distT="0" distB="0" distL="0" distR="0" wp14:anchorId="22D2DE56" wp14:editId="0EA846E9">
            <wp:extent cx="5731510" cy="33730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73090"/>
                    </a:xfrm>
                    <a:prstGeom prst="rect">
                      <a:avLst/>
                    </a:prstGeom>
                    <a:noFill/>
                    <a:ln>
                      <a:noFill/>
                    </a:ln>
                  </pic:spPr>
                </pic:pic>
              </a:graphicData>
            </a:graphic>
          </wp:inline>
        </w:drawing>
      </w:r>
    </w:p>
    <w:p w:rsidR="00442A5C" w:rsidRPr="00442A5C" w:rsidRDefault="00442A5C" w:rsidP="00442A5C">
      <w:pPr>
        <w:spacing w:line="360" w:lineRule="auto"/>
        <w:contextualSpacing/>
        <w:rPr>
          <w:rFonts w:ascii="Times New Roman" w:hAnsi="Times New Roman" w:cs="Times New Roman"/>
          <w:sz w:val="24"/>
          <w:szCs w:val="24"/>
        </w:rPr>
      </w:pPr>
    </w:p>
    <w:p w:rsidR="00A02C3C" w:rsidRDefault="00A02C3C" w:rsidP="00A02C3C">
      <w:pPr>
        <w:spacing w:line="360" w:lineRule="auto"/>
        <w:ind w:firstLine="720"/>
        <w:contextualSpacing/>
        <w:rPr>
          <w:rFonts w:ascii="Times New Roman" w:hAnsi="Times New Roman" w:cs="Times New Roman"/>
          <w:sz w:val="24"/>
          <w:szCs w:val="24"/>
        </w:rPr>
      </w:pPr>
      <w:r w:rsidRPr="00442A5C">
        <w:rPr>
          <w:rFonts w:ascii="Times New Roman" w:hAnsi="Times New Roman" w:cs="Times New Roman"/>
          <w:sz w:val="24"/>
          <w:szCs w:val="24"/>
        </w:rPr>
        <w:t xml:space="preserve">When running stepwise analysis, the classification results showed that eighteen males and seventeen females </w:t>
      </w:r>
      <w:proofErr w:type="gramStart"/>
      <w:r w:rsidRPr="00442A5C">
        <w:rPr>
          <w:rFonts w:ascii="Times New Roman" w:hAnsi="Times New Roman" w:cs="Times New Roman"/>
          <w:sz w:val="24"/>
          <w:szCs w:val="24"/>
        </w:rPr>
        <w:t>were predicted</w:t>
      </w:r>
      <w:proofErr w:type="gramEnd"/>
      <w:r w:rsidRPr="00442A5C">
        <w:rPr>
          <w:rFonts w:ascii="Times New Roman" w:hAnsi="Times New Roman" w:cs="Times New Roman"/>
          <w:sz w:val="24"/>
          <w:szCs w:val="24"/>
        </w:rPr>
        <w:t xml:space="preserve"> correctly. For males, there was a 75 % accuracy rate and a 68 % accuracy for predicting females.</w:t>
      </w:r>
    </w:p>
    <w:p w:rsidR="008E1EF3" w:rsidRPr="00442A5C" w:rsidRDefault="008E1EF3" w:rsidP="00A02C3C">
      <w:pPr>
        <w:spacing w:line="360" w:lineRule="auto"/>
        <w:ind w:firstLine="720"/>
        <w:contextualSpacing/>
        <w:rPr>
          <w:rFonts w:ascii="Times New Roman" w:hAnsi="Times New Roman" w:cs="Times New Roman"/>
          <w:sz w:val="24"/>
          <w:szCs w:val="24"/>
        </w:rPr>
      </w:pPr>
    </w:p>
    <w:p w:rsidR="00A02C3C" w:rsidRPr="005C37C5" w:rsidRDefault="00E46CCC" w:rsidP="00A02C3C">
      <w:pPr>
        <w:spacing w:line="360" w:lineRule="auto"/>
        <w:contextualSpacing/>
        <w:rPr>
          <w:rFonts w:ascii="Times New Roman" w:hAnsi="Times New Roman" w:cs="Times New Roman"/>
          <w:b/>
        </w:rPr>
      </w:pPr>
      <w:r>
        <w:rPr>
          <w:rFonts w:ascii="Times New Roman" w:hAnsi="Times New Roman" w:cs="Times New Roman"/>
          <w:b/>
        </w:rPr>
        <w:t>Table</w:t>
      </w:r>
      <w:r w:rsidR="00A02C3C" w:rsidRPr="005C37C5">
        <w:rPr>
          <w:rFonts w:ascii="Times New Roman" w:hAnsi="Times New Roman" w:cs="Times New Roman"/>
          <w:b/>
        </w:rPr>
        <w:t xml:space="preserve"> 8. Classification results using stepwise analysis. </w:t>
      </w:r>
    </w:p>
    <w:tbl>
      <w:tblPr>
        <w:tblW w:w="6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54"/>
        <w:gridCol w:w="799"/>
        <w:gridCol w:w="937"/>
        <w:gridCol w:w="1384"/>
        <w:gridCol w:w="1384"/>
        <w:gridCol w:w="1029"/>
      </w:tblGrid>
      <w:tr w:rsidR="00A02C3C" w:rsidRPr="00442A5C" w:rsidTr="00AB0254">
        <w:trPr>
          <w:cantSplit/>
        </w:trPr>
        <w:tc>
          <w:tcPr>
            <w:tcW w:w="6484" w:type="dxa"/>
            <w:gridSpan w:val="6"/>
            <w:shd w:val="clear" w:color="auto" w:fill="E2EFD9" w:themeFill="accent6" w:themeFillTint="33"/>
            <w:vAlign w:val="center"/>
          </w:tcPr>
          <w:p w:rsidR="00A02C3C" w:rsidRPr="00442A5C" w:rsidRDefault="00A02C3C" w:rsidP="00AB0254">
            <w:pPr>
              <w:spacing w:line="360" w:lineRule="auto"/>
              <w:contextualSpacing/>
              <w:rPr>
                <w:rFonts w:ascii="Times New Roman" w:hAnsi="Times New Roman" w:cs="Times New Roman"/>
                <w:sz w:val="24"/>
                <w:szCs w:val="24"/>
              </w:rPr>
            </w:pPr>
            <w:r w:rsidRPr="00442A5C">
              <w:rPr>
                <w:rFonts w:ascii="Times New Roman" w:hAnsi="Times New Roman" w:cs="Times New Roman"/>
                <w:b/>
                <w:bCs/>
                <w:sz w:val="24"/>
                <w:szCs w:val="24"/>
              </w:rPr>
              <w:t xml:space="preserve">Classification </w:t>
            </w:r>
            <w:proofErr w:type="spellStart"/>
            <w:r w:rsidRPr="00442A5C">
              <w:rPr>
                <w:rFonts w:ascii="Times New Roman" w:hAnsi="Times New Roman" w:cs="Times New Roman"/>
                <w:b/>
                <w:bCs/>
                <w:sz w:val="24"/>
                <w:szCs w:val="24"/>
              </w:rPr>
              <w:t>Results</w:t>
            </w:r>
            <w:r w:rsidRPr="00442A5C">
              <w:rPr>
                <w:rFonts w:ascii="Times New Roman" w:hAnsi="Times New Roman" w:cs="Times New Roman"/>
                <w:b/>
                <w:bCs/>
                <w:sz w:val="24"/>
                <w:szCs w:val="24"/>
                <w:vertAlign w:val="superscript"/>
              </w:rPr>
              <w:t>a</w:t>
            </w:r>
            <w:proofErr w:type="spellEnd"/>
          </w:p>
        </w:tc>
      </w:tr>
      <w:tr w:rsidR="00A02C3C" w:rsidRPr="00442A5C" w:rsidTr="00AB0254">
        <w:trPr>
          <w:cantSplit/>
        </w:trPr>
        <w:tc>
          <w:tcPr>
            <w:tcW w:w="953" w:type="dxa"/>
            <w:shd w:val="clear" w:color="auto" w:fill="000000" w:themeFill="text1"/>
          </w:tcPr>
          <w:p w:rsidR="00A02C3C" w:rsidRPr="00442A5C" w:rsidRDefault="00A02C3C" w:rsidP="00AB0254">
            <w:pPr>
              <w:spacing w:line="360" w:lineRule="auto"/>
              <w:contextualSpacing/>
              <w:rPr>
                <w:rFonts w:ascii="Times New Roman" w:hAnsi="Times New Roman" w:cs="Times New Roman"/>
                <w:sz w:val="24"/>
                <w:szCs w:val="24"/>
              </w:rPr>
            </w:pPr>
          </w:p>
        </w:tc>
        <w:tc>
          <w:tcPr>
            <w:tcW w:w="799" w:type="dxa"/>
            <w:shd w:val="clear" w:color="auto" w:fill="000000" w:themeFill="text1"/>
          </w:tcPr>
          <w:p w:rsidR="00A02C3C" w:rsidRPr="00442A5C" w:rsidRDefault="00A02C3C" w:rsidP="00AB0254">
            <w:pPr>
              <w:spacing w:line="360" w:lineRule="auto"/>
              <w:contextualSpacing/>
              <w:rPr>
                <w:rFonts w:ascii="Times New Roman" w:hAnsi="Times New Roman" w:cs="Times New Roman"/>
                <w:sz w:val="24"/>
                <w:szCs w:val="24"/>
              </w:rPr>
            </w:pPr>
          </w:p>
        </w:tc>
        <w:tc>
          <w:tcPr>
            <w:tcW w:w="937" w:type="dxa"/>
            <w:vMerge w:val="restart"/>
            <w:shd w:val="clear" w:color="auto" w:fill="FFFFFF"/>
            <w:vAlign w:val="bottom"/>
          </w:tcPr>
          <w:p w:rsidR="00A02C3C" w:rsidRPr="00442A5C" w:rsidRDefault="00A02C3C"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Sex</w:t>
            </w:r>
          </w:p>
        </w:tc>
        <w:tc>
          <w:tcPr>
            <w:tcW w:w="2766" w:type="dxa"/>
            <w:gridSpan w:val="2"/>
            <w:shd w:val="clear" w:color="auto" w:fill="FFFFFF"/>
            <w:vAlign w:val="bottom"/>
          </w:tcPr>
          <w:p w:rsidR="00A02C3C" w:rsidRPr="00442A5C" w:rsidRDefault="00A02C3C"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Predicted Group Membership</w:t>
            </w:r>
          </w:p>
        </w:tc>
        <w:tc>
          <w:tcPr>
            <w:tcW w:w="1029" w:type="dxa"/>
            <w:vMerge w:val="restart"/>
            <w:shd w:val="clear" w:color="auto" w:fill="FFFFFF"/>
            <w:vAlign w:val="bottom"/>
          </w:tcPr>
          <w:p w:rsidR="00A02C3C" w:rsidRPr="00442A5C" w:rsidRDefault="00A02C3C"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Total</w:t>
            </w:r>
          </w:p>
        </w:tc>
      </w:tr>
      <w:tr w:rsidR="00A02C3C" w:rsidRPr="00442A5C" w:rsidTr="00AB0254">
        <w:trPr>
          <w:cantSplit/>
        </w:trPr>
        <w:tc>
          <w:tcPr>
            <w:tcW w:w="953" w:type="dxa"/>
            <w:shd w:val="clear" w:color="auto" w:fill="000000" w:themeFill="text1"/>
          </w:tcPr>
          <w:p w:rsidR="00A02C3C" w:rsidRPr="00442A5C" w:rsidRDefault="00A02C3C" w:rsidP="00AB0254">
            <w:pPr>
              <w:spacing w:line="360" w:lineRule="auto"/>
              <w:contextualSpacing/>
              <w:rPr>
                <w:rFonts w:ascii="Times New Roman" w:hAnsi="Times New Roman" w:cs="Times New Roman"/>
                <w:sz w:val="24"/>
                <w:szCs w:val="24"/>
              </w:rPr>
            </w:pPr>
          </w:p>
        </w:tc>
        <w:tc>
          <w:tcPr>
            <w:tcW w:w="799" w:type="dxa"/>
            <w:shd w:val="clear" w:color="auto" w:fill="000000" w:themeFill="text1"/>
          </w:tcPr>
          <w:p w:rsidR="00A02C3C" w:rsidRPr="00442A5C" w:rsidRDefault="00A02C3C" w:rsidP="00AB0254">
            <w:pPr>
              <w:spacing w:line="360" w:lineRule="auto"/>
              <w:contextualSpacing/>
              <w:rPr>
                <w:rFonts w:ascii="Times New Roman" w:hAnsi="Times New Roman" w:cs="Times New Roman"/>
                <w:sz w:val="24"/>
                <w:szCs w:val="24"/>
              </w:rPr>
            </w:pPr>
          </w:p>
        </w:tc>
        <w:tc>
          <w:tcPr>
            <w:tcW w:w="937" w:type="dxa"/>
            <w:vMerge/>
            <w:shd w:val="clear" w:color="auto" w:fill="FFFFFF"/>
            <w:vAlign w:val="bottom"/>
          </w:tcPr>
          <w:p w:rsidR="00A02C3C" w:rsidRPr="00442A5C" w:rsidRDefault="00A02C3C" w:rsidP="00AB0254">
            <w:pPr>
              <w:spacing w:line="360" w:lineRule="auto"/>
              <w:contextualSpacing/>
              <w:rPr>
                <w:rFonts w:ascii="Times New Roman" w:hAnsi="Times New Roman" w:cs="Times New Roman"/>
                <w:sz w:val="24"/>
                <w:szCs w:val="24"/>
              </w:rPr>
            </w:pPr>
          </w:p>
        </w:tc>
        <w:tc>
          <w:tcPr>
            <w:tcW w:w="1383" w:type="dxa"/>
            <w:shd w:val="clear" w:color="auto" w:fill="FFFFFF"/>
            <w:vAlign w:val="bottom"/>
          </w:tcPr>
          <w:p w:rsidR="00A02C3C" w:rsidRPr="00442A5C" w:rsidRDefault="00A02C3C"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Male</w:t>
            </w:r>
          </w:p>
        </w:tc>
        <w:tc>
          <w:tcPr>
            <w:tcW w:w="1383" w:type="dxa"/>
            <w:shd w:val="clear" w:color="auto" w:fill="FFFFFF"/>
            <w:vAlign w:val="bottom"/>
          </w:tcPr>
          <w:p w:rsidR="00A02C3C" w:rsidRPr="00442A5C" w:rsidRDefault="00A02C3C"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Female</w:t>
            </w:r>
          </w:p>
        </w:tc>
        <w:tc>
          <w:tcPr>
            <w:tcW w:w="1029" w:type="dxa"/>
            <w:vMerge/>
            <w:shd w:val="clear" w:color="auto" w:fill="FFFFFF"/>
            <w:vAlign w:val="bottom"/>
          </w:tcPr>
          <w:p w:rsidR="00A02C3C" w:rsidRPr="00442A5C" w:rsidRDefault="00A02C3C" w:rsidP="00AB0254">
            <w:pPr>
              <w:spacing w:line="360" w:lineRule="auto"/>
              <w:contextualSpacing/>
              <w:rPr>
                <w:rFonts w:ascii="Times New Roman" w:hAnsi="Times New Roman" w:cs="Times New Roman"/>
                <w:sz w:val="24"/>
                <w:szCs w:val="24"/>
              </w:rPr>
            </w:pPr>
          </w:p>
        </w:tc>
      </w:tr>
      <w:tr w:rsidR="00A02C3C" w:rsidRPr="00442A5C" w:rsidTr="00AB0254">
        <w:trPr>
          <w:cantSplit/>
        </w:trPr>
        <w:tc>
          <w:tcPr>
            <w:tcW w:w="953" w:type="dxa"/>
            <w:vMerge w:val="restart"/>
            <w:shd w:val="clear" w:color="auto" w:fill="E0E0E0"/>
          </w:tcPr>
          <w:p w:rsidR="00A02C3C" w:rsidRPr="00442A5C" w:rsidRDefault="00A02C3C"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Original</w:t>
            </w:r>
          </w:p>
        </w:tc>
        <w:tc>
          <w:tcPr>
            <w:tcW w:w="799" w:type="dxa"/>
            <w:vMerge w:val="restart"/>
            <w:shd w:val="clear" w:color="auto" w:fill="E0E0E0"/>
          </w:tcPr>
          <w:p w:rsidR="00A02C3C" w:rsidRPr="00442A5C" w:rsidRDefault="00A02C3C"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Count</w:t>
            </w:r>
          </w:p>
        </w:tc>
        <w:tc>
          <w:tcPr>
            <w:tcW w:w="937" w:type="dxa"/>
            <w:shd w:val="clear" w:color="auto" w:fill="E0E0E0"/>
          </w:tcPr>
          <w:p w:rsidR="00A02C3C" w:rsidRPr="00442A5C" w:rsidRDefault="00A02C3C"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Male</w:t>
            </w:r>
          </w:p>
        </w:tc>
        <w:tc>
          <w:tcPr>
            <w:tcW w:w="1383" w:type="dxa"/>
            <w:shd w:val="clear" w:color="auto" w:fill="FFFFFF"/>
          </w:tcPr>
          <w:p w:rsidR="00A02C3C" w:rsidRPr="00442A5C" w:rsidRDefault="00A02C3C"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18</w:t>
            </w:r>
          </w:p>
        </w:tc>
        <w:tc>
          <w:tcPr>
            <w:tcW w:w="1383" w:type="dxa"/>
            <w:shd w:val="clear" w:color="auto" w:fill="FFFFFF"/>
          </w:tcPr>
          <w:p w:rsidR="00A02C3C" w:rsidRPr="00442A5C" w:rsidRDefault="00A02C3C"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6</w:t>
            </w:r>
          </w:p>
        </w:tc>
        <w:tc>
          <w:tcPr>
            <w:tcW w:w="1029" w:type="dxa"/>
            <w:shd w:val="clear" w:color="auto" w:fill="FFFFFF"/>
          </w:tcPr>
          <w:p w:rsidR="00A02C3C" w:rsidRPr="00442A5C" w:rsidRDefault="00A02C3C"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24</w:t>
            </w:r>
          </w:p>
        </w:tc>
      </w:tr>
      <w:tr w:rsidR="00A02C3C" w:rsidRPr="00442A5C" w:rsidTr="00AB0254">
        <w:trPr>
          <w:cantSplit/>
        </w:trPr>
        <w:tc>
          <w:tcPr>
            <w:tcW w:w="953" w:type="dxa"/>
            <w:vMerge/>
            <w:shd w:val="clear" w:color="auto" w:fill="E0E0E0"/>
          </w:tcPr>
          <w:p w:rsidR="00A02C3C" w:rsidRPr="00442A5C" w:rsidRDefault="00A02C3C" w:rsidP="00AB0254">
            <w:pPr>
              <w:spacing w:line="360" w:lineRule="auto"/>
              <w:contextualSpacing/>
              <w:rPr>
                <w:rFonts w:ascii="Times New Roman" w:hAnsi="Times New Roman" w:cs="Times New Roman"/>
                <w:sz w:val="24"/>
                <w:szCs w:val="24"/>
              </w:rPr>
            </w:pPr>
          </w:p>
        </w:tc>
        <w:tc>
          <w:tcPr>
            <w:tcW w:w="799" w:type="dxa"/>
            <w:vMerge/>
            <w:shd w:val="clear" w:color="auto" w:fill="E0E0E0"/>
          </w:tcPr>
          <w:p w:rsidR="00A02C3C" w:rsidRPr="00442A5C" w:rsidRDefault="00A02C3C" w:rsidP="00AB0254">
            <w:pPr>
              <w:spacing w:line="360" w:lineRule="auto"/>
              <w:contextualSpacing/>
              <w:rPr>
                <w:rFonts w:ascii="Times New Roman" w:hAnsi="Times New Roman" w:cs="Times New Roman"/>
                <w:sz w:val="24"/>
                <w:szCs w:val="24"/>
              </w:rPr>
            </w:pPr>
          </w:p>
        </w:tc>
        <w:tc>
          <w:tcPr>
            <w:tcW w:w="937" w:type="dxa"/>
            <w:shd w:val="clear" w:color="auto" w:fill="E0E0E0"/>
          </w:tcPr>
          <w:p w:rsidR="00A02C3C" w:rsidRPr="00442A5C" w:rsidRDefault="00A02C3C"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Female</w:t>
            </w:r>
          </w:p>
        </w:tc>
        <w:tc>
          <w:tcPr>
            <w:tcW w:w="1383" w:type="dxa"/>
            <w:shd w:val="clear" w:color="auto" w:fill="FFFFFF"/>
          </w:tcPr>
          <w:p w:rsidR="00A02C3C" w:rsidRPr="00442A5C" w:rsidRDefault="00A02C3C"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8</w:t>
            </w:r>
          </w:p>
        </w:tc>
        <w:tc>
          <w:tcPr>
            <w:tcW w:w="1383" w:type="dxa"/>
            <w:shd w:val="clear" w:color="auto" w:fill="FFFFFF"/>
          </w:tcPr>
          <w:p w:rsidR="00A02C3C" w:rsidRPr="00442A5C" w:rsidRDefault="00A02C3C"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17</w:t>
            </w:r>
          </w:p>
        </w:tc>
        <w:tc>
          <w:tcPr>
            <w:tcW w:w="1029" w:type="dxa"/>
            <w:shd w:val="clear" w:color="auto" w:fill="FFFFFF"/>
          </w:tcPr>
          <w:p w:rsidR="00A02C3C" w:rsidRPr="00442A5C" w:rsidRDefault="00A02C3C"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25</w:t>
            </w:r>
          </w:p>
        </w:tc>
      </w:tr>
      <w:tr w:rsidR="00A02C3C" w:rsidRPr="00442A5C" w:rsidTr="00AB0254">
        <w:trPr>
          <w:cantSplit/>
        </w:trPr>
        <w:tc>
          <w:tcPr>
            <w:tcW w:w="953" w:type="dxa"/>
            <w:vMerge/>
            <w:shd w:val="clear" w:color="auto" w:fill="E0E0E0"/>
          </w:tcPr>
          <w:p w:rsidR="00A02C3C" w:rsidRPr="00442A5C" w:rsidRDefault="00A02C3C" w:rsidP="00AB0254">
            <w:pPr>
              <w:spacing w:line="360" w:lineRule="auto"/>
              <w:contextualSpacing/>
              <w:rPr>
                <w:rFonts w:ascii="Times New Roman" w:hAnsi="Times New Roman" w:cs="Times New Roman"/>
                <w:sz w:val="24"/>
                <w:szCs w:val="24"/>
              </w:rPr>
            </w:pPr>
          </w:p>
        </w:tc>
        <w:tc>
          <w:tcPr>
            <w:tcW w:w="799" w:type="dxa"/>
            <w:vMerge w:val="restart"/>
            <w:shd w:val="clear" w:color="auto" w:fill="E0E0E0"/>
          </w:tcPr>
          <w:p w:rsidR="00A02C3C" w:rsidRPr="00442A5C" w:rsidRDefault="00A02C3C"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w:t>
            </w:r>
          </w:p>
        </w:tc>
        <w:tc>
          <w:tcPr>
            <w:tcW w:w="937" w:type="dxa"/>
            <w:shd w:val="clear" w:color="auto" w:fill="E0E0E0"/>
          </w:tcPr>
          <w:p w:rsidR="00A02C3C" w:rsidRPr="00442A5C" w:rsidRDefault="00A02C3C"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Male</w:t>
            </w:r>
          </w:p>
        </w:tc>
        <w:tc>
          <w:tcPr>
            <w:tcW w:w="1383" w:type="dxa"/>
            <w:shd w:val="clear" w:color="auto" w:fill="FFFFFF"/>
          </w:tcPr>
          <w:p w:rsidR="00A02C3C" w:rsidRPr="00442A5C" w:rsidRDefault="00A02C3C"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75.0</w:t>
            </w:r>
          </w:p>
        </w:tc>
        <w:tc>
          <w:tcPr>
            <w:tcW w:w="1383" w:type="dxa"/>
            <w:shd w:val="clear" w:color="auto" w:fill="FFFFFF"/>
          </w:tcPr>
          <w:p w:rsidR="00A02C3C" w:rsidRPr="00442A5C" w:rsidRDefault="00A02C3C"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25.0</w:t>
            </w:r>
          </w:p>
        </w:tc>
        <w:tc>
          <w:tcPr>
            <w:tcW w:w="1029" w:type="dxa"/>
            <w:shd w:val="clear" w:color="auto" w:fill="FFFFFF"/>
          </w:tcPr>
          <w:p w:rsidR="00A02C3C" w:rsidRPr="00442A5C" w:rsidRDefault="00A02C3C"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100.0</w:t>
            </w:r>
          </w:p>
        </w:tc>
      </w:tr>
      <w:tr w:rsidR="00A02C3C" w:rsidRPr="00442A5C" w:rsidTr="00AB0254">
        <w:trPr>
          <w:cantSplit/>
        </w:trPr>
        <w:tc>
          <w:tcPr>
            <w:tcW w:w="953" w:type="dxa"/>
            <w:vMerge/>
            <w:shd w:val="clear" w:color="auto" w:fill="E0E0E0"/>
          </w:tcPr>
          <w:p w:rsidR="00A02C3C" w:rsidRPr="00442A5C" w:rsidRDefault="00A02C3C" w:rsidP="00AB0254">
            <w:pPr>
              <w:spacing w:line="360" w:lineRule="auto"/>
              <w:contextualSpacing/>
              <w:rPr>
                <w:rFonts w:ascii="Times New Roman" w:hAnsi="Times New Roman" w:cs="Times New Roman"/>
                <w:sz w:val="24"/>
                <w:szCs w:val="24"/>
              </w:rPr>
            </w:pPr>
          </w:p>
        </w:tc>
        <w:tc>
          <w:tcPr>
            <w:tcW w:w="799" w:type="dxa"/>
            <w:vMerge/>
            <w:shd w:val="clear" w:color="auto" w:fill="E0E0E0"/>
          </w:tcPr>
          <w:p w:rsidR="00A02C3C" w:rsidRPr="00442A5C" w:rsidRDefault="00A02C3C" w:rsidP="00AB0254">
            <w:pPr>
              <w:spacing w:line="360" w:lineRule="auto"/>
              <w:contextualSpacing/>
              <w:rPr>
                <w:rFonts w:ascii="Times New Roman" w:hAnsi="Times New Roman" w:cs="Times New Roman"/>
                <w:sz w:val="24"/>
                <w:szCs w:val="24"/>
              </w:rPr>
            </w:pPr>
          </w:p>
        </w:tc>
        <w:tc>
          <w:tcPr>
            <w:tcW w:w="937" w:type="dxa"/>
            <w:shd w:val="clear" w:color="auto" w:fill="E0E0E0"/>
          </w:tcPr>
          <w:p w:rsidR="00A02C3C" w:rsidRPr="00442A5C" w:rsidRDefault="00A02C3C"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Female</w:t>
            </w:r>
          </w:p>
        </w:tc>
        <w:tc>
          <w:tcPr>
            <w:tcW w:w="1383" w:type="dxa"/>
            <w:shd w:val="clear" w:color="auto" w:fill="FFFFFF"/>
          </w:tcPr>
          <w:p w:rsidR="00A02C3C" w:rsidRPr="00442A5C" w:rsidRDefault="00A02C3C"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32.0</w:t>
            </w:r>
          </w:p>
        </w:tc>
        <w:tc>
          <w:tcPr>
            <w:tcW w:w="1383" w:type="dxa"/>
            <w:shd w:val="clear" w:color="auto" w:fill="FFFFFF"/>
          </w:tcPr>
          <w:p w:rsidR="00A02C3C" w:rsidRPr="00442A5C" w:rsidRDefault="00A02C3C"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68.0</w:t>
            </w:r>
          </w:p>
        </w:tc>
        <w:tc>
          <w:tcPr>
            <w:tcW w:w="1029" w:type="dxa"/>
            <w:shd w:val="clear" w:color="auto" w:fill="FFFFFF"/>
          </w:tcPr>
          <w:p w:rsidR="00A02C3C" w:rsidRPr="00442A5C" w:rsidRDefault="00A02C3C" w:rsidP="00AB0254">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100.0</w:t>
            </w:r>
          </w:p>
        </w:tc>
      </w:tr>
      <w:tr w:rsidR="00A02C3C" w:rsidRPr="00442A5C" w:rsidTr="00AB0254">
        <w:trPr>
          <w:cantSplit/>
        </w:trPr>
        <w:tc>
          <w:tcPr>
            <w:tcW w:w="6484" w:type="dxa"/>
            <w:gridSpan w:val="6"/>
            <w:shd w:val="clear" w:color="auto" w:fill="DEEAF6" w:themeFill="accent1" w:themeFillTint="33"/>
          </w:tcPr>
          <w:p w:rsidR="00A02C3C" w:rsidRPr="00442A5C" w:rsidRDefault="00A02C3C" w:rsidP="00AB0254">
            <w:pPr>
              <w:spacing w:line="360" w:lineRule="auto"/>
              <w:contextualSpacing/>
              <w:rPr>
                <w:rFonts w:ascii="Times New Roman" w:hAnsi="Times New Roman" w:cs="Times New Roman"/>
                <w:sz w:val="24"/>
                <w:szCs w:val="24"/>
              </w:rPr>
            </w:pPr>
            <w:proofErr w:type="gramStart"/>
            <w:r w:rsidRPr="00442A5C">
              <w:rPr>
                <w:rFonts w:ascii="Times New Roman" w:hAnsi="Times New Roman" w:cs="Times New Roman"/>
                <w:sz w:val="24"/>
                <w:szCs w:val="24"/>
              </w:rPr>
              <w:t>a. 71.4</w:t>
            </w:r>
            <w:proofErr w:type="gramEnd"/>
            <w:r w:rsidRPr="00442A5C">
              <w:rPr>
                <w:rFonts w:ascii="Times New Roman" w:hAnsi="Times New Roman" w:cs="Times New Roman"/>
                <w:sz w:val="24"/>
                <w:szCs w:val="24"/>
              </w:rPr>
              <w:t>% of original grouped cases correctly classified.</w:t>
            </w:r>
          </w:p>
        </w:tc>
      </w:tr>
    </w:tbl>
    <w:p w:rsidR="00442A5C" w:rsidRPr="00442A5C" w:rsidRDefault="00442A5C" w:rsidP="00442A5C">
      <w:pPr>
        <w:spacing w:line="360" w:lineRule="auto"/>
        <w:contextualSpacing/>
        <w:rPr>
          <w:rFonts w:ascii="Times New Roman" w:hAnsi="Times New Roman" w:cs="Times New Roman"/>
          <w:sz w:val="24"/>
          <w:szCs w:val="24"/>
        </w:rPr>
      </w:pPr>
    </w:p>
    <w:p w:rsidR="00442A5C" w:rsidRPr="00442A5C" w:rsidRDefault="00442A5C" w:rsidP="00442A5C">
      <w:pPr>
        <w:spacing w:line="360" w:lineRule="auto"/>
        <w:contextualSpacing/>
        <w:rPr>
          <w:rFonts w:ascii="Times New Roman" w:hAnsi="Times New Roman" w:cs="Times New Roman"/>
          <w:b/>
          <w:i/>
          <w:sz w:val="24"/>
          <w:szCs w:val="24"/>
        </w:rPr>
      </w:pPr>
      <w:r w:rsidRPr="00442A5C">
        <w:rPr>
          <w:rFonts w:ascii="Times New Roman" w:hAnsi="Times New Roman" w:cs="Times New Roman"/>
          <w:b/>
          <w:i/>
          <w:sz w:val="24"/>
          <w:szCs w:val="24"/>
        </w:rPr>
        <w:t>Correlations:</w:t>
      </w:r>
    </w:p>
    <w:p w:rsidR="00442A5C" w:rsidRPr="00442A5C" w:rsidRDefault="00442A5C" w:rsidP="00442A5C">
      <w:pPr>
        <w:spacing w:line="360" w:lineRule="auto"/>
        <w:contextualSpacing/>
        <w:rPr>
          <w:rFonts w:ascii="Times New Roman" w:hAnsi="Times New Roman" w:cs="Times New Roman"/>
          <w:sz w:val="24"/>
          <w:szCs w:val="24"/>
        </w:rPr>
      </w:pPr>
    </w:p>
    <w:p w:rsidR="00442A5C" w:rsidRPr="00442A5C" w:rsidRDefault="00882440" w:rsidP="007D08DD">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correlation between morphological neck length and biomechanical neck l</w:t>
      </w:r>
      <w:r w:rsidR="00442A5C" w:rsidRPr="00442A5C">
        <w:rPr>
          <w:rFonts w:ascii="Times New Roman" w:hAnsi="Times New Roman" w:cs="Times New Roman"/>
          <w:sz w:val="24"/>
          <w:szCs w:val="24"/>
        </w:rPr>
        <w:t xml:space="preserve">ength is relatively high at </w:t>
      </w:r>
      <w:r>
        <w:rPr>
          <w:rFonts w:ascii="Times New Roman" w:hAnsi="Times New Roman" w:cs="Times New Roman"/>
          <w:sz w:val="24"/>
          <w:szCs w:val="24"/>
        </w:rPr>
        <w:t>0</w:t>
      </w:r>
      <w:r w:rsidR="00442A5C" w:rsidRPr="00442A5C">
        <w:rPr>
          <w:rFonts w:ascii="Times New Roman" w:hAnsi="Times New Roman" w:cs="Times New Roman"/>
          <w:sz w:val="24"/>
          <w:szCs w:val="24"/>
        </w:rPr>
        <w:t>.787</w:t>
      </w:r>
      <w:r w:rsidR="00A02C3C">
        <w:rPr>
          <w:rFonts w:ascii="Times New Roman" w:hAnsi="Times New Roman" w:cs="Times New Roman"/>
          <w:sz w:val="24"/>
          <w:szCs w:val="24"/>
        </w:rPr>
        <w:t xml:space="preserve"> and significant (P &lt; 0.001)</w:t>
      </w:r>
      <w:r w:rsidR="00442A5C" w:rsidRPr="00442A5C">
        <w:rPr>
          <w:rFonts w:ascii="Times New Roman" w:hAnsi="Times New Roman" w:cs="Times New Roman"/>
          <w:sz w:val="24"/>
          <w:szCs w:val="24"/>
        </w:rPr>
        <w:t xml:space="preserve">. </w:t>
      </w:r>
    </w:p>
    <w:p w:rsidR="00442A5C" w:rsidRPr="00442A5C" w:rsidRDefault="00442A5C" w:rsidP="00442A5C">
      <w:pPr>
        <w:spacing w:line="360" w:lineRule="auto"/>
        <w:contextualSpacing/>
        <w:rPr>
          <w:rFonts w:ascii="Times New Roman" w:hAnsi="Times New Roman" w:cs="Times New Roman"/>
          <w:sz w:val="24"/>
          <w:szCs w:val="24"/>
        </w:rPr>
      </w:pPr>
    </w:p>
    <w:p w:rsidR="00442A5C" w:rsidRPr="005C37C5" w:rsidRDefault="00E46CCC" w:rsidP="00442A5C">
      <w:pPr>
        <w:spacing w:line="360" w:lineRule="auto"/>
        <w:contextualSpacing/>
        <w:rPr>
          <w:rFonts w:ascii="Times New Roman" w:hAnsi="Times New Roman" w:cs="Times New Roman"/>
          <w:b/>
        </w:rPr>
      </w:pPr>
      <w:r>
        <w:rPr>
          <w:rFonts w:ascii="Times New Roman" w:hAnsi="Times New Roman" w:cs="Times New Roman"/>
          <w:b/>
        </w:rPr>
        <w:t>Table 9</w:t>
      </w:r>
      <w:r w:rsidR="00442A5C" w:rsidRPr="005C37C5">
        <w:rPr>
          <w:rFonts w:ascii="Times New Roman" w:hAnsi="Times New Roman" w:cs="Times New Roman"/>
          <w:b/>
        </w:rPr>
        <w:t>. Correlations chart for Biomechanical and Morphological Neck Length</w:t>
      </w:r>
      <w:r w:rsidR="005C37C5" w:rsidRPr="005C37C5">
        <w:rPr>
          <w:rFonts w:ascii="Times New Roman" w:hAnsi="Times New Roman" w:cs="Times New Roman"/>
          <w:b/>
        </w:rPr>
        <w:t>.</w:t>
      </w:r>
      <w:r w:rsidR="00442A5C" w:rsidRPr="005C37C5">
        <w:rPr>
          <w:rFonts w:ascii="Times New Roman" w:hAnsi="Times New Roman" w:cs="Times New Roman"/>
          <w:b/>
        </w:rPr>
        <w:t xml:space="preserve">      </w:t>
      </w:r>
    </w:p>
    <w:tbl>
      <w:tblPr>
        <w:tblW w:w="7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60"/>
        <w:gridCol w:w="1999"/>
        <w:gridCol w:w="1475"/>
        <w:gridCol w:w="1475"/>
      </w:tblGrid>
      <w:tr w:rsidR="00442A5C" w:rsidRPr="00442A5C" w:rsidTr="00CA19C1">
        <w:trPr>
          <w:cantSplit/>
        </w:trPr>
        <w:tc>
          <w:tcPr>
            <w:tcW w:w="7407" w:type="dxa"/>
            <w:gridSpan w:val="4"/>
            <w:shd w:val="clear" w:color="auto" w:fill="E2EFD9" w:themeFill="accent6" w:themeFillTint="33"/>
            <w:vAlign w:val="center"/>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b/>
                <w:bCs/>
                <w:sz w:val="24"/>
                <w:szCs w:val="24"/>
              </w:rPr>
              <w:t>Correlations</w:t>
            </w:r>
          </w:p>
        </w:tc>
      </w:tr>
      <w:tr w:rsidR="00442A5C" w:rsidRPr="00442A5C" w:rsidTr="00CA19C1">
        <w:trPr>
          <w:cantSplit/>
        </w:trPr>
        <w:tc>
          <w:tcPr>
            <w:tcW w:w="4457" w:type="dxa"/>
            <w:gridSpan w:val="2"/>
            <w:shd w:val="clear" w:color="auto" w:fill="000000" w:themeFill="text1"/>
            <w:vAlign w:val="bottom"/>
          </w:tcPr>
          <w:p w:rsidR="00442A5C" w:rsidRPr="00442A5C" w:rsidRDefault="00442A5C" w:rsidP="00442A5C">
            <w:pPr>
              <w:spacing w:line="360" w:lineRule="auto"/>
              <w:contextualSpacing/>
              <w:rPr>
                <w:rFonts w:ascii="Times New Roman" w:hAnsi="Times New Roman" w:cs="Times New Roman"/>
                <w:sz w:val="24"/>
                <w:szCs w:val="24"/>
              </w:rPr>
            </w:pPr>
          </w:p>
        </w:tc>
        <w:tc>
          <w:tcPr>
            <w:tcW w:w="1475"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Biomechanical Neck Length</w:t>
            </w:r>
          </w:p>
        </w:tc>
        <w:tc>
          <w:tcPr>
            <w:tcW w:w="1475"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Morphological Neck Length</w:t>
            </w:r>
          </w:p>
        </w:tc>
      </w:tr>
      <w:tr w:rsidR="00442A5C" w:rsidRPr="00442A5C" w:rsidTr="00CA19C1">
        <w:trPr>
          <w:cantSplit/>
        </w:trPr>
        <w:tc>
          <w:tcPr>
            <w:tcW w:w="2459" w:type="dxa"/>
            <w:vMerge w:val="restart"/>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Biomechanical Neck Length</w:t>
            </w:r>
          </w:p>
        </w:tc>
        <w:tc>
          <w:tcPr>
            <w:tcW w:w="1998"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Pearson Correlation</w:t>
            </w:r>
          </w:p>
        </w:tc>
        <w:tc>
          <w:tcPr>
            <w:tcW w:w="1475"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w:t>
            </w:r>
          </w:p>
        </w:tc>
        <w:tc>
          <w:tcPr>
            <w:tcW w:w="1475"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.787</w:t>
            </w:r>
            <w:r w:rsidRPr="00442A5C">
              <w:rPr>
                <w:rFonts w:ascii="Times New Roman" w:hAnsi="Times New Roman" w:cs="Times New Roman"/>
                <w:sz w:val="24"/>
                <w:szCs w:val="24"/>
                <w:vertAlign w:val="superscript"/>
              </w:rPr>
              <w:t>**</w:t>
            </w:r>
          </w:p>
        </w:tc>
      </w:tr>
      <w:tr w:rsidR="00442A5C" w:rsidRPr="00442A5C" w:rsidTr="00CA19C1">
        <w:trPr>
          <w:cantSplit/>
        </w:trPr>
        <w:tc>
          <w:tcPr>
            <w:tcW w:w="2459"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1998"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Sig. (2-tailed)</w:t>
            </w:r>
          </w:p>
        </w:tc>
        <w:tc>
          <w:tcPr>
            <w:tcW w:w="1475" w:type="dxa"/>
            <w:shd w:val="clear" w:color="auto" w:fill="FFFFFF"/>
            <w:vAlign w:val="center"/>
          </w:tcPr>
          <w:p w:rsidR="00442A5C" w:rsidRPr="00442A5C" w:rsidRDefault="00442A5C" w:rsidP="00442A5C">
            <w:pPr>
              <w:spacing w:line="360" w:lineRule="auto"/>
              <w:contextualSpacing/>
              <w:rPr>
                <w:rFonts w:ascii="Times New Roman" w:hAnsi="Times New Roman" w:cs="Times New Roman"/>
                <w:sz w:val="24"/>
                <w:szCs w:val="24"/>
              </w:rPr>
            </w:pPr>
          </w:p>
        </w:tc>
        <w:tc>
          <w:tcPr>
            <w:tcW w:w="1475"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.000</w:t>
            </w:r>
          </w:p>
        </w:tc>
      </w:tr>
      <w:tr w:rsidR="00442A5C" w:rsidRPr="00442A5C" w:rsidTr="00CA19C1">
        <w:trPr>
          <w:cantSplit/>
        </w:trPr>
        <w:tc>
          <w:tcPr>
            <w:tcW w:w="2459"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1998"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N</w:t>
            </w:r>
          </w:p>
        </w:tc>
        <w:tc>
          <w:tcPr>
            <w:tcW w:w="1475"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49</w:t>
            </w:r>
          </w:p>
        </w:tc>
        <w:tc>
          <w:tcPr>
            <w:tcW w:w="1475"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49</w:t>
            </w:r>
          </w:p>
        </w:tc>
      </w:tr>
      <w:tr w:rsidR="00442A5C" w:rsidRPr="00442A5C" w:rsidTr="00CA19C1">
        <w:trPr>
          <w:cantSplit/>
        </w:trPr>
        <w:tc>
          <w:tcPr>
            <w:tcW w:w="2459" w:type="dxa"/>
            <w:vMerge w:val="restart"/>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Morphological Neck Length</w:t>
            </w:r>
          </w:p>
        </w:tc>
        <w:tc>
          <w:tcPr>
            <w:tcW w:w="1998"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Pearson Correlation</w:t>
            </w:r>
          </w:p>
        </w:tc>
        <w:tc>
          <w:tcPr>
            <w:tcW w:w="1475"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.787</w:t>
            </w:r>
            <w:r w:rsidRPr="00442A5C">
              <w:rPr>
                <w:rFonts w:ascii="Times New Roman" w:hAnsi="Times New Roman" w:cs="Times New Roman"/>
                <w:sz w:val="24"/>
                <w:szCs w:val="24"/>
                <w:vertAlign w:val="superscript"/>
              </w:rPr>
              <w:t>**</w:t>
            </w:r>
          </w:p>
        </w:tc>
        <w:tc>
          <w:tcPr>
            <w:tcW w:w="1475"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w:t>
            </w:r>
          </w:p>
        </w:tc>
      </w:tr>
      <w:tr w:rsidR="00442A5C" w:rsidRPr="00442A5C" w:rsidTr="00CA19C1">
        <w:trPr>
          <w:cantSplit/>
        </w:trPr>
        <w:tc>
          <w:tcPr>
            <w:tcW w:w="2459"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1998"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Sig. (2-tailed)</w:t>
            </w:r>
          </w:p>
        </w:tc>
        <w:tc>
          <w:tcPr>
            <w:tcW w:w="1475"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.000</w:t>
            </w:r>
          </w:p>
        </w:tc>
        <w:tc>
          <w:tcPr>
            <w:tcW w:w="1475" w:type="dxa"/>
            <w:shd w:val="clear" w:color="auto" w:fill="FFFFFF"/>
            <w:vAlign w:val="center"/>
          </w:tcPr>
          <w:p w:rsidR="00442A5C" w:rsidRPr="00442A5C" w:rsidRDefault="00442A5C" w:rsidP="00442A5C">
            <w:pPr>
              <w:spacing w:line="360" w:lineRule="auto"/>
              <w:contextualSpacing/>
              <w:rPr>
                <w:rFonts w:ascii="Times New Roman" w:hAnsi="Times New Roman" w:cs="Times New Roman"/>
                <w:sz w:val="24"/>
                <w:szCs w:val="24"/>
              </w:rPr>
            </w:pPr>
          </w:p>
        </w:tc>
      </w:tr>
      <w:tr w:rsidR="00442A5C" w:rsidRPr="00442A5C" w:rsidTr="00CA19C1">
        <w:trPr>
          <w:cantSplit/>
        </w:trPr>
        <w:tc>
          <w:tcPr>
            <w:tcW w:w="2459"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1998"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N</w:t>
            </w:r>
          </w:p>
        </w:tc>
        <w:tc>
          <w:tcPr>
            <w:tcW w:w="1475"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49</w:t>
            </w:r>
          </w:p>
        </w:tc>
        <w:tc>
          <w:tcPr>
            <w:tcW w:w="1475"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49</w:t>
            </w:r>
          </w:p>
        </w:tc>
      </w:tr>
      <w:tr w:rsidR="00442A5C" w:rsidRPr="00442A5C" w:rsidTr="00CA19C1">
        <w:trPr>
          <w:cantSplit/>
        </w:trPr>
        <w:tc>
          <w:tcPr>
            <w:tcW w:w="7407" w:type="dxa"/>
            <w:gridSpan w:val="4"/>
            <w:shd w:val="clear" w:color="auto" w:fill="DEEAF6" w:themeFill="accent1" w:themeFillTint="33"/>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 Correlation is significant at the 0.01 level (2-tailed).</w:t>
            </w:r>
          </w:p>
        </w:tc>
      </w:tr>
    </w:tbl>
    <w:p w:rsidR="0000653D" w:rsidRDefault="0000653D" w:rsidP="00442A5C">
      <w:pPr>
        <w:spacing w:line="360" w:lineRule="auto"/>
        <w:contextualSpacing/>
        <w:rPr>
          <w:rFonts w:ascii="Times New Roman" w:hAnsi="Times New Roman" w:cs="Times New Roman"/>
          <w:b/>
          <w:sz w:val="24"/>
          <w:szCs w:val="24"/>
        </w:rPr>
      </w:pPr>
    </w:p>
    <w:p w:rsidR="0000653D" w:rsidRDefault="0000653D" w:rsidP="00442A5C">
      <w:pPr>
        <w:spacing w:line="360" w:lineRule="auto"/>
        <w:contextualSpacing/>
        <w:rPr>
          <w:rFonts w:ascii="Times New Roman" w:hAnsi="Times New Roman" w:cs="Times New Roman"/>
          <w:b/>
          <w:sz w:val="24"/>
          <w:szCs w:val="24"/>
        </w:rPr>
      </w:pPr>
    </w:p>
    <w:p w:rsidR="00442A5C" w:rsidRPr="0000653D" w:rsidRDefault="00EE3E32" w:rsidP="00442A5C">
      <w:pPr>
        <w:spacing w:line="360" w:lineRule="auto"/>
        <w:contextualSpacing/>
        <w:rPr>
          <w:rFonts w:ascii="Times New Roman" w:hAnsi="Times New Roman" w:cs="Times New Roman"/>
          <w:b/>
        </w:rPr>
      </w:pPr>
      <w:r w:rsidRPr="0000653D">
        <w:rPr>
          <w:rFonts w:ascii="Times New Roman" w:hAnsi="Times New Roman" w:cs="Times New Roman"/>
          <w:b/>
        </w:rPr>
        <w:t>F</w:t>
      </w:r>
      <w:r w:rsidR="00F940B0" w:rsidRPr="0000653D">
        <w:rPr>
          <w:rFonts w:ascii="Times New Roman" w:hAnsi="Times New Roman" w:cs="Times New Roman"/>
          <w:b/>
        </w:rPr>
        <w:t>emoral head</w:t>
      </w:r>
      <w:r w:rsidRPr="0000653D">
        <w:rPr>
          <w:rFonts w:ascii="Times New Roman" w:hAnsi="Times New Roman" w:cs="Times New Roman"/>
          <w:b/>
        </w:rPr>
        <w:t xml:space="preserve"> and Acetabulum </w:t>
      </w:r>
    </w:p>
    <w:p w:rsidR="00E235AC" w:rsidRPr="00442A5C" w:rsidRDefault="00E235AC" w:rsidP="00442A5C">
      <w:pPr>
        <w:spacing w:line="360" w:lineRule="auto"/>
        <w:contextualSpacing/>
        <w:rPr>
          <w:rFonts w:ascii="Times New Roman" w:hAnsi="Times New Roman" w:cs="Times New Roman"/>
          <w:b/>
          <w:sz w:val="24"/>
          <w:szCs w:val="24"/>
        </w:rPr>
      </w:pPr>
    </w:p>
    <w:p w:rsidR="00442A5C" w:rsidRPr="00442A5C" w:rsidRDefault="00442A5C" w:rsidP="007D08DD">
      <w:pPr>
        <w:spacing w:line="360" w:lineRule="auto"/>
        <w:ind w:firstLine="720"/>
        <w:contextualSpacing/>
        <w:rPr>
          <w:rFonts w:ascii="Times New Roman" w:hAnsi="Times New Roman" w:cs="Times New Roman"/>
          <w:sz w:val="24"/>
          <w:szCs w:val="24"/>
        </w:rPr>
      </w:pPr>
      <w:r w:rsidRPr="00442A5C">
        <w:rPr>
          <w:rFonts w:ascii="Times New Roman" w:hAnsi="Times New Roman" w:cs="Times New Roman"/>
          <w:sz w:val="24"/>
          <w:szCs w:val="24"/>
        </w:rPr>
        <w:t xml:space="preserve">Results for femoral head and acetabular rim correlation indicates to be true. The </w:t>
      </w:r>
      <w:r w:rsidR="002B2517">
        <w:rPr>
          <w:rFonts w:ascii="Times New Roman" w:hAnsi="Times New Roman" w:cs="Times New Roman"/>
          <w:sz w:val="24"/>
          <w:szCs w:val="24"/>
        </w:rPr>
        <w:t>simple scatter graph in figure 7</w:t>
      </w:r>
      <w:r w:rsidRPr="00442A5C">
        <w:rPr>
          <w:rFonts w:ascii="Times New Roman" w:hAnsi="Times New Roman" w:cs="Times New Roman"/>
          <w:sz w:val="24"/>
          <w:szCs w:val="24"/>
        </w:rPr>
        <w:t xml:space="preserve"> shows that there is a high correlation between the maximum</w:t>
      </w:r>
      <w:r w:rsidR="00DE7BF2">
        <w:rPr>
          <w:rFonts w:ascii="Times New Roman" w:hAnsi="Times New Roman" w:cs="Times New Roman"/>
          <w:sz w:val="24"/>
          <w:szCs w:val="24"/>
        </w:rPr>
        <w:t xml:space="preserve"> diameter of the acetabulum and</w:t>
      </w:r>
      <w:r w:rsidRPr="00442A5C">
        <w:rPr>
          <w:rFonts w:ascii="Times New Roman" w:hAnsi="Times New Roman" w:cs="Times New Roman"/>
          <w:sz w:val="24"/>
          <w:szCs w:val="24"/>
        </w:rPr>
        <w:t xml:space="preserve"> the femoral head</w:t>
      </w:r>
      <w:r w:rsidR="00DE7BF2">
        <w:rPr>
          <w:rFonts w:ascii="Times New Roman" w:hAnsi="Times New Roman" w:cs="Times New Roman"/>
          <w:sz w:val="24"/>
          <w:szCs w:val="24"/>
        </w:rPr>
        <w:t xml:space="preserve"> and that they are sexually dimorphic</w:t>
      </w:r>
      <w:r w:rsidRPr="00442A5C">
        <w:rPr>
          <w:rFonts w:ascii="Times New Roman" w:hAnsi="Times New Roman" w:cs="Times New Roman"/>
          <w:sz w:val="24"/>
          <w:szCs w:val="24"/>
        </w:rPr>
        <w:t>. The slope of the R-squared line is close to one being at 0.874</w:t>
      </w:r>
      <w:r w:rsidR="00A02C3C">
        <w:rPr>
          <w:rFonts w:ascii="Times New Roman" w:hAnsi="Times New Roman" w:cs="Times New Roman"/>
          <w:sz w:val="24"/>
          <w:szCs w:val="24"/>
        </w:rPr>
        <w:t>,</w:t>
      </w:r>
      <w:r w:rsidRPr="00442A5C">
        <w:rPr>
          <w:rFonts w:ascii="Times New Roman" w:hAnsi="Times New Roman" w:cs="Times New Roman"/>
          <w:sz w:val="24"/>
          <w:szCs w:val="24"/>
        </w:rPr>
        <w:t xml:space="preserve"> which signifies a strong relationship between the two features and categorical sexing respectively. R squared </w:t>
      </w:r>
      <w:r w:rsidR="00DE7BF2" w:rsidRPr="00442A5C">
        <w:rPr>
          <w:rFonts w:ascii="Times New Roman" w:hAnsi="Times New Roman" w:cs="Times New Roman"/>
          <w:sz w:val="24"/>
          <w:szCs w:val="24"/>
        </w:rPr>
        <w:t>measurements</w:t>
      </w:r>
      <w:r w:rsidRPr="00442A5C">
        <w:rPr>
          <w:rFonts w:ascii="Times New Roman" w:hAnsi="Times New Roman" w:cs="Times New Roman"/>
          <w:sz w:val="24"/>
          <w:szCs w:val="24"/>
        </w:rPr>
        <w:t xml:space="preserve"> are used to indicate the degree of variation in a dependent variable which is explained through the independent variables in a regression model (Investopedia</w:t>
      </w:r>
      <w:r w:rsidR="000D4033">
        <w:rPr>
          <w:rFonts w:ascii="Times New Roman" w:hAnsi="Times New Roman" w:cs="Times New Roman"/>
          <w:sz w:val="24"/>
          <w:szCs w:val="24"/>
        </w:rPr>
        <w:t>,</w:t>
      </w:r>
      <w:r w:rsidRPr="00442A5C">
        <w:rPr>
          <w:rFonts w:ascii="Times New Roman" w:hAnsi="Times New Roman" w:cs="Times New Roman"/>
          <w:sz w:val="24"/>
          <w:szCs w:val="24"/>
        </w:rPr>
        <w:t xml:space="preserve"> 2019). </w:t>
      </w:r>
    </w:p>
    <w:p w:rsidR="00442A5C" w:rsidRDefault="00442A5C" w:rsidP="00442A5C">
      <w:pPr>
        <w:spacing w:line="360" w:lineRule="auto"/>
        <w:contextualSpacing/>
        <w:rPr>
          <w:rFonts w:ascii="Times New Roman" w:hAnsi="Times New Roman" w:cs="Times New Roman"/>
          <w:sz w:val="24"/>
          <w:szCs w:val="24"/>
        </w:rPr>
      </w:pPr>
    </w:p>
    <w:p w:rsidR="0000653D" w:rsidRDefault="0000653D" w:rsidP="00442A5C">
      <w:pPr>
        <w:spacing w:line="360" w:lineRule="auto"/>
        <w:contextualSpacing/>
        <w:rPr>
          <w:rFonts w:ascii="Times New Roman" w:hAnsi="Times New Roman" w:cs="Times New Roman"/>
          <w:sz w:val="24"/>
          <w:szCs w:val="24"/>
        </w:rPr>
      </w:pPr>
    </w:p>
    <w:p w:rsidR="0000653D" w:rsidRPr="00442A5C" w:rsidRDefault="0000653D" w:rsidP="00442A5C">
      <w:pPr>
        <w:spacing w:line="360" w:lineRule="auto"/>
        <w:contextualSpacing/>
        <w:rPr>
          <w:rFonts w:ascii="Times New Roman" w:hAnsi="Times New Roman" w:cs="Times New Roman"/>
          <w:sz w:val="24"/>
          <w:szCs w:val="24"/>
        </w:rPr>
      </w:pPr>
    </w:p>
    <w:p w:rsidR="00442A5C" w:rsidRPr="005C37C5" w:rsidRDefault="00F619D3" w:rsidP="00442A5C">
      <w:pPr>
        <w:spacing w:line="360" w:lineRule="auto"/>
        <w:contextualSpacing/>
        <w:rPr>
          <w:rFonts w:ascii="Times New Roman" w:hAnsi="Times New Roman" w:cs="Times New Roman"/>
          <w:b/>
        </w:rPr>
      </w:pPr>
      <w:r>
        <w:rPr>
          <w:rFonts w:ascii="Times New Roman" w:hAnsi="Times New Roman" w:cs="Times New Roman"/>
          <w:b/>
        </w:rPr>
        <w:lastRenderedPageBreak/>
        <w:t>Figure 6</w:t>
      </w:r>
      <w:r w:rsidR="00442A5C" w:rsidRPr="005C37C5">
        <w:rPr>
          <w:rFonts w:ascii="Times New Roman" w:hAnsi="Times New Roman" w:cs="Times New Roman"/>
          <w:b/>
        </w:rPr>
        <w:t>. Simple scatter graph showing a high correlation between the femur and acetabulum.</w:t>
      </w:r>
    </w:p>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noProof/>
          <w:sz w:val="24"/>
          <w:szCs w:val="24"/>
          <w:lang w:eastAsia="en-GB"/>
        </w:rPr>
        <w:drawing>
          <wp:inline distT="0" distB="0" distL="0" distR="0" wp14:anchorId="6F16D6B2" wp14:editId="5A376B17">
            <wp:extent cx="6457718" cy="38004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3956" cy="3810031"/>
                    </a:xfrm>
                    <a:prstGeom prst="rect">
                      <a:avLst/>
                    </a:prstGeom>
                    <a:noFill/>
                    <a:ln>
                      <a:noFill/>
                    </a:ln>
                  </pic:spPr>
                </pic:pic>
              </a:graphicData>
            </a:graphic>
          </wp:inline>
        </w:drawing>
      </w:r>
    </w:p>
    <w:p w:rsidR="008E1EF3" w:rsidRPr="00442A5C" w:rsidRDefault="00442A5C" w:rsidP="0000653D">
      <w:pPr>
        <w:spacing w:line="360" w:lineRule="auto"/>
        <w:ind w:firstLine="720"/>
        <w:contextualSpacing/>
        <w:rPr>
          <w:rFonts w:ascii="Times New Roman" w:hAnsi="Times New Roman" w:cs="Times New Roman"/>
          <w:sz w:val="24"/>
          <w:szCs w:val="24"/>
        </w:rPr>
      </w:pPr>
      <w:r w:rsidRPr="00442A5C">
        <w:rPr>
          <w:rFonts w:ascii="Times New Roman" w:hAnsi="Times New Roman" w:cs="Times New Roman"/>
          <w:sz w:val="24"/>
          <w:szCs w:val="24"/>
        </w:rPr>
        <w:t xml:space="preserve">This correlation between the two features </w:t>
      </w:r>
      <w:proofErr w:type="gramStart"/>
      <w:r w:rsidRPr="00442A5C">
        <w:rPr>
          <w:rFonts w:ascii="Times New Roman" w:hAnsi="Times New Roman" w:cs="Times New Roman"/>
          <w:sz w:val="24"/>
          <w:szCs w:val="24"/>
        </w:rPr>
        <w:t>is further shown</w:t>
      </w:r>
      <w:proofErr w:type="gramEnd"/>
      <w:r w:rsidRPr="00442A5C">
        <w:rPr>
          <w:rFonts w:ascii="Times New Roman" w:hAnsi="Times New Roman" w:cs="Times New Roman"/>
          <w:sz w:val="24"/>
          <w:szCs w:val="24"/>
        </w:rPr>
        <w:t xml:space="preserve"> in the correlations results in</w:t>
      </w:r>
      <w:r w:rsidR="002B2517">
        <w:rPr>
          <w:rFonts w:ascii="Times New Roman" w:hAnsi="Times New Roman" w:cs="Times New Roman"/>
          <w:sz w:val="24"/>
          <w:szCs w:val="24"/>
        </w:rPr>
        <w:t xml:space="preserve"> Table 10</w:t>
      </w:r>
      <w:r w:rsidRPr="00442A5C">
        <w:rPr>
          <w:rFonts w:ascii="Times New Roman" w:hAnsi="Times New Roman" w:cs="Times New Roman"/>
          <w:sz w:val="24"/>
          <w:szCs w:val="24"/>
        </w:rPr>
        <w:t xml:space="preserve">. The maximum diameter of the femoral head and the acetabulum have a 0.935** correlation that is significant at the 0.01 level (2-tailed). The correlation matrix shows the correlation coefficients between the two sets of variables used.  </w:t>
      </w:r>
    </w:p>
    <w:p w:rsidR="00442A5C" w:rsidRPr="00442A5C" w:rsidRDefault="00442A5C" w:rsidP="00442A5C">
      <w:pPr>
        <w:spacing w:line="360" w:lineRule="auto"/>
        <w:contextualSpacing/>
        <w:rPr>
          <w:rFonts w:ascii="Times New Roman" w:hAnsi="Times New Roman" w:cs="Times New Roman"/>
          <w:sz w:val="24"/>
          <w:szCs w:val="24"/>
        </w:rPr>
      </w:pPr>
    </w:p>
    <w:p w:rsidR="00442A5C" w:rsidRPr="005C37C5" w:rsidRDefault="00E46CCC" w:rsidP="00442A5C">
      <w:pPr>
        <w:spacing w:line="360" w:lineRule="auto"/>
        <w:contextualSpacing/>
        <w:rPr>
          <w:rFonts w:ascii="Times New Roman" w:hAnsi="Times New Roman" w:cs="Times New Roman"/>
          <w:b/>
        </w:rPr>
      </w:pPr>
      <w:r>
        <w:rPr>
          <w:rFonts w:ascii="Times New Roman" w:hAnsi="Times New Roman" w:cs="Times New Roman"/>
          <w:b/>
        </w:rPr>
        <w:t>Table 10</w:t>
      </w:r>
      <w:r w:rsidR="00442A5C" w:rsidRPr="005C37C5">
        <w:rPr>
          <w:rFonts w:ascii="Times New Roman" w:hAnsi="Times New Roman" w:cs="Times New Roman"/>
          <w:b/>
        </w:rPr>
        <w:t xml:space="preserve">. Correlations results using Pearson bivariate correlation coefficients that indicate a strong correlation between the two features. </w:t>
      </w:r>
    </w:p>
    <w:tbl>
      <w:tblPr>
        <w:tblW w:w="4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7"/>
        <w:gridCol w:w="1999"/>
        <w:gridCol w:w="1030"/>
        <w:gridCol w:w="1030"/>
      </w:tblGrid>
      <w:tr w:rsidR="00442A5C" w:rsidRPr="00442A5C" w:rsidTr="00CA19C1">
        <w:trPr>
          <w:cantSplit/>
        </w:trPr>
        <w:tc>
          <w:tcPr>
            <w:tcW w:w="4793" w:type="dxa"/>
            <w:gridSpan w:val="4"/>
            <w:tcBorders>
              <w:bottom w:val="single" w:sz="4" w:space="0" w:color="auto"/>
            </w:tcBorders>
            <w:shd w:val="clear" w:color="auto" w:fill="E2EFD9" w:themeFill="accent6" w:themeFillTint="33"/>
            <w:vAlign w:val="center"/>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b/>
                <w:bCs/>
                <w:sz w:val="24"/>
                <w:szCs w:val="24"/>
              </w:rPr>
              <w:t>Correlations</w:t>
            </w:r>
          </w:p>
        </w:tc>
      </w:tr>
      <w:tr w:rsidR="00442A5C" w:rsidRPr="00442A5C" w:rsidTr="00CA19C1">
        <w:trPr>
          <w:cantSplit/>
        </w:trPr>
        <w:tc>
          <w:tcPr>
            <w:tcW w:w="2735" w:type="dxa"/>
            <w:gridSpan w:val="2"/>
            <w:tcBorders>
              <w:top w:val="single" w:sz="4" w:space="0" w:color="auto"/>
            </w:tcBorders>
            <w:shd w:val="clear" w:color="auto" w:fill="000000" w:themeFill="text1"/>
            <w:vAlign w:val="bottom"/>
          </w:tcPr>
          <w:p w:rsidR="00442A5C" w:rsidRPr="00442A5C" w:rsidRDefault="00442A5C" w:rsidP="00442A5C">
            <w:pPr>
              <w:spacing w:line="360" w:lineRule="auto"/>
              <w:contextualSpacing/>
              <w:rPr>
                <w:rFonts w:ascii="Times New Roman" w:hAnsi="Times New Roman" w:cs="Times New Roman"/>
                <w:sz w:val="24"/>
                <w:szCs w:val="24"/>
              </w:rPr>
            </w:pPr>
          </w:p>
        </w:tc>
        <w:tc>
          <w:tcPr>
            <w:tcW w:w="1029" w:type="dxa"/>
            <w:tcBorders>
              <w:top w:val="single" w:sz="4" w:space="0" w:color="auto"/>
            </w:tcBorders>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Ace</w:t>
            </w:r>
          </w:p>
        </w:tc>
        <w:tc>
          <w:tcPr>
            <w:tcW w:w="1029" w:type="dxa"/>
            <w:tcBorders>
              <w:top w:val="single" w:sz="4" w:space="0" w:color="auto"/>
            </w:tcBorders>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Fem</w:t>
            </w:r>
          </w:p>
        </w:tc>
      </w:tr>
      <w:tr w:rsidR="00442A5C" w:rsidRPr="00442A5C" w:rsidTr="00CA19C1">
        <w:trPr>
          <w:cantSplit/>
        </w:trPr>
        <w:tc>
          <w:tcPr>
            <w:tcW w:w="737" w:type="dxa"/>
            <w:vMerge w:val="restart"/>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Ace</w:t>
            </w:r>
          </w:p>
        </w:tc>
        <w:tc>
          <w:tcPr>
            <w:tcW w:w="1998"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Pearson Correlation</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.935</w:t>
            </w:r>
            <w:r w:rsidRPr="00442A5C">
              <w:rPr>
                <w:rFonts w:ascii="Times New Roman" w:hAnsi="Times New Roman" w:cs="Times New Roman"/>
                <w:sz w:val="24"/>
                <w:szCs w:val="24"/>
                <w:vertAlign w:val="superscript"/>
              </w:rPr>
              <w:t>**</w:t>
            </w:r>
          </w:p>
        </w:tc>
      </w:tr>
      <w:tr w:rsidR="00442A5C" w:rsidRPr="00442A5C" w:rsidTr="00CA19C1">
        <w:trPr>
          <w:cantSplit/>
        </w:trPr>
        <w:tc>
          <w:tcPr>
            <w:tcW w:w="737"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1998"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Sig. (2-tailed)</w:t>
            </w:r>
          </w:p>
        </w:tc>
        <w:tc>
          <w:tcPr>
            <w:tcW w:w="1029" w:type="dxa"/>
            <w:shd w:val="clear" w:color="auto" w:fill="FFFFFF"/>
            <w:vAlign w:val="center"/>
          </w:tcPr>
          <w:p w:rsidR="00442A5C" w:rsidRPr="00442A5C" w:rsidRDefault="00442A5C" w:rsidP="00442A5C">
            <w:pPr>
              <w:spacing w:line="360" w:lineRule="auto"/>
              <w:contextualSpacing/>
              <w:rPr>
                <w:rFonts w:ascii="Times New Roman" w:hAnsi="Times New Roman" w:cs="Times New Roman"/>
                <w:sz w:val="24"/>
                <w:szCs w:val="24"/>
              </w:rPr>
            </w:pP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.000</w:t>
            </w:r>
          </w:p>
        </w:tc>
      </w:tr>
      <w:tr w:rsidR="00442A5C" w:rsidRPr="00442A5C" w:rsidTr="00CA19C1">
        <w:trPr>
          <w:cantSplit/>
        </w:trPr>
        <w:tc>
          <w:tcPr>
            <w:tcW w:w="737"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1998"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N</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43</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43</w:t>
            </w:r>
          </w:p>
        </w:tc>
      </w:tr>
      <w:tr w:rsidR="00442A5C" w:rsidRPr="00442A5C" w:rsidTr="00CA19C1">
        <w:trPr>
          <w:cantSplit/>
        </w:trPr>
        <w:tc>
          <w:tcPr>
            <w:tcW w:w="737" w:type="dxa"/>
            <w:vMerge w:val="restart"/>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Fem</w:t>
            </w:r>
          </w:p>
        </w:tc>
        <w:tc>
          <w:tcPr>
            <w:tcW w:w="1998"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Pearson Correlation</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.935</w:t>
            </w:r>
            <w:r w:rsidRPr="00442A5C">
              <w:rPr>
                <w:rFonts w:ascii="Times New Roman" w:hAnsi="Times New Roman" w:cs="Times New Roman"/>
                <w:sz w:val="24"/>
                <w:szCs w:val="24"/>
                <w:vertAlign w:val="superscript"/>
              </w:rPr>
              <w:t>**</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w:t>
            </w:r>
          </w:p>
        </w:tc>
      </w:tr>
      <w:tr w:rsidR="00442A5C" w:rsidRPr="00442A5C" w:rsidTr="00CA19C1">
        <w:trPr>
          <w:cantSplit/>
        </w:trPr>
        <w:tc>
          <w:tcPr>
            <w:tcW w:w="737"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1998"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Sig. (2-tailed)</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.000</w:t>
            </w:r>
          </w:p>
        </w:tc>
        <w:tc>
          <w:tcPr>
            <w:tcW w:w="1029" w:type="dxa"/>
            <w:shd w:val="clear" w:color="auto" w:fill="FFFFFF"/>
            <w:vAlign w:val="center"/>
          </w:tcPr>
          <w:p w:rsidR="00442A5C" w:rsidRPr="00442A5C" w:rsidRDefault="00442A5C" w:rsidP="00442A5C">
            <w:pPr>
              <w:spacing w:line="360" w:lineRule="auto"/>
              <w:contextualSpacing/>
              <w:rPr>
                <w:rFonts w:ascii="Times New Roman" w:hAnsi="Times New Roman" w:cs="Times New Roman"/>
                <w:sz w:val="24"/>
                <w:szCs w:val="24"/>
              </w:rPr>
            </w:pPr>
          </w:p>
        </w:tc>
      </w:tr>
      <w:tr w:rsidR="00442A5C" w:rsidRPr="00442A5C" w:rsidTr="00CA19C1">
        <w:trPr>
          <w:cantSplit/>
        </w:trPr>
        <w:tc>
          <w:tcPr>
            <w:tcW w:w="737"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1998"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N</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43</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43</w:t>
            </w:r>
          </w:p>
        </w:tc>
      </w:tr>
      <w:tr w:rsidR="00442A5C" w:rsidRPr="00442A5C" w:rsidTr="00CA19C1">
        <w:trPr>
          <w:cantSplit/>
        </w:trPr>
        <w:tc>
          <w:tcPr>
            <w:tcW w:w="4793" w:type="dxa"/>
            <w:gridSpan w:val="4"/>
            <w:shd w:val="clear" w:color="auto" w:fill="DEEAF6" w:themeFill="accent1" w:themeFillTint="33"/>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 Correlation is significant at the 0.01 level (2-tailed).</w:t>
            </w:r>
          </w:p>
        </w:tc>
      </w:tr>
    </w:tbl>
    <w:p w:rsidR="00442A5C" w:rsidRPr="00442A5C" w:rsidRDefault="00442A5C" w:rsidP="00442A5C">
      <w:pPr>
        <w:spacing w:line="360" w:lineRule="auto"/>
        <w:contextualSpacing/>
        <w:rPr>
          <w:rFonts w:ascii="Times New Roman" w:hAnsi="Times New Roman" w:cs="Times New Roman"/>
          <w:sz w:val="24"/>
          <w:szCs w:val="24"/>
        </w:rPr>
      </w:pPr>
    </w:p>
    <w:p w:rsidR="00442A5C" w:rsidRPr="00442A5C" w:rsidRDefault="00442A5C" w:rsidP="007D08DD">
      <w:pPr>
        <w:spacing w:line="360" w:lineRule="auto"/>
        <w:ind w:firstLine="720"/>
        <w:contextualSpacing/>
        <w:rPr>
          <w:rFonts w:ascii="Times New Roman" w:hAnsi="Times New Roman" w:cs="Times New Roman"/>
          <w:sz w:val="24"/>
          <w:szCs w:val="24"/>
        </w:rPr>
      </w:pPr>
      <w:r w:rsidRPr="00442A5C">
        <w:rPr>
          <w:rFonts w:ascii="Times New Roman" w:hAnsi="Times New Roman" w:cs="Times New Roman"/>
          <w:sz w:val="24"/>
          <w:szCs w:val="24"/>
        </w:rPr>
        <w:lastRenderedPageBreak/>
        <w:t>The ANOVA from the linear regression analysis when using the acetabulum as a depend</w:t>
      </w:r>
      <w:r w:rsidR="002B2517">
        <w:rPr>
          <w:rFonts w:ascii="Times New Roman" w:hAnsi="Times New Roman" w:cs="Times New Roman"/>
          <w:sz w:val="24"/>
          <w:szCs w:val="24"/>
        </w:rPr>
        <w:t xml:space="preserve">ent variable </w:t>
      </w:r>
      <w:proofErr w:type="gramStart"/>
      <w:r w:rsidR="002B2517">
        <w:rPr>
          <w:rFonts w:ascii="Times New Roman" w:hAnsi="Times New Roman" w:cs="Times New Roman"/>
          <w:sz w:val="24"/>
          <w:szCs w:val="24"/>
        </w:rPr>
        <w:t>is shown</w:t>
      </w:r>
      <w:proofErr w:type="gramEnd"/>
      <w:r w:rsidR="002B2517">
        <w:rPr>
          <w:rFonts w:ascii="Times New Roman" w:hAnsi="Times New Roman" w:cs="Times New Roman"/>
          <w:sz w:val="24"/>
          <w:szCs w:val="24"/>
        </w:rPr>
        <w:t xml:space="preserve"> in table 11</w:t>
      </w:r>
      <w:r w:rsidRPr="00442A5C">
        <w:rPr>
          <w:rFonts w:ascii="Times New Roman" w:hAnsi="Times New Roman" w:cs="Times New Roman"/>
          <w:sz w:val="24"/>
          <w:szCs w:val="24"/>
        </w:rPr>
        <w:t xml:space="preserve">. The significance value is 0.000^b, which is less than alpha 0.05, therefore, it is a significant model. </w:t>
      </w:r>
      <w:proofErr w:type="gramStart"/>
      <w:r w:rsidRPr="00442A5C">
        <w:rPr>
          <w:rFonts w:ascii="Times New Roman" w:hAnsi="Times New Roman" w:cs="Times New Roman"/>
          <w:sz w:val="24"/>
          <w:szCs w:val="24"/>
        </w:rPr>
        <w:t>F(</w:t>
      </w:r>
      <w:proofErr w:type="gramEnd"/>
      <w:r w:rsidRPr="00442A5C">
        <w:rPr>
          <w:rFonts w:ascii="Times New Roman" w:hAnsi="Times New Roman" w:cs="Times New Roman"/>
          <w:sz w:val="24"/>
          <w:szCs w:val="24"/>
        </w:rPr>
        <w:t xml:space="preserve">1, 41) = 283.164, p = 0.000. </w:t>
      </w:r>
    </w:p>
    <w:p w:rsidR="00442A5C" w:rsidRPr="00442A5C" w:rsidRDefault="00442A5C" w:rsidP="00442A5C">
      <w:pPr>
        <w:spacing w:line="360" w:lineRule="auto"/>
        <w:contextualSpacing/>
        <w:rPr>
          <w:rFonts w:ascii="Times New Roman" w:hAnsi="Times New Roman" w:cs="Times New Roman"/>
          <w:sz w:val="24"/>
          <w:szCs w:val="24"/>
        </w:rPr>
      </w:pPr>
    </w:p>
    <w:p w:rsidR="00442A5C" w:rsidRPr="005C37C5" w:rsidRDefault="00E46CCC" w:rsidP="00442A5C">
      <w:pPr>
        <w:spacing w:line="360" w:lineRule="auto"/>
        <w:contextualSpacing/>
        <w:rPr>
          <w:rFonts w:ascii="Times New Roman" w:hAnsi="Times New Roman" w:cs="Times New Roman"/>
          <w:b/>
        </w:rPr>
      </w:pPr>
      <w:r>
        <w:rPr>
          <w:rFonts w:ascii="Times New Roman" w:hAnsi="Times New Roman" w:cs="Times New Roman"/>
          <w:b/>
        </w:rPr>
        <w:t>Table 11</w:t>
      </w:r>
      <w:r w:rsidR="00442A5C" w:rsidRPr="005C37C5">
        <w:rPr>
          <w:rFonts w:ascii="Times New Roman" w:hAnsi="Times New Roman" w:cs="Times New Roman"/>
          <w:b/>
        </w:rPr>
        <w:t>. ANOVA of linear regression using the acetabulum as a dependent variable.</w:t>
      </w:r>
    </w:p>
    <w:tbl>
      <w:tblPr>
        <w:tblW w:w="80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6"/>
        <w:gridCol w:w="1292"/>
        <w:gridCol w:w="1476"/>
        <w:gridCol w:w="1030"/>
        <w:gridCol w:w="1415"/>
        <w:gridCol w:w="1030"/>
        <w:gridCol w:w="1030"/>
      </w:tblGrid>
      <w:tr w:rsidR="00442A5C" w:rsidRPr="00442A5C" w:rsidTr="00CA19C1">
        <w:trPr>
          <w:cantSplit/>
        </w:trPr>
        <w:tc>
          <w:tcPr>
            <w:tcW w:w="8004" w:type="dxa"/>
            <w:gridSpan w:val="7"/>
            <w:shd w:val="clear" w:color="auto" w:fill="E2EFD9" w:themeFill="accent6" w:themeFillTint="33"/>
            <w:vAlign w:val="center"/>
          </w:tcPr>
          <w:p w:rsidR="00442A5C" w:rsidRPr="00442A5C" w:rsidRDefault="00442A5C" w:rsidP="00442A5C">
            <w:pPr>
              <w:spacing w:line="360" w:lineRule="auto"/>
              <w:contextualSpacing/>
              <w:rPr>
                <w:rFonts w:ascii="Times New Roman" w:hAnsi="Times New Roman" w:cs="Times New Roman"/>
                <w:sz w:val="24"/>
                <w:szCs w:val="24"/>
              </w:rPr>
            </w:pPr>
            <w:proofErr w:type="spellStart"/>
            <w:r w:rsidRPr="00442A5C">
              <w:rPr>
                <w:rFonts w:ascii="Times New Roman" w:hAnsi="Times New Roman" w:cs="Times New Roman"/>
                <w:b/>
                <w:bCs/>
                <w:sz w:val="24"/>
                <w:szCs w:val="24"/>
              </w:rPr>
              <w:t>ANOVA</w:t>
            </w:r>
            <w:r w:rsidRPr="00442A5C">
              <w:rPr>
                <w:rFonts w:ascii="Times New Roman" w:hAnsi="Times New Roman" w:cs="Times New Roman"/>
                <w:b/>
                <w:bCs/>
                <w:sz w:val="24"/>
                <w:szCs w:val="24"/>
                <w:vertAlign w:val="superscript"/>
              </w:rPr>
              <w:t>a</w:t>
            </w:r>
            <w:proofErr w:type="spellEnd"/>
          </w:p>
        </w:tc>
      </w:tr>
      <w:tr w:rsidR="00442A5C" w:rsidRPr="00442A5C" w:rsidTr="00CA19C1">
        <w:trPr>
          <w:cantSplit/>
        </w:trPr>
        <w:tc>
          <w:tcPr>
            <w:tcW w:w="2028" w:type="dxa"/>
            <w:gridSpan w:val="2"/>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Model</w:t>
            </w:r>
          </w:p>
        </w:tc>
        <w:tc>
          <w:tcPr>
            <w:tcW w:w="1475"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Sum of Squares</w:t>
            </w:r>
          </w:p>
        </w:tc>
        <w:tc>
          <w:tcPr>
            <w:tcW w:w="1029"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proofErr w:type="spellStart"/>
            <w:r w:rsidRPr="00442A5C">
              <w:rPr>
                <w:rFonts w:ascii="Times New Roman" w:hAnsi="Times New Roman" w:cs="Times New Roman"/>
                <w:sz w:val="24"/>
                <w:szCs w:val="24"/>
              </w:rPr>
              <w:t>df</w:t>
            </w:r>
            <w:proofErr w:type="spellEnd"/>
          </w:p>
        </w:tc>
        <w:tc>
          <w:tcPr>
            <w:tcW w:w="1414"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Mean Square</w:t>
            </w:r>
          </w:p>
        </w:tc>
        <w:tc>
          <w:tcPr>
            <w:tcW w:w="1029"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F</w:t>
            </w:r>
          </w:p>
        </w:tc>
        <w:tc>
          <w:tcPr>
            <w:tcW w:w="1029"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Sig.</w:t>
            </w:r>
          </w:p>
        </w:tc>
      </w:tr>
      <w:tr w:rsidR="00442A5C" w:rsidRPr="00442A5C" w:rsidTr="00CA19C1">
        <w:trPr>
          <w:cantSplit/>
        </w:trPr>
        <w:tc>
          <w:tcPr>
            <w:tcW w:w="737" w:type="dxa"/>
            <w:vMerge w:val="restart"/>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w:t>
            </w:r>
          </w:p>
        </w:tc>
        <w:tc>
          <w:tcPr>
            <w:tcW w:w="1291"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Regression</w:t>
            </w:r>
          </w:p>
        </w:tc>
        <w:tc>
          <w:tcPr>
            <w:tcW w:w="1475"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558.594</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w:t>
            </w:r>
          </w:p>
        </w:tc>
        <w:tc>
          <w:tcPr>
            <w:tcW w:w="1414"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558.594</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283.164</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.000</w:t>
            </w:r>
            <w:r w:rsidRPr="00442A5C">
              <w:rPr>
                <w:rFonts w:ascii="Times New Roman" w:hAnsi="Times New Roman" w:cs="Times New Roman"/>
                <w:sz w:val="24"/>
                <w:szCs w:val="24"/>
                <w:vertAlign w:val="superscript"/>
              </w:rPr>
              <w:t>b</w:t>
            </w:r>
          </w:p>
        </w:tc>
      </w:tr>
      <w:tr w:rsidR="00442A5C" w:rsidRPr="00442A5C" w:rsidTr="00CA19C1">
        <w:trPr>
          <w:cantSplit/>
        </w:trPr>
        <w:tc>
          <w:tcPr>
            <w:tcW w:w="737"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1291"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Residual</w:t>
            </w:r>
          </w:p>
        </w:tc>
        <w:tc>
          <w:tcPr>
            <w:tcW w:w="1475"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80.880</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41</w:t>
            </w:r>
          </w:p>
        </w:tc>
        <w:tc>
          <w:tcPr>
            <w:tcW w:w="1414"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1.973</w:t>
            </w:r>
          </w:p>
        </w:tc>
        <w:tc>
          <w:tcPr>
            <w:tcW w:w="1029" w:type="dxa"/>
            <w:shd w:val="clear" w:color="auto" w:fill="FFFFFF"/>
            <w:vAlign w:val="center"/>
          </w:tcPr>
          <w:p w:rsidR="00442A5C" w:rsidRPr="00442A5C" w:rsidRDefault="00442A5C" w:rsidP="00442A5C">
            <w:pPr>
              <w:spacing w:line="360" w:lineRule="auto"/>
              <w:contextualSpacing/>
              <w:rPr>
                <w:rFonts w:ascii="Times New Roman" w:hAnsi="Times New Roman" w:cs="Times New Roman"/>
                <w:sz w:val="24"/>
                <w:szCs w:val="24"/>
              </w:rPr>
            </w:pPr>
          </w:p>
        </w:tc>
        <w:tc>
          <w:tcPr>
            <w:tcW w:w="1029" w:type="dxa"/>
            <w:shd w:val="clear" w:color="auto" w:fill="FFFFFF"/>
            <w:vAlign w:val="center"/>
          </w:tcPr>
          <w:p w:rsidR="00442A5C" w:rsidRPr="00442A5C" w:rsidRDefault="00442A5C" w:rsidP="00442A5C">
            <w:pPr>
              <w:spacing w:line="360" w:lineRule="auto"/>
              <w:contextualSpacing/>
              <w:rPr>
                <w:rFonts w:ascii="Times New Roman" w:hAnsi="Times New Roman" w:cs="Times New Roman"/>
                <w:sz w:val="24"/>
                <w:szCs w:val="24"/>
              </w:rPr>
            </w:pPr>
          </w:p>
        </w:tc>
      </w:tr>
      <w:tr w:rsidR="00442A5C" w:rsidRPr="00442A5C" w:rsidTr="00CA19C1">
        <w:trPr>
          <w:cantSplit/>
        </w:trPr>
        <w:tc>
          <w:tcPr>
            <w:tcW w:w="737"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1291"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Total</w:t>
            </w:r>
          </w:p>
        </w:tc>
        <w:tc>
          <w:tcPr>
            <w:tcW w:w="1475"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639.474</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42</w:t>
            </w:r>
          </w:p>
        </w:tc>
        <w:tc>
          <w:tcPr>
            <w:tcW w:w="1414" w:type="dxa"/>
            <w:shd w:val="clear" w:color="auto" w:fill="FFFFFF"/>
            <w:vAlign w:val="center"/>
          </w:tcPr>
          <w:p w:rsidR="00442A5C" w:rsidRPr="00442A5C" w:rsidRDefault="00442A5C" w:rsidP="00442A5C">
            <w:pPr>
              <w:spacing w:line="360" w:lineRule="auto"/>
              <w:contextualSpacing/>
              <w:rPr>
                <w:rFonts w:ascii="Times New Roman" w:hAnsi="Times New Roman" w:cs="Times New Roman"/>
                <w:sz w:val="24"/>
                <w:szCs w:val="24"/>
              </w:rPr>
            </w:pPr>
          </w:p>
        </w:tc>
        <w:tc>
          <w:tcPr>
            <w:tcW w:w="1029" w:type="dxa"/>
            <w:shd w:val="clear" w:color="auto" w:fill="FFFFFF"/>
            <w:vAlign w:val="center"/>
          </w:tcPr>
          <w:p w:rsidR="00442A5C" w:rsidRPr="00442A5C" w:rsidRDefault="00442A5C" w:rsidP="00442A5C">
            <w:pPr>
              <w:spacing w:line="360" w:lineRule="auto"/>
              <w:contextualSpacing/>
              <w:rPr>
                <w:rFonts w:ascii="Times New Roman" w:hAnsi="Times New Roman" w:cs="Times New Roman"/>
                <w:sz w:val="24"/>
                <w:szCs w:val="24"/>
              </w:rPr>
            </w:pPr>
          </w:p>
        </w:tc>
        <w:tc>
          <w:tcPr>
            <w:tcW w:w="1029" w:type="dxa"/>
            <w:shd w:val="clear" w:color="auto" w:fill="FFFFFF"/>
            <w:vAlign w:val="center"/>
          </w:tcPr>
          <w:p w:rsidR="00442A5C" w:rsidRPr="00442A5C" w:rsidRDefault="00442A5C" w:rsidP="00442A5C">
            <w:pPr>
              <w:spacing w:line="360" w:lineRule="auto"/>
              <w:contextualSpacing/>
              <w:rPr>
                <w:rFonts w:ascii="Times New Roman" w:hAnsi="Times New Roman" w:cs="Times New Roman"/>
                <w:sz w:val="24"/>
                <w:szCs w:val="24"/>
              </w:rPr>
            </w:pPr>
          </w:p>
        </w:tc>
      </w:tr>
      <w:tr w:rsidR="00442A5C" w:rsidRPr="00442A5C" w:rsidTr="00CA19C1">
        <w:trPr>
          <w:cantSplit/>
        </w:trPr>
        <w:tc>
          <w:tcPr>
            <w:tcW w:w="8004" w:type="dxa"/>
            <w:gridSpan w:val="7"/>
            <w:shd w:val="clear" w:color="auto" w:fill="DEEAF6" w:themeFill="accent1" w:themeFillTint="33"/>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a. Dependent Variable: Ace</w:t>
            </w:r>
          </w:p>
        </w:tc>
      </w:tr>
      <w:tr w:rsidR="00442A5C" w:rsidRPr="00442A5C" w:rsidTr="00CA19C1">
        <w:trPr>
          <w:cantSplit/>
        </w:trPr>
        <w:tc>
          <w:tcPr>
            <w:tcW w:w="8004" w:type="dxa"/>
            <w:gridSpan w:val="7"/>
            <w:shd w:val="clear" w:color="auto" w:fill="DEEAF6" w:themeFill="accent1" w:themeFillTint="33"/>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b. Predictors: (Constant), Fem</w:t>
            </w:r>
          </w:p>
        </w:tc>
      </w:tr>
    </w:tbl>
    <w:p w:rsidR="00442A5C" w:rsidRPr="00442A5C" w:rsidRDefault="00442A5C" w:rsidP="00442A5C">
      <w:pPr>
        <w:spacing w:line="360" w:lineRule="auto"/>
        <w:contextualSpacing/>
        <w:rPr>
          <w:rFonts w:ascii="Times New Roman" w:hAnsi="Times New Roman" w:cs="Times New Roman"/>
          <w:sz w:val="24"/>
          <w:szCs w:val="24"/>
        </w:rPr>
      </w:pPr>
    </w:p>
    <w:p w:rsidR="00442A5C" w:rsidRDefault="00442A5C" w:rsidP="007D08DD">
      <w:pPr>
        <w:spacing w:line="360" w:lineRule="auto"/>
        <w:ind w:firstLine="720"/>
        <w:contextualSpacing/>
        <w:rPr>
          <w:rFonts w:ascii="Times New Roman" w:hAnsi="Times New Roman" w:cs="Times New Roman"/>
          <w:sz w:val="24"/>
          <w:szCs w:val="24"/>
        </w:rPr>
      </w:pPr>
      <w:r w:rsidRPr="00442A5C">
        <w:rPr>
          <w:rFonts w:ascii="Times New Roman" w:hAnsi="Times New Roman" w:cs="Times New Roman"/>
          <w:sz w:val="24"/>
          <w:szCs w:val="24"/>
        </w:rPr>
        <w:t xml:space="preserve">The model summary shows the percentage of variance within the dependant variable (acetabulum) that </w:t>
      </w:r>
      <w:proofErr w:type="gramStart"/>
      <w:r w:rsidRPr="00442A5C">
        <w:rPr>
          <w:rFonts w:ascii="Times New Roman" w:hAnsi="Times New Roman" w:cs="Times New Roman"/>
          <w:sz w:val="24"/>
          <w:szCs w:val="24"/>
        </w:rPr>
        <w:t>is explained</w:t>
      </w:r>
      <w:proofErr w:type="gramEnd"/>
      <w:r w:rsidRPr="00442A5C">
        <w:rPr>
          <w:rFonts w:ascii="Times New Roman" w:hAnsi="Times New Roman" w:cs="Times New Roman"/>
          <w:sz w:val="24"/>
          <w:szCs w:val="24"/>
        </w:rPr>
        <w:t xml:space="preserve"> by the independent variable (femoral head). The adjusted R squared, when multiplied by 100, shows 87 % of variance.</w:t>
      </w:r>
    </w:p>
    <w:p w:rsidR="005C37C5" w:rsidRDefault="005C37C5" w:rsidP="007D08DD">
      <w:pPr>
        <w:spacing w:line="360" w:lineRule="auto"/>
        <w:ind w:firstLine="720"/>
        <w:contextualSpacing/>
        <w:rPr>
          <w:rFonts w:ascii="Times New Roman" w:hAnsi="Times New Roman" w:cs="Times New Roman"/>
          <w:sz w:val="24"/>
          <w:szCs w:val="24"/>
        </w:rPr>
      </w:pPr>
    </w:p>
    <w:p w:rsidR="00E235AC" w:rsidRPr="00442A5C" w:rsidRDefault="00E235AC" w:rsidP="007D08DD">
      <w:pPr>
        <w:spacing w:line="360" w:lineRule="auto"/>
        <w:ind w:firstLine="720"/>
        <w:contextualSpacing/>
        <w:rPr>
          <w:rFonts w:ascii="Times New Roman" w:hAnsi="Times New Roman" w:cs="Times New Roman"/>
          <w:sz w:val="24"/>
          <w:szCs w:val="24"/>
        </w:rPr>
      </w:pPr>
    </w:p>
    <w:p w:rsidR="00442A5C" w:rsidRPr="005C37C5" w:rsidRDefault="00E46CCC" w:rsidP="00442A5C">
      <w:pPr>
        <w:spacing w:line="360" w:lineRule="auto"/>
        <w:contextualSpacing/>
        <w:rPr>
          <w:rFonts w:ascii="Times New Roman" w:hAnsi="Times New Roman" w:cs="Times New Roman"/>
          <w:b/>
        </w:rPr>
      </w:pPr>
      <w:r>
        <w:rPr>
          <w:rFonts w:ascii="Times New Roman" w:hAnsi="Times New Roman" w:cs="Times New Roman"/>
          <w:b/>
        </w:rPr>
        <w:t>Table 12</w:t>
      </w:r>
      <w:r w:rsidR="00442A5C" w:rsidRPr="005C37C5">
        <w:rPr>
          <w:rFonts w:ascii="Times New Roman" w:hAnsi="Times New Roman" w:cs="Times New Roman"/>
          <w:b/>
        </w:rPr>
        <w:t xml:space="preserve">. Model summary showing percentage of variance when using the acetabulum as a dependent variable. </w:t>
      </w:r>
    </w:p>
    <w:tbl>
      <w:tblPr>
        <w:tblW w:w="58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8"/>
        <w:gridCol w:w="1030"/>
        <w:gridCol w:w="1092"/>
        <w:gridCol w:w="1476"/>
        <w:gridCol w:w="1476"/>
      </w:tblGrid>
      <w:tr w:rsidR="00442A5C" w:rsidRPr="00442A5C" w:rsidTr="00CA19C1">
        <w:trPr>
          <w:cantSplit/>
        </w:trPr>
        <w:tc>
          <w:tcPr>
            <w:tcW w:w="5869" w:type="dxa"/>
            <w:gridSpan w:val="5"/>
            <w:shd w:val="clear" w:color="auto" w:fill="E2EFD9" w:themeFill="accent6" w:themeFillTint="33"/>
            <w:vAlign w:val="center"/>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b/>
                <w:bCs/>
                <w:sz w:val="24"/>
                <w:szCs w:val="24"/>
              </w:rPr>
              <w:t>Model Summary</w:t>
            </w:r>
          </w:p>
        </w:tc>
      </w:tr>
      <w:tr w:rsidR="00442A5C" w:rsidRPr="00442A5C" w:rsidTr="00CA19C1">
        <w:trPr>
          <w:cantSplit/>
        </w:trPr>
        <w:tc>
          <w:tcPr>
            <w:tcW w:w="799"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Model</w:t>
            </w:r>
          </w:p>
        </w:tc>
        <w:tc>
          <w:tcPr>
            <w:tcW w:w="1029"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R</w:t>
            </w:r>
          </w:p>
        </w:tc>
        <w:tc>
          <w:tcPr>
            <w:tcW w:w="1091"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R Square</w:t>
            </w:r>
          </w:p>
        </w:tc>
        <w:tc>
          <w:tcPr>
            <w:tcW w:w="1475"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Adjusted R Square</w:t>
            </w:r>
          </w:p>
        </w:tc>
        <w:tc>
          <w:tcPr>
            <w:tcW w:w="1475"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Std. Error of the Estimate</w:t>
            </w:r>
          </w:p>
        </w:tc>
      </w:tr>
      <w:tr w:rsidR="00442A5C" w:rsidRPr="00442A5C" w:rsidTr="00CA19C1">
        <w:trPr>
          <w:cantSplit/>
        </w:trPr>
        <w:tc>
          <w:tcPr>
            <w:tcW w:w="799"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.935</w:t>
            </w:r>
            <w:r w:rsidRPr="00442A5C">
              <w:rPr>
                <w:rFonts w:ascii="Times New Roman" w:hAnsi="Times New Roman" w:cs="Times New Roman"/>
                <w:sz w:val="24"/>
                <w:szCs w:val="24"/>
                <w:vertAlign w:val="superscript"/>
              </w:rPr>
              <w:t>a</w:t>
            </w:r>
          </w:p>
        </w:tc>
        <w:tc>
          <w:tcPr>
            <w:tcW w:w="1091"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.874</w:t>
            </w:r>
          </w:p>
        </w:tc>
        <w:tc>
          <w:tcPr>
            <w:tcW w:w="1475"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.870</w:t>
            </w:r>
          </w:p>
        </w:tc>
        <w:tc>
          <w:tcPr>
            <w:tcW w:w="1475"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1.40452</w:t>
            </w:r>
          </w:p>
        </w:tc>
      </w:tr>
      <w:tr w:rsidR="00442A5C" w:rsidRPr="00442A5C" w:rsidTr="00CA19C1">
        <w:trPr>
          <w:cantSplit/>
        </w:trPr>
        <w:tc>
          <w:tcPr>
            <w:tcW w:w="5869" w:type="dxa"/>
            <w:gridSpan w:val="5"/>
            <w:shd w:val="clear" w:color="auto" w:fill="D9E2F3" w:themeFill="accent5" w:themeFillTint="33"/>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a. Predictors: (Constant), Fem</w:t>
            </w:r>
          </w:p>
        </w:tc>
      </w:tr>
    </w:tbl>
    <w:p w:rsidR="00442A5C" w:rsidRPr="00442A5C" w:rsidRDefault="00442A5C" w:rsidP="00442A5C">
      <w:pPr>
        <w:spacing w:line="360" w:lineRule="auto"/>
        <w:contextualSpacing/>
        <w:rPr>
          <w:rFonts w:ascii="Times New Roman" w:hAnsi="Times New Roman" w:cs="Times New Roman"/>
          <w:sz w:val="24"/>
          <w:szCs w:val="24"/>
        </w:rPr>
      </w:pPr>
    </w:p>
    <w:p w:rsidR="00442A5C" w:rsidRDefault="00442A5C" w:rsidP="007D08DD">
      <w:pPr>
        <w:spacing w:line="360" w:lineRule="auto"/>
        <w:ind w:firstLine="720"/>
        <w:contextualSpacing/>
        <w:rPr>
          <w:rFonts w:ascii="Times New Roman" w:hAnsi="Times New Roman" w:cs="Times New Roman"/>
          <w:sz w:val="24"/>
          <w:szCs w:val="24"/>
        </w:rPr>
      </w:pPr>
      <w:r w:rsidRPr="00442A5C">
        <w:rPr>
          <w:rFonts w:ascii="Times New Roman" w:hAnsi="Times New Roman" w:cs="Times New Roman"/>
          <w:sz w:val="24"/>
          <w:szCs w:val="24"/>
        </w:rPr>
        <w:t xml:space="preserve">The coefficients table provides the equation for predicting the size of the femoral head when using the acetabulum as the dependent </w:t>
      </w:r>
      <w:r w:rsidR="00F56CA4">
        <w:rPr>
          <w:rFonts w:ascii="Times New Roman" w:hAnsi="Times New Roman" w:cs="Times New Roman"/>
          <w:sz w:val="24"/>
          <w:szCs w:val="24"/>
        </w:rPr>
        <w:t>variable. The equation is the (m</w:t>
      </w:r>
      <w:r w:rsidRPr="00442A5C">
        <w:rPr>
          <w:rFonts w:ascii="Times New Roman" w:hAnsi="Times New Roman" w:cs="Times New Roman"/>
          <w:sz w:val="24"/>
          <w:szCs w:val="24"/>
        </w:rPr>
        <w:t>aximum diameter of femoral head) X (0.897) +</w:t>
      </w:r>
      <w:r w:rsidR="00882440">
        <w:rPr>
          <w:rFonts w:ascii="Times New Roman" w:hAnsi="Times New Roman" w:cs="Times New Roman"/>
          <w:sz w:val="24"/>
          <w:szCs w:val="24"/>
        </w:rPr>
        <w:t xml:space="preserve"> </w:t>
      </w:r>
      <w:r w:rsidR="00F56CA4">
        <w:rPr>
          <w:rFonts w:ascii="Times New Roman" w:hAnsi="Times New Roman" w:cs="Times New Roman"/>
          <w:sz w:val="24"/>
          <w:szCs w:val="24"/>
        </w:rPr>
        <w:t>10.991 = (m</w:t>
      </w:r>
      <w:r w:rsidRPr="00442A5C">
        <w:rPr>
          <w:rFonts w:ascii="Times New Roman" w:hAnsi="Times New Roman" w:cs="Times New Roman"/>
          <w:sz w:val="24"/>
          <w:szCs w:val="24"/>
        </w:rPr>
        <w:t>aximum diameter of acetabulum). There is a 95.0 % Confidence Interval fo</w:t>
      </w:r>
      <w:r w:rsidR="00F56CA4">
        <w:rPr>
          <w:rFonts w:ascii="Times New Roman" w:hAnsi="Times New Roman" w:cs="Times New Roman"/>
          <w:sz w:val="24"/>
          <w:szCs w:val="24"/>
        </w:rPr>
        <w:t>r B within the Lower Bound and t</w:t>
      </w:r>
      <w:r w:rsidRPr="00442A5C">
        <w:rPr>
          <w:rFonts w:ascii="Times New Roman" w:hAnsi="Times New Roman" w:cs="Times New Roman"/>
          <w:sz w:val="24"/>
          <w:szCs w:val="24"/>
        </w:rPr>
        <w:t xml:space="preserve">he Upper Bound levels. </w:t>
      </w:r>
    </w:p>
    <w:p w:rsidR="0000653D" w:rsidRPr="00442A5C" w:rsidRDefault="0000653D" w:rsidP="007D08DD">
      <w:pPr>
        <w:spacing w:line="360" w:lineRule="auto"/>
        <w:ind w:firstLine="720"/>
        <w:contextualSpacing/>
        <w:rPr>
          <w:rFonts w:ascii="Times New Roman" w:hAnsi="Times New Roman" w:cs="Times New Roman"/>
          <w:sz w:val="24"/>
          <w:szCs w:val="24"/>
        </w:rPr>
      </w:pPr>
    </w:p>
    <w:p w:rsidR="00442A5C" w:rsidRPr="00442A5C" w:rsidRDefault="00442A5C" w:rsidP="00442A5C">
      <w:pPr>
        <w:spacing w:line="360" w:lineRule="auto"/>
        <w:contextualSpacing/>
        <w:rPr>
          <w:rFonts w:ascii="Times New Roman" w:hAnsi="Times New Roman" w:cs="Times New Roman"/>
          <w:sz w:val="24"/>
          <w:szCs w:val="24"/>
        </w:rPr>
      </w:pPr>
    </w:p>
    <w:p w:rsidR="00442A5C" w:rsidRPr="005C37C5" w:rsidRDefault="00E46CCC" w:rsidP="00442A5C">
      <w:pPr>
        <w:spacing w:line="360" w:lineRule="auto"/>
        <w:contextualSpacing/>
        <w:rPr>
          <w:rFonts w:ascii="Times New Roman" w:hAnsi="Times New Roman" w:cs="Times New Roman"/>
          <w:b/>
        </w:rPr>
      </w:pPr>
      <w:r>
        <w:rPr>
          <w:rFonts w:ascii="Times New Roman" w:hAnsi="Times New Roman" w:cs="Times New Roman"/>
          <w:b/>
        </w:rPr>
        <w:lastRenderedPageBreak/>
        <w:t>Table 13</w:t>
      </w:r>
      <w:r w:rsidR="00442A5C" w:rsidRPr="005C37C5">
        <w:rPr>
          <w:rFonts w:ascii="Times New Roman" w:hAnsi="Times New Roman" w:cs="Times New Roman"/>
          <w:b/>
        </w:rPr>
        <w:t xml:space="preserve">. Equation for when using the acetabulum as a dependent variable to predict the size of the acetabulum. </w:t>
      </w:r>
    </w:p>
    <w:tbl>
      <w:tblPr>
        <w:tblW w:w="8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91"/>
        <w:gridCol w:w="952"/>
        <w:gridCol w:w="1075"/>
        <w:gridCol w:w="1075"/>
        <w:gridCol w:w="1186"/>
        <w:gridCol w:w="826"/>
        <w:gridCol w:w="826"/>
        <w:gridCol w:w="1173"/>
        <w:gridCol w:w="1177"/>
      </w:tblGrid>
      <w:tr w:rsidR="00442A5C" w:rsidRPr="00442A5C" w:rsidTr="00CA19C1">
        <w:trPr>
          <w:cantSplit/>
          <w:trHeight w:val="400"/>
        </w:trPr>
        <w:tc>
          <w:tcPr>
            <w:tcW w:w="8881" w:type="dxa"/>
            <w:gridSpan w:val="9"/>
            <w:shd w:val="clear" w:color="auto" w:fill="E2EFD9" w:themeFill="accent6" w:themeFillTint="33"/>
            <w:vAlign w:val="center"/>
          </w:tcPr>
          <w:p w:rsidR="00442A5C" w:rsidRPr="00442A5C" w:rsidRDefault="00442A5C" w:rsidP="00442A5C">
            <w:pPr>
              <w:spacing w:line="360" w:lineRule="auto"/>
              <w:contextualSpacing/>
              <w:rPr>
                <w:rFonts w:ascii="Times New Roman" w:hAnsi="Times New Roman" w:cs="Times New Roman"/>
                <w:sz w:val="24"/>
                <w:szCs w:val="24"/>
              </w:rPr>
            </w:pPr>
            <w:proofErr w:type="spellStart"/>
            <w:r w:rsidRPr="00442A5C">
              <w:rPr>
                <w:rFonts w:ascii="Times New Roman" w:hAnsi="Times New Roman" w:cs="Times New Roman"/>
                <w:b/>
                <w:bCs/>
                <w:sz w:val="24"/>
                <w:szCs w:val="24"/>
              </w:rPr>
              <w:t>Coefficients</w:t>
            </w:r>
            <w:r w:rsidRPr="00442A5C">
              <w:rPr>
                <w:rFonts w:ascii="Times New Roman" w:hAnsi="Times New Roman" w:cs="Times New Roman"/>
                <w:b/>
                <w:bCs/>
                <w:sz w:val="24"/>
                <w:szCs w:val="24"/>
                <w:vertAlign w:val="superscript"/>
              </w:rPr>
              <w:t>a</w:t>
            </w:r>
            <w:proofErr w:type="spellEnd"/>
          </w:p>
        </w:tc>
      </w:tr>
      <w:tr w:rsidR="00442A5C" w:rsidRPr="00442A5C" w:rsidTr="00CA19C1">
        <w:trPr>
          <w:cantSplit/>
          <w:trHeight w:val="656"/>
        </w:trPr>
        <w:tc>
          <w:tcPr>
            <w:tcW w:w="1543" w:type="dxa"/>
            <w:gridSpan w:val="2"/>
            <w:vMerge w:val="restart"/>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Model</w:t>
            </w:r>
          </w:p>
        </w:tc>
        <w:tc>
          <w:tcPr>
            <w:tcW w:w="2150" w:type="dxa"/>
            <w:gridSpan w:val="2"/>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Unstandardized Coefficients</w:t>
            </w:r>
          </w:p>
        </w:tc>
        <w:tc>
          <w:tcPr>
            <w:tcW w:w="1186"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Standardized Coefficients</w:t>
            </w:r>
          </w:p>
        </w:tc>
        <w:tc>
          <w:tcPr>
            <w:tcW w:w="826" w:type="dxa"/>
            <w:vMerge w:val="restart"/>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t</w:t>
            </w:r>
          </w:p>
        </w:tc>
        <w:tc>
          <w:tcPr>
            <w:tcW w:w="826" w:type="dxa"/>
            <w:vMerge w:val="restart"/>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Sig.</w:t>
            </w:r>
          </w:p>
        </w:tc>
        <w:tc>
          <w:tcPr>
            <w:tcW w:w="2347" w:type="dxa"/>
            <w:gridSpan w:val="2"/>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95.0% Confidence Interval for B</w:t>
            </w:r>
          </w:p>
        </w:tc>
      </w:tr>
      <w:tr w:rsidR="00442A5C" w:rsidRPr="00442A5C" w:rsidTr="00CA19C1">
        <w:trPr>
          <w:cantSplit/>
          <w:trHeight w:val="400"/>
        </w:trPr>
        <w:tc>
          <w:tcPr>
            <w:tcW w:w="1543" w:type="dxa"/>
            <w:gridSpan w:val="2"/>
            <w:vMerge/>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p>
        </w:tc>
        <w:tc>
          <w:tcPr>
            <w:tcW w:w="1075"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B</w:t>
            </w:r>
          </w:p>
        </w:tc>
        <w:tc>
          <w:tcPr>
            <w:tcW w:w="1075"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Std. Error</w:t>
            </w:r>
          </w:p>
        </w:tc>
        <w:tc>
          <w:tcPr>
            <w:tcW w:w="1186"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Beta</w:t>
            </w:r>
          </w:p>
        </w:tc>
        <w:tc>
          <w:tcPr>
            <w:tcW w:w="826" w:type="dxa"/>
            <w:vMerge/>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p>
        </w:tc>
        <w:tc>
          <w:tcPr>
            <w:tcW w:w="826" w:type="dxa"/>
            <w:vMerge/>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p>
        </w:tc>
        <w:tc>
          <w:tcPr>
            <w:tcW w:w="1173"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Lower Bound</w:t>
            </w:r>
          </w:p>
        </w:tc>
        <w:tc>
          <w:tcPr>
            <w:tcW w:w="1173"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Upper Bound</w:t>
            </w:r>
          </w:p>
        </w:tc>
      </w:tr>
      <w:tr w:rsidR="00442A5C" w:rsidRPr="00442A5C" w:rsidTr="00CA19C1">
        <w:trPr>
          <w:cantSplit/>
          <w:trHeight w:val="400"/>
        </w:trPr>
        <w:tc>
          <w:tcPr>
            <w:tcW w:w="591" w:type="dxa"/>
            <w:vMerge w:val="restart"/>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w:t>
            </w:r>
          </w:p>
        </w:tc>
        <w:tc>
          <w:tcPr>
            <w:tcW w:w="951"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(Constant)</w:t>
            </w:r>
          </w:p>
        </w:tc>
        <w:tc>
          <w:tcPr>
            <w:tcW w:w="1075"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10.991</w:t>
            </w:r>
          </w:p>
        </w:tc>
        <w:tc>
          <w:tcPr>
            <w:tcW w:w="1075"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2.496</w:t>
            </w:r>
          </w:p>
        </w:tc>
        <w:tc>
          <w:tcPr>
            <w:tcW w:w="1186" w:type="dxa"/>
            <w:shd w:val="clear" w:color="auto" w:fill="FFFFFF"/>
            <w:vAlign w:val="center"/>
          </w:tcPr>
          <w:p w:rsidR="00442A5C" w:rsidRPr="00442A5C" w:rsidRDefault="00442A5C" w:rsidP="00442A5C">
            <w:pPr>
              <w:spacing w:line="360" w:lineRule="auto"/>
              <w:contextualSpacing/>
              <w:rPr>
                <w:rFonts w:ascii="Times New Roman" w:hAnsi="Times New Roman" w:cs="Times New Roman"/>
                <w:sz w:val="24"/>
                <w:szCs w:val="24"/>
              </w:rPr>
            </w:pPr>
          </w:p>
        </w:tc>
        <w:tc>
          <w:tcPr>
            <w:tcW w:w="826"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4.404</w:t>
            </w:r>
          </w:p>
        </w:tc>
        <w:tc>
          <w:tcPr>
            <w:tcW w:w="826"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.000</w:t>
            </w:r>
          </w:p>
        </w:tc>
        <w:tc>
          <w:tcPr>
            <w:tcW w:w="1173"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5.951</w:t>
            </w:r>
          </w:p>
        </w:tc>
        <w:tc>
          <w:tcPr>
            <w:tcW w:w="1173"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16.032</w:t>
            </w:r>
          </w:p>
        </w:tc>
      </w:tr>
      <w:tr w:rsidR="00442A5C" w:rsidRPr="00442A5C" w:rsidTr="00CA19C1">
        <w:trPr>
          <w:cantSplit/>
          <w:trHeight w:val="411"/>
        </w:trPr>
        <w:tc>
          <w:tcPr>
            <w:tcW w:w="591"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951"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Fem</w:t>
            </w:r>
          </w:p>
        </w:tc>
        <w:tc>
          <w:tcPr>
            <w:tcW w:w="1075"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.897</w:t>
            </w:r>
          </w:p>
        </w:tc>
        <w:tc>
          <w:tcPr>
            <w:tcW w:w="1075"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.053</w:t>
            </w:r>
          </w:p>
        </w:tc>
        <w:tc>
          <w:tcPr>
            <w:tcW w:w="1186"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.935</w:t>
            </w:r>
          </w:p>
        </w:tc>
        <w:tc>
          <w:tcPr>
            <w:tcW w:w="826"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16.827</w:t>
            </w:r>
          </w:p>
        </w:tc>
        <w:tc>
          <w:tcPr>
            <w:tcW w:w="826"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.000</w:t>
            </w:r>
          </w:p>
        </w:tc>
        <w:tc>
          <w:tcPr>
            <w:tcW w:w="1173"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.789</w:t>
            </w:r>
          </w:p>
        </w:tc>
        <w:tc>
          <w:tcPr>
            <w:tcW w:w="1173"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1.004</w:t>
            </w:r>
          </w:p>
        </w:tc>
      </w:tr>
      <w:tr w:rsidR="00442A5C" w:rsidRPr="00442A5C" w:rsidTr="00CA19C1">
        <w:trPr>
          <w:cantSplit/>
          <w:trHeight w:val="389"/>
        </w:trPr>
        <w:tc>
          <w:tcPr>
            <w:tcW w:w="8881" w:type="dxa"/>
            <w:gridSpan w:val="9"/>
            <w:shd w:val="clear" w:color="auto" w:fill="DEEAF6" w:themeFill="accent1" w:themeFillTint="33"/>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a. Dependent Variable: Ace</w:t>
            </w:r>
          </w:p>
        </w:tc>
      </w:tr>
    </w:tbl>
    <w:p w:rsidR="00442A5C" w:rsidRPr="00442A5C" w:rsidRDefault="00442A5C" w:rsidP="00442A5C">
      <w:pPr>
        <w:spacing w:line="360" w:lineRule="auto"/>
        <w:contextualSpacing/>
        <w:rPr>
          <w:rFonts w:ascii="Times New Roman" w:hAnsi="Times New Roman" w:cs="Times New Roman"/>
          <w:sz w:val="24"/>
          <w:szCs w:val="24"/>
        </w:rPr>
      </w:pPr>
    </w:p>
    <w:p w:rsidR="00E235A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 xml:space="preserve">Linear regression graph </w:t>
      </w:r>
      <w:r w:rsidR="00182598">
        <w:rPr>
          <w:rFonts w:ascii="Times New Roman" w:hAnsi="Times New Roman" w:cs="Times New Roman"/>
          <w:sz w:val="24"/>
          <w:szCs w:val="24"/>
        </w:rPr>
        <w:t xml:space="preserve">with the </w:t>
      </w:r>
      <w:r w:rsidRPr="00442A5C">
        <w:rPr>
          <w:rFonts w:ascii="Times New Roman" w:hAnsi="Times New Roman" w:cs="Times New Roman"/>
          <w:sz w:val="24"/>
          <w:szCs w:val="24"/>
        </w:rPr>
        <w:t xml:space="preserve">acetabulum as </w:t>
      </w:r>
      <w:r w:rsidR="00182598">
        <w:rPr>
          <w:rFonts w:ascii="Times New Roman" w:hAnsi="Times New Roman" w:cs="Times New Roman"/>
          <w:sz w:val="24"/>
          <w:szCs w:val="24"/>
        </w:rPr>
        <w:t xml:space="preserve">the </w:t>
      </w:r>
      <w:r w:rsidRPr="00442A5C">
        <w:rPr>
          <w:rFonts w:ascii="Times New Roman" w:hAnsi="Times New Roman" w:cs="Times New Roman"/>
          <w:sz w:val="24"/>
          <w:szCs w:val="24"/>
        </w:rPr>
        <w:t>dependent</w:t>
      </w:r>
      <w:r w:rsidR="00182598">
        <w:rPr>
          <w:rFonts w:ascii="Times New Roman" w:hAnsi="Times New Roman" w:cs="Times New Roman"/>
          <w:sz w:val="24"/>
          <w:szCs w:val="24"/>
        </w:rPr>
        <w:t xml:space="preserve"> variable</w:t>
      </w:r>
      <w:r w:rsidRPr="00442A5C">
        <w:rPr>
          <w:rFonts w:ascii="Times New Roman" w:hAnsi="Times New Roman" w:cs="Times New Roman"/>
          <w:sz w:val="24"/>
          <w:szCs w:val="24"/>
        </w:rPr>
        <w:t xml:space="preserve">. </w:t>
      </w:r>
    </w:p>
    <w:p w:rsidR="00E235AC" w:rsidRPr="00442A5C" w:rsidRDefault="00E235AC" w:rsidP="00442A5C">
      <w:pPr>
        <w:spacing w:line="360" w:lineRule="auto"/>
        <w:contextualSpacing/>
        <w:rPr>
          <w:rFonts w:ascii="Times New Roman" w:hAnsi="Times New Roman" w:cs="Times New Roman"/>
          <w:sz w:val="24"/>
          <w:szCs w:val="24"/>
        </w:rPr>
      </w:pPr>
    </w:p>
    <w:p w:rsidR="00442A5C" w:rsidRPr="005C37C5" w:rsidRDefault="00F619D3" w:rsidP="00442A5C">
      <w:pPr>
        <w:spacing w:line="360" w:lineRule="auto"/>
        <w:contextualSpacing/>
        <w:rPr>
          <w:rFonts w:ascii="Times New Roman" w:hAnsi="Times New Roman" w:cs="Times New Roman"/>
          <w:b/>
        </w:rPr>
      </w:pPr>
      <w:r>
        <w:rPr>
          <w:rFonts w:ascii="Times New Roman" w:hAnsi="Times New Roman" w:cs="Times New Roman"/>
          <w:b/>
        </w:rPr>
        <w:t>Figure 7</w:t>
      </w:r>
      <w:r w:rsidR="00442A5C" w:rsidRPr="005C37C5">
        <w:rPr>
          <w:rFonts w:ascii="Times New Roman" w:hAnsi="Times New Roman" w:cs="Times New Roman"/>
          <w:b/>
        </w:rPr>
        <w:t xml:space="preserve">. Bivariate Scatter plot showing the </w:t>
      </w:r>
      <w:r w:rsidR="00B47BF2" w:rsidRPr="005C37C5">
        <w:rPr>
          <w:rFonts w:ascii="Times New Roman" w:hAnsi="Times New Roman" w:cs="Times New Roman"/>
          <w:b/>
        </w:rPr>
        <w:t>strong correlation between the acetabulum and femoral head</w:t>
      </w:r>
      <w:r w:rsidR="005C37C5">
        <w:rPr>
          <w:rFonts w:ascii="Times New Roman" w:hAnsi="Times New Roman" w:cs="Times New Roman"/>
          <w:b/>
        </w:rPr>
        <w:t>.</w:t>
      </w:r>
    </w:p>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noProof/>
          <w:sz w:val="24"/>
          <w:szCs w:val="24"/>
          <w:lang w:eastAsia="en-GB"/>
        </w:rPr>
        <w:drawing>
          <wp:inline distT="0" distB="0" distL="0" distR="0" wp14:anchorId="1B144379" wp14:editId="736D44EE">
            <wp:extent cx="5971540" cy="3514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1540" cy="3514725"/>
                    </a:xfrm>
                    <a:prstGeom prst="rect">
                      <a:avLst/>
                    </a:prstGeom>
                    <a:noFill/>
                    <a:ln>
                      <a:noFill/>
                    </a:ln>
                  </pic:spPr>
                </pic:pic>
              </a:graphicData>
            </a:graphic>
          </wp:inline>
        </w:drawing>
      </w:r>
    </w:p>
    <w:p w:rsidR="00442A5C" w:rsidRPr="00442A5C" w:rsidRDefault="00442A5C" w:rsidP="00442A5C">
      <w:pPr>
        <w:spacing w:line="360" w:lineRule="auto"/>
        <w:contextualSpacing/>
        <w:rPr>
          <w:rFonts w:ascii="Times New Roman" w:hAnsi="Times New Roman" w:cs="Times New Roman"/>
          <w:sz w:val="24"/>
          <w:szCs w:val="24"/>
        </w:rPr>
      </w:pPr>
    </w:p>
    <w:p w:rsidR="00442A5C" w:rsidRPr="00442A5C" w:rsidRDefault="00442A5C" w:rsidP="007D08DD">
      <w:pPr>
        <w:spacing w:line="360" w:lineRule="auto"/>
        <w:ind w:firstLine="720"/>
        <w:contextualSpacing/>
        <w:rPr>
          <w:rFonts w:ascii="Times New Roman" w:hAnsi="Times New Roman" w:cs="Times New Roman"/>
          <w:sz w:val="24"/>
          <w:szCs w:val="24"/>
        </w:rPr>
      </w:pPr>
      <w:r w:rsidRPr="00442A5C">
        <w:rPr>
          <w:rFonts w:ascii="Times New Roman" w:hAnsi="Times New Roman" w:cs="Times New Roman"/>
          <w:sz w:val="24"/>
          <w:szCs w:val="24"/>
        </w:rPr>
        <w:lastRenderedPageBreak/>
        <w:t xml:space="preserve">The ANOVA from the linear regression analysis when using the femoral head as a dependent variable </w:t>
      </w:r>
      <w:proofErr w:type="gramStart"/>
      <w:r w:rsidRPr="00442A5C">
        <w:rPr>
          <w:rFonts w:ascii="Times New Roman" w:hAnsi="Times New Roman" w:cs="Times New Roman"/>
          <w:sz w:val="24"/>
          <w:szCs w:val="24"/>
        </w:rPr>
        <w:t>is shown</w:t>
      </w:r>
      <w:proofErr w:type="gramEnd"/>
      <w:r w:rsidRPr="00442A5C">
        <w:rPr>
          <w:rFonts w:ascii="Times New Roman" w:hAnsi="Times New Roman" w:cs="Times New Roman"/>
          <w:sz w:val="24"/>
          <w:szCs w:val="24"/>
        </w:rPr>
        <w:t xml:space="preserve"> in table 6. The significance value is 0.000^b, which is less than alpha 0.05, therefore, it is a significant model. </w:t>
      </w:r>
      <w:proofErr w:type="gramStart"/>
      <w:r w:rsidRPr="00442A5C">
        <w:rPr>
          <w:rFonts w:ascii="Times New Roman" w:hAnsi="Times New Roman" w:cs="Times New Roman"/>
          <w:sz w:val="24"/>
          <w:szCs w:val="24"/>
        </w:rPr>
        <w:t>F(</w:t>
      </w:r>
      <w:proofErr w:type="gramEnd"/>
      <w:r w:rsidRPr="00442A5C">
        <w:rPr>
          <w:rFonts w:ascii="Times New Roman" w:hAnsi="Times New Roman" w:cs="Times New Roman"/>
          <w:sz w:val="24"/>
          <w:szCs w:val="24"/>
        </w:rPr>
        <w:t xml:space="preserve">1, 41) = 283.164, p = 0.000. </w:t>
      </w:r>
    </w:p>
    <w:p w:rsidR="00442A5C" w:rsidRPr="00442A5C" w:rsidRDefault="00442A5C" w:rsidP="00442A5C">
      <w:pPr>
        <w:spacing w:line="360" w:lineRule="auto"/>
        <w:contextualSpacing/>
        <w:rPr>
          <w:rFonts w:ascii="Times New Roman" w:hAnsi="Times New Roman" w:cs="Times New Roman"/>
          <w:sz w:val="24"/>
          <w:szCs w:val="24"/>
        </w:rPr>
      </w:pPr>
    </w:p>
    <w:p w:rsidR="00442A5C" w:rsidRPr="00442A5C" w:rsidRDefault="00442A5C" w:rsidP="00442A5C">
      <w:pPr>
        <w:spacing w:line="360" w:lineRule="auto"/>
        <w:contextualSpacing/>
        <w:rPr>
          <w:rFonts w:ascii="Times New Roman" w:hAnsi="Times New Roman" w:cs="Times New Roman"/>
          <w:sz w:val="24"/>
          <w:szCs w:val="24"/>
        </w:rPr>
      </w:pPr>
    </w:p>
    <w:p w:rsidR="00442A5C" w:rsidRPr="005C37C5" w:rsidRDefault="00E46CCC" w:rsidP="00442A5C">
      <w:pPr>
        <w:spacing w:line="360" w:lineRule="auto"/>
        <w:contextualSpacing/>
        <w:rPr>
          <w:rFonts w:ascii="Times New Roman" w:hAnsi="Times New Roman" w:cs="Times New Roman"/>
          <w:b/>
        </w:rPr>
      </w:pPr>
      <w:r>
        <w:rPr>
          <w:rFonts w:ascii="Times New Roman" w:hAnsi="Times New Roman" w:cs="Times New Roman"/>
          <w:b/>
        </w:rPr>
        <w:t>Table 14</w:t>
      </w:r>
      <w:r w:rsidR="00442A5C" w:rsidRPr="005C37C5">
        <w:rPr>
          <w:rFonts w:ascii="Times New Roman" w:hAnsi="Times New Roman" w:cs="Times New Roman"/>
          <w:b/>
        </w:rPr>
        <w:t>. ANOVA of linear regression using the femoral head as a dependent variable.</w:t>
      </w:r>
    </w:p>
    <w:tbl>
      <w:tblPr>
        <w:tblW w:w="80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6"/>
        <w:gridCol w:w="1292"/>
        <w:gridCol w:w="1476"/>
        <w:gridCol w:w="1030"/>
        <w:gridCol w:w="1415"/>
        <w:gridCol w:w="1030"/>
        <w:gridCol w:w="1030"/>
      </w:tblGrid>
      <w:tr w:rsidR="00442A5C" w:rsidRPr="00442A5C" w:rsidTr="00CA19C1">
        <w:trPr>
          <w:cantSplit/>
        </w:trPr>
        <w:tc>
          <w:tcPr>
            <w:tcW w:w="8004" w:type="dxa"/>
            <w:gridSpan w:val="7"/>
            <w:shd w:val="clear" w:color="auto" w:fill="E2EFD9" w:themeFill="accent6" w:themeFillTint="33"/>
            <w:vAlign w:val="center"/>
          </w:tcPr>
          <w:p w:rsidR="00442A5C" w:rsidRPr="00442A5C" w:rsidRDefault="00442A5C" w:rsidP="00442A5C">
            <w:pPr>
              <w:spacing w:line="360" w:lineRule="auto"/>
              <w:contextualSpacing/>
              <w:rPr>
                <w:rFonts w:ascii="Times New Roman" w:hAnsi="Times New Roman" w:cs="Times New Roman"/>
                <w:sz w:val="24"/>
                <w:szCs w:val="24"/>
              </w:rPr>
            </w:pPr>
            <w:proofErr w:type="spellStart"/>
            <w:r w:rsidRPr="00442A5C">
              <w:rPr>
                <w:rFonts w:ascii="Times New Roman" w:hAnsi="Times New Roman" w:cs="Times New Roman"/>
                <w:b/>
                <w:bCs/>
                <w:sz w:val="24"/>
                <w:szCs w:val="24"/>
              </w:rPr>
              <w:t>ANOVA</w:t>
            </w:r>
            <w:r w:rsidRPr="00442A5C">
              <w:rPr>
                <w:rFonts w:ascii="Times New Roman" w:hAnsi="Times New Roman" w:cs="Times New Roman"/>
                <w:b/>
                <w:bCs/>
                <w:sz w:val="24"/>
                <w:szCs w:val="24"/>
                <w:vertAlign w:val="superscript"/>
              </w:rPr>
              <w:t>a</w:t>
            </w:r>
            <w:proofErr w:type="spellEnd"/>
          </w:p>
        </w:tc>
      </w:tr>
      <w:tr w:rsidR="00442A5C" w:rsidRPr="00442A5C" w:rsidTr="00CA19C1">
        <w:trPr>
          <w:cantSplit/>
        </w:trPr>
        <w:tc>
          <w:tcPr>
            <w:tcW w:w="2028" w:type="dxa"/>
            <w:gridSpan w:val="2"/>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Model</w:t>
            </w:r>
          </w:p>
        </w:tc>
        <w:tc>
          <w:tcPr>
            <w:tcW w:w="1475"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Sum of Squares</w:t>
            </w:r>
          </w:p>
        </w:tc>
        <w:tc>
          <w:tcPr>
            <w:tcW w:w="1029"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proofErr w:type="spellStart"/>
            <w:r w:rsidRPr="00442A5C">
              <w:rPr>
                <w:rFonts w:ascii="Times New Roman" w:hAnsi="Times New Roman" w:cs="Times New Roman"/>
                <w:sz w:val="24"/>
                <w:szCs w:val="24"/>
              </w:rPr>
              <w:t>df</w:t>
            </w:r>
            <w:proofErr w:type="spellEnd"/>
          </w:p>
        </w:tc>
        <w:tc>
          <w:tcPr>
            <w:tcW w:w="1414"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Mean Square</w:t>
            </w:r>
          </w:p>
        </w:tc>
        <w:tc>
          <w:tcPr>
            <w:tcW w:w="1029"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F</w:t>
            </w:r>
          </w:p>
        </w:tc>
        <w:tc>
          <w:tcPr>
            <w:tcW w:w="1029"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Sig.</w:t>
            </w:r>
          </w:p>
        </w:tc>
      </w:tr>
      <w:tr w:rsidR="00442A5C" w:rsidRPr="00442A5C" w:rsidTr="00CA19C1">
        <w:trPr>
          <w:cantSplit/>
        </w:trPr>
        <w:tc>
          <w:tcPr>
            <w:tcW w:w="737" w:type="dxa"/>
            <w:vMerge w:val="restart"/>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w:t>
            </w:r>
          </w:p>
        </w:tc>
        <w:tc>
          <w:tcPr>
            <w:tcW w:w="1291"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Regression</w:t>
            </w:r>
          </w:p>
        </w:tc>
        <w:tc>
          <w:tcPr>
            <w:tcW w:w="1475"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606.700</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w:t>
            </w:r>
          </w:p>
        </w:tc>
        <w:tc>
          <w:tcPr>
            <w:tcW w:w="1414"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606.700</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283.164</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.000</w:t>
            </w:r>
            <w:r w:rsidRPr="00442A5C">
              <w:rPr>
                <w:rFonts w:ascii="Times New Roman" w:hAnsi="Times New Roman" w:cs="Times New Roman"/>
                <w:sz w:val="24"/>
                <w:szCs w:val="24"/>
                <w:vertAlign w:val="superscript"/>
              </w:rPr>
              <w:t>b</w:t>
            </w:r>
          </w:p>
        </w:tc>
      </w:tr>
      <w:tr w:rsidR="00442A5C" w:rsidRPr="00442A5C" w:rsidTr="00CA19C1">
        <w:trPr>
          <w:cantSplit/>
        </w:trPr>
        <w:tc>
          <w:tcPr>
            <w:tcW w:w="737"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1291"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Residual</w:t>
            </w:r>
          </w:p>
        </w:tc>
        <w:tc>
          <w:tcPr>
            <w:tcW w:w="1475"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87.846</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41</w:t>
            </w:r>
          </w:p>
        </w:tc>
        <w:tc>
          <w:tcPr>
            <w:tcW w:w="1414"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2.143</w:t>
            </w:r>
          </w:p>
        </w:tc>
        <w:tc>
          <w:tcPr>
            <w:tcW w:w="1029" w:type="dxa"/>
            <w:shd w:val="clear" w:color="auto" w:fill="FFFFFF"/>
            <w:vAlign w:val="center"/>
          </w:tcPr>
          <w:p w:rsidR="00442A5C" w:rsidRPr="00442A5C" w:rsidRDefault="00442A5C" w:rsidP="00442A5C">
            <w:pPr>
              <w:spacing w:line="360" w:lineRule="auto"/>
              <w:contextualSpacing/>
              <w:rPr>
                <w:rFonts w:ascii="Times New Roman" w:hAnsi="Times New Roman" w:cs="Times New Roman"/>
                <w:sz w:val="24"/>
                <w:szCs w:val="24"/>
              </w:rPr>
            </w:pPr>
          </w:p>
        </w:tc>
        <w:tc>
          <w:tcPr>
            <w:tcW w:w="1029" w:type="dxa"/>
            <w:shd w:val="clear" w:color="auto" w:fill="FFFFFF"/>
            <w:vAlign w:val="center"/>
          </w:tcPr>
          <w:p w:rsidR="00442A5C" w:rsidRPr="00442A5C" w:rsidRDefault="00442A5C" w:rsidP="00442A5C">
            <w:pPr>
              <w:spacing w:line="360" w:lineRule="auto"/>
              <w:contextualSpacing/>
              <w:rPr>
                <w:rFonts w:ascii="Times New Roman" w:hAnsi="Times New Roman" w:cs="Times New Roman"/>
                <w:sz w:val="24"/>
                <w:szCs w:val="24"/>
              </w:rPr>
            </w:pPr>
          </w:p>
        </w:tc>
      </w:tr>
      <w:tr w:rsidR="00442A5C" w:rsidRPr="00442A5C" w:rsidTr="00CA19C1">
        <w:trPr>
          <w:cantSplit/>
        </w:trPr>
        <w:tc>
          <w:tcPr>
            <w:tcW w:w="737"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1291"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Total</w:t>
            </w:r>
          </w:p>
        </w:tc>
        <w:tc>
          <w:tcPr>
            <w:tcW w:w="1475"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694.546</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42</w:t>
            </w:r>
          </w:p>
        </w:tc>
        <w:tc>
          <w:tcPr>
            <w:tcW w:w="1414" w:type="dxa"/>
            <w:shd w:val="clear" w:color="auto" w:fill="FFFFFF"/>
            <w:vAlign w:val="center"/>
          </w:tcPr>
          <w:p w:rsidR="00442A5C" w:rsidRPr="00442A5C" w:rsidRDefault="00442A5C" w:rsidP="00442A5C">
            <w:pPr>
              <w:spacing w:line="360" w:lineRule="auto"/>
              <w:contextualSpacing/>
              <w:rPr>
                <w:rFonts w:ascii="Times New Roman" w:hAnsi="Times New Roman" w:cs="Times New Roman"/>
                <w:sz w:val="24"/>
                <w:szCs w:val="24"/>
              </w:rPr>
            </w:pPr>
          </w:p>
        </w:tc>
        <w:tc>
          <w:tcPr>
            <w:tcW w:w="1029" w:type="dxa"/>
            <w:shd w:val="clear" w:color="auto" w:fill="FFFFFF"/>
            <w:vAlign w:val="center"/>
          </w:tcPr>
          <w:p w:rsidR="00442A5C" w:rsidRPr="00442A5C" w:rsidRDefault="00442A5C" w:rsidP="00442A5C">
            <w:pPr>
              <w:spacing w:line="360" w:lineRule="auto"/>
              <w:contextualSpacing/>
              <w:rPr>
                <w:rFonts w:ascii="Times New Roman" w:hAnsi="Times New Roman" w:cs="Times New Roman"/>
                <w:sz w:val="24"/>
                <w:szCs w:val="24"/>
              </w:rPr>
            </w:pPr>
          </w:p>
        </w:tc>
        <w:tc>
          <w:tcPr>
            <w:tcW w:w="1029" w:type="dxa"/>
            <w:shd w:val="clear" w:color="auto" w:fill="FFFFFF"/>
            <w:vAlign w:val="center"/>
          </w:tcPr>
          <w:p w:rsidR="00442A5C" w:rsidRPr="00442A5C" w:rsidRDefault="00442A5C" w:rsidP="00442A5C">
            <w:pPr>
              <w:spacing w:line="360" w:lineRule="auto"/>
              <w:contextualSpacing/>
              <w:rPr>
                <w:rFonts w:ascii="Times New Roman" w:hAnsi="Times New Roman" w:cs="Times New Roman"/>
                <w:sz w:val="24"/>
                <w:szCs w:val="24"/>
              </w:rPr>
            </w:pPr>
          </w:p>
        </w:tc>
      </w:tr>
      <w:tr w:rsidR="00442A5C" w:rsidRPr="00442A5C" w:rsidTr="00CA19C1">
        <w:trPr>
          <w:cantSplit/>
        </w:trPr>
        <w:tc>
          <w:tcPr>
            <w:tcW w:w="8004" w:type="dxa"/>
            <w:gridSpan w:val="7"/>
            <w:shd w:val="clear" w:color="auto" w:fill="DEEAF6" w:themeFill="accent1" w:themeFillTint="33"/>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a. Dependent Variable: Fem</w:t>
            </w:r>
          </w:p>
        </w:tc>
      </w:tr>
      <w:tr w:rsidR="00442A5C" w:rsidRPr="00442A5C" w:rsidTr="00CA19C1">
        <w:trPr>
          <w:cantSplit/>
        </w:trPr>
        <w:tc>
          <w:tcPr>
            <w:tcW w:w="8004" w:type="dxa"/>
            <w:gridSpan w:val="7"/>
            <w:shd w:val="clear" w:color="auto" w:fill="DEEAF6" w:themeFill="accent1" w:themeFillTint="33"/>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b. Predictors: (Constant), Ace</w:t>
            </w:r>
          </w:p>
        </w:tc>
      </w:tr>
    </w:tbl>
    <w:p w:rsidR="00442A5C" w:rsidRPr="00442A5C" w:rsidRDefault="00442A5C" w:rsidP="00442A5C">
      <w:pPr>
        <w:spacing w:line="360" w:lineRule="auto"/>
        <w:contextualSpacing/>
        <w:rPr>
          <w:rFonts w:ascii="Times New Roman" w:hAnsi="Times New Roman" w:cs="Times New Roman"/>
          <w:sz w:val="24"/>
          <w:szCs w:val="24"/>
        </w:rPr>
      </w:pPr>
    </w:p>
    <w:p w:rsidR="00442A5C" w:rsidRDefault="00442A5C" w:rsidP="007D08DD">
      <w:pPr>
        <w:spacing w:line="360" w:lineRule="auto"/>
        <w:ind w:firstLine="720"/>
        <w:contextualSpacing/>
        <w:rPr>
          <w:rFonts w:ascii="Times New Roman" w:hAnsi="Times New Roman" w:cs="Times New Roman"/>
          <w:sz w:val="24"/>
          <w:szCs w:val="24"/>
        </w:rPr>
      </w:pPr>
      <w:r w:rsidRPr="00442A5C">
        <w:rPr>
          <w:rFonts w:ascii="Times New Roman" w:hAnsi="Times New Roman" w:cs="Times New Roman"/>
          <w:sz w:val="24"/>
          <w:szCs w:val="24"/>
        </w:rPr>
        <w:t xml:space="preserve">The model summary shows the percentage of variance within the dependant variable (femoral head) that </w:t>
      </w:r>
      <w:proofErr w:type="gramStart"/>
      <w:r w:rsidRPr="00442A5C">
        <w:rPr>
          <w:rFonts w:ascii="Times New Roman" w:hAnsi="Times New Roman" w:cs="Times New Roman"/>
          <w:sz w:val="24"/>
          <w:szCs w:val="24"/>
        </w:rPr>
        <w:t>is explained</w:t>
      </w:r>
      <w:proofErr w:type="gramEnd"/>
      <w:r w:rsidRPr="00442A5C">
        <w:rPr>
          <w:rFonts w:ascii="Times New Roman" w:hAnsi="Times New Roman" w:cs="Times New Roman"/>
          <w:sz w:val="24"/>
          <w:szCs w:val="24"/>
        </w:rPr>
        <w:t xml:space="preserve"> by the independent variable (acetabulum). The adjusted R squared, when multiplied by 100, shows 87 % of variance.</w:t>
      </w:r>
    </w:p>
    <w:p w:rsidR="005E5A4F" w:rsidRPr="00442A5C" w:rsidRDefault="005E5A4F" w:rsidP="007D08DD">
      <w:pPr>
        <w:spacing w:line="360" w:lineRule="auto"/>
        <w:ind w:firstLine="720"/>
        <w:contextualSpacing/>
        <w:rPr>
          <w:rFonts w:ascii="Times New Roman" w:hAnsi="Times New Roman" w:cs="Times New Roman"/>
          <w:sz w:val="24"/>
          <w:szCs w:val="24"/>
        </w:rPr>
      </w:pPr>
    </w:p>
    <w:p w:rsidR="00442A5C" w:rsidRPr="005C37C5" w:rsidRDefault="00E46CCC" w:rsidP="00442A5C">
      <w:pPr>
        <w:spacing w:line="360" w:lineRule="auto"/>
        <w:contextualSpacing/>
        <w:rPr>
          <w:rFonts w:ascii="Times New Roman" w:hAnsi="Times New Roman" w:cs="Times New Roman"/>
          <w:b/>
        </w:rPr>
      </w:pPr>
      <w:r>
        <w:rPr>
          <w:rFonts w:ascii="Times New Roman" w:hAnsi="Times New Roman" w:cs="Times New Roman"/>
          <w:b/>
        </w:rPr>
        <w:t>Table 15</w:t>
      </w:r>
      <w:r w:rsidR="00442A5C" w:rsidRPr="005C37C5">
        <w:rPr>
          <w:rFonts w:ascii="Times New Roman" w:hAnsi="Times New Roman" w:cs="Times New Roman"/>
          <w:b/>
        </w:rPr>
        <w:t xml:space="preserve">. Model summary showing percentage of variance when using the femoral head as a dependent variable. </w:t>
      </w:r>
    </w:p>
    <w:tbl>
      <w:tblPr>
        <w:tblW w:w="58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8"/>
        <w:gridCol w:w="1030"/>
        <w:gridCol w:w="1092"/>
        <w:gridCol w:w="1476"/>
        <w:gridCol w:w="1476"/>
      </w:tblGrid>
      <w:tr w:rsidR="00442A5C" w:rsidRPr="00442A5C" w:rsidTr="00CA19C1">
        <w:trPr>
          <w:cantSplit/>
        </w:trPr>
        <w:tc>
          <w:tcPr>
            <w:tcW w:w="5869" w:type="dxa"/>
            <w:gridSpan w:val="5"/>
            <w:shd w:val="clear" w:color="auto" w:fill="E2EFD9" w:themeFill="accent6" w:themeFillTint="33"/>
            <w:vAlign w:val="center"/>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b/>
                <w:bCs/>
                <w:sz w:val="24"/>
                <w:szCs w:val="24"/>
              </w:rPr>
              <w:t>Model Summary</w:t>
            </w:r>
          </w:p>
        </w:tc>
      </w:tr>
      <w:tr w:rsidR="00442A5C" w:rsidRPr="00442A5C" w:rsidTr="00CA19C1">
        <w:trPr>
          <w:cantSplit/>
        </w:trPr>
        <w:tc>
          <w:tcPr>
            <w:tcW w:w="799"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Model</w:t>
            </w:r>
          </w:p>
        </w:tc>
        <w:tc>
          <w:tcPr>
            <w:tcW w:w="1029"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R</w:t>
            </w:r>
          </w:p>
        </w:tc>
        <w:tc>
          <w:tcPr>
            <w:tcW w:w="1091"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R Square</w:t>
            </w:r>
          </w:p>
        </w:tc>
        <w:tc>
          <w:tcPr>
            <w:tcW w:w="1475"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Adjusted R Square</w:t>
            </w:r>
          </w:p>
        </w:tc>
        <w:tc>
          <w:tcPr>
            <w:tcW w:w="1475"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Std. Error of the Estimate</w:t>
            </w:r>
          </w:p>
        </w:tc>
      </w:tr>
      <w:tr w:rsidR="00442A5C" w:rsidRPr="00442A5C" w:rsidTr="00CA19C1">
        <w:trPr>
          <w:cantSplit/>
        </w:trPr>
        <w:tc>
          <w:tcPr>
            <w:tcW w:w="799"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.935</w:t>
            </w:r>
            <w:r w:rsidRPr="00442A5C">
              <w:rPr>
                <w:rFonts w:ascii="Times New Roman" w:hAnsi="Times New Roman" w:cs="Times New Roman"/>
                <w:sz w:val="24"/>
                <w:szCs w:val="24"/>
                <w:vertAlign w:val="superscript"/>
              </w:rPr>
              <w:t>a</w:t>
            </w:r>
          </w:p>
        </w:tc>
        <w:tc>
          <w:tcPr>
            <w:tcW w:w="1091"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.874</w:t>
            </w:r>
          </w:p>
        </w:tc>
        <w:tc>
          <w:tcPr>
            <w:tcW w:w="1475"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.870</w:t>
            </w:r>
          </w:p>
        </w:tc>
        <w:tc>
          <w:tcPr>
            <w:tcW w:w="1475"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1.46375</w:t>
            </w:r>
          </w:p>
        </w:tc>
      </w:tr>
      <w:tr w:rsidR="00442A5C" w:rsidRPr="00442A5C" w:rsidTr="00CA19C1">
        <w:trPr>
          <w:cantSplit/>
        </w:trPr>
        <w:tc>
          <w:tcPr>
            <w:tcW w:w="5869" w:type="dxa"/>
            <w:gridSpan w:val="5"/>
            <w:shd w:val="clear" w:color="auto" w:fill="DEEAF6" w:themeFill="accent1" w:themeFillTint="33"/>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a. Predictors: (Constant), Ace</w:t>
            </w:r>
          </w:p>
        </w:tc>
      </w:tr>
    </w:tbl>
    <w:p w:rsidR="00442A5C" w:rsidRPr="00442A5C" w:rsidRDefault="00442A5C" w:rsidP="00442A5C">
      <w:pPr>
        <w:spacing w:line="360" w:lineRule="auto"/>
        <w:contextualSpacing/>
        <w:rPr>
          <w:rFonts w:ascii="Times New Roman" w:hAnsi="Times New Roman" w:cs="Times New Roman"/>
          <w:sz w:val="24"/>
          <w:szCs w:val="24"/>
        </w:rPr>
      </w:pPr>
    </w:p>
    <w:p w:rsidR="00442A5C" w:rsidRPr="00442A5C" w:rsidRDefault="00442A5C" w:rsidP="007D08DD">
      <w:pPr>
        <w:spacing w:line="360" w:lineRule="auto"/>
        <w:ind w:firstLine="720"/>
        <w:contextualSpacing/>
        <w:rPr>
          <w:rFonts w:ascii="Times New Roman" w:hAnsi="Times New Roman" w:cs="Times New Roman"/>
          <w:sz w:val="24"/>
          <w:szCs w:val="24"/>
        </w:rPr>
      </w:pPr>
      <w:r w:rsidRPr="00442A5C">
        <w:rPr>
          <w:rFonts w:ascii="Times New Roman" w:hAnsi="Times New Roman" w:cs="Times New Roman"/>
          <w:sz w:val="24"/>
          <w:szCs w:val="24"/>
        </w:rPr>
        <w:t>The coefficients table provides the equation for predicting the size of the femoral head when using the acetabulum as the dependent variable. The equation is the (Maximum diameter of acetabulum) X (0.974) – 4.805 = (Maximum diameter of femoral head). There is a 95.0 % Confidence Interval fo</w:t>
      </w:r>
      <w:r w:rsidR="00F56CA4">
        <w:rPr>
          <w:rFonts w:ascii="Times New Roman" w:hAnsi="Times New Roman" w:cs="Times New Roman"/>
          <w:sz w:val="24"/>
          <w:szCs w:val="24"/>
        </w:rPr>
        <w:t>r B within the Lower Bound and t</w:t>
      </w:r>
      <w:r w:rsidRPr="00442A5C">
        <w:rPr>
          <w:rFonts w:ascii="Times New Roman" w:hAnsi="Times New Roman" w:cs="Times New Roman"/>
          <w:sz w:val="24"/>
          <w:szCs w:val="24"/>
        </w:rPr>
        <w:t xml:space="preserve">he Upper Bound levels. </w:t>
      </w:r>
    </w:p>
    <w:p w:rsidR="00442A5C" w:rsidRDefault="00442A5C" w:rsidP="00442A5C">
      <w:pPr>
        <w:spacing w:line="360" w:lineRule="auto"/>
        <w:contextualSpacing/>
        <w:rPr>
          <w:rFonts w:ascii="Times New Roman" w:hAnsi="Times New Roman" w:cs="Times New Roman"/>
          <w:sz w:val="24"/>
          <w:szCs w:val="24"/>
        </w:rPr>
      </w:pPr>
    </w:p>
    <w:p w:rsidR="00187227" w:rsidRPr="00442A5C" w:rsidRDefault="00187227" w:rsidP="00442A5C">
      <w:pPr>
        <w:spacing w:line="360" w:lineRule="auto"/>
        <w:contextualSpacing/>
        <w:rPr>
          <w:rFonts w:ascii="Times New Roman" w:hAnsi="Times New Roman" w:cs="Times New Roman"/>
          <w:sz w:val="24"/>
          <w:szCs w:val="24"/>
        </w:rPr>
      </w:pPr>
    </w:p>
    <w:p w:rsidR="00442A5C" w:rsidRPr="005C37C5" w:rsidRDefault="00E46CCC" w:rsidP="00442A5C">
      <w:pPr>
        <w:spacing w:line="360" w:lineRule="auto"/>
        <w:contextualSpacing/>
        <w:rPr>
          <w:rFonts w:ascii="Times New Roman" w:hAnsi="Times New Roman" w:cs="Times New Roman"/>
          <w:b/>
        </w:rPr>
      </w:pPr>
      <w:r>
        <w:rPr>
          <w:rFonts w:ascii="Times New Roman" w:hAnsi="Times New Roman" w:cs="Times New Roman"/>
          <w:b/>
        </w:rPr>
        <w:lastRenderedPageBreak/>
        <w:t>Table 16</w:t>
      </w:r>
      <w:r w:rsidR="00442A5C" w:rsidRPr="005C37C5">
        <w:rPr>
          <w:rFonts w:ascii="Times New Roman" w:hAnsi="Times New Roman" w:cs="Times New Roman"/>
          <w:b/>
        </w:rPr>
        <w:t xml:space="preserve">. Equation for when using the femoral head as a dependent variable to predict the size of the femoral head. </w:t>
      </w:r>
    </w:p>
    <w:tbl>
      <w:tblPr>
        <w:tblW w:w="9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97"/>
        <w:gridCol w:w="964"/>
        <w:gridCol w:w="1090"/>
        <w:gridCol w:w="1091"/>
        <w:gridCol w:w="1203"/>
        <w:gridCol w:w="838"/>
        <w:gridCol w:w="838"/>
        <w:gridCol w:w="1190"/>
        <w:gridCol w:w="1191"/>
        <w:gridCol w:w="11"/>
      </w:tblGrid>
      <w:tr w:rsidR="00442A5C" w:rsidRPr="00442A5C" w:rsidTr="00CA19C1">
        <w:trPr>
          <w:cantSplit/>
          <w:trHeight w:val="448"/>
        </w:trPr>
        <w:tc>
          <w:tcPr>
            <w:tcW w:w="9013" w:type="dxa"/>
            <w:gridSpan w:val="10"/>
            <w:shd w:val="clear" w:color="auto" w:fill="E2EFD9" w:themeFill="accent6" w:themeFillTint="33"/>
            <w:vAlign w:val="center"/>
          </w:tcPr>
          <w:p w:rsidR="00442A5C" w:rsidRPr="00442A5C" w:rsidRDefault="00442A5C" w:rsidP="00442A5C">
            <w:pPr>
              <w:spacing w:line="360" w:lineRule="auto"/>
              <w:contextualSpacing/>
              <w:rPr>
                <w:rFonts w:ascii="Times New Roman" w:hAnsi="Times New Roman" w:cs="Times New Roman"/>
                <w:sz w:val="24"/>
                <w:szCs w:val="24"/>
              </w:rPr>
            </w:pPr>
            <w:proofErr w:type="spellStart"/>
            <w:r w:rsidRPr="00442A5C">
              <w:rPr>
                <w:rFonts w:ascii="Times New Roman" w:hAnsi="Times New Roman" w:cs="Times New Roman"/>
                <w:b/>
                <w:bCs/>
                <w:sz w:val="24"/>
                <w:szCs w:val="24"/>
              </w:rPr>
              <w:t>Coefficients</w:t>
            </w:r>
            <w:r w:rsidRPr="00442A5C">
              <w:rPr>
                <w:rFonts w:ascii="Times New Roman" w:hAnsi="Times New Roman" w:cs="Times New Roman"/>
                <w:b/>
                <w:bCs/>
                <w:sz w:val="24"/>
                <w:szCs w:val="24"/>
                <w:vertAlign w:val="superscript"/>
              </w:rPr>
              <w:t>a</w:t>
            </w:r>
            <w:proofErr w:type="spellEnd"/>
          </w:p>
        </w:tc>
      </w:tr>
      <w:tr w:rsidR="00442A5C" w:rsidRPr="00442A5C" w:rsidTr="00CA19C1">
        <w:trPr>
          <w:gridAfter w:val="1"/>
          <w:wAfter w:w="9" w:type="dxa"/>
          <w:cantSplit/>
          <w:trHeight w:val="735"/>
        </w:trPr>
        <w:tc>
          <w:tcPr>
            <w:tcW w:w="1563" w:type="dxa"/>
            <w:gridSpan w:val="2"/>
            <w:vMerge w:val="restart"/>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Model</w:t>
            </w:r>
          </w:p>
        </w:tc>
        <w:tc>
          <w:tcPr>
            <w:tcW w:w="2181" w:type="dxa"/>
            <w:gridSpan w:val="2"/>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Unstandardized Coefficients</w:t>
            </w:r>
          </w:p>
        </w:tc>
        <w:tc>
          <w:tcPr>
            <w:tcW w:w="1203"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Standardized Coefficients</w:t>
            </w:r>
          </w:p>
        </w:tc>
        <w:tc>
          <w:tcPr>
            <w:tcW w:w="838" w:type="dxa"/>
            <w:vMerge w:val="restart"/>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t</w:t>
            </w:r>
          </w:p>
        </w:tc>
        <w:tc>
          <w:tcPr>
            <w:tcW w:w="838" w:type="dxa"/>
            <w:vMerge w:val="restart"/>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Sig.</w:t>
            </w:r>
          </w:p>
        </w:tc>
        <w:tc>
          <w:tcPr>
            <w:tcW w:w="2381" w:type="dxa"/>
            <w:gridSpan w:val="2"/>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95.0% Confidence Interval for B</w:t>
            </w:r>
          </w:p>
        </w:tc>
      </w:tr>
      <w:tr w:rsidR="00442A5C" w:rsidRPr="00442A5C" w:rsidTr="00CA19C1">
        <w:trPr>
          <w:gridAfter w:val="1"/>
          <w:wAfter w:w="10" w:type="dxa"/>
          <w:cantSplit/>
          <w:trHeight w:val="448"/>
        </w:trPr>
        <w:tc>
          <w:tcPr>
            <w:tcW w:w="1563" w:type="dxa"/>
            <w:gridSpan w:val="2"/>
            <w:vMerge/>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p>
        </w:tc>
        <w:tc>
          <w:tcPr>
            <w:tcW w:w="1090"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B</w:t>
            </w:r>
          </w:p>
        </w:tc>
        <w:tc>
          <w:tcPr>
            <w:tcW w:w="1091"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Std. Error</w:t>
            </w:r>
          </w:p>
        </w:tc>
        <w:tc>
          <w:tcPr>
            <w:tcW w:w="1203"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Beta</w:t>
            </w:r>
          </w:p>
        </w:tc>
        <w:tc>
          <w:tcPr>
            <w:tcW w:w="838" w:type="dxa"/>
            <w:vMerge/>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p>
        </w:tc>
        <w:tc>
          <w:tcPr>
            <w:tcW w:w="838" w:type="dxa"/>
            <w:vMerge/>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p>
        </w:tc>
        <w:tc>
          <w:tcPr>
            <w:tcW w:w="1190"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Lower Bound</w:t>
            </w:r>
          </w:p>
        </w:tc>
        <w:tc>
          <w:tcPr>
            <w:tcW w:w="1190"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Upper Bound</w:t>
            </w:r>
          </w:p>
        </w:tc>
      </w:tr>
      <w:tr w:rsidR="00442A5C" w:rsidRPr="00442A5C" w:rsidTr="00CA19C1">
        <w:trPr>
          <w:gridAfter w:val="1"/>
          <w:wAfter w:w="11" w:type="dxa"/>
          <w:cantSplit/>
          <w:trHeight w:val="435"/>
        </w:trPr>
        <w:tc>
          <w:tcPr>
            <w:tcW w:w="598" w:type="dxa"/>
            <w:vMerge w:val="restart"/>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w:t>
            </w:r>
          </w:p>
        </w:tc>
        <w:tc>
          <w:tcPr>
            <w:tcW w:w="964"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(Constant)</w:t>
            </w:r>
          </w:p>
        </w:tc>
        <w:tc>
          <w:tcPr>
            <w:tcW w:w="1090"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-4.805</w:t>
            </w:r>
          </w:p>
        </w:tc>
        <w:tc>
          <w:tcPr>
            <w:tcW w:w="1091"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3.066</w:t>
            </w:r>
          </w:p>
        </w:tc>
        <w:tc>
          <w:tcPr>
            <w:tcW w:w="1203" w:type="dxa"/>
            <w:shd w:val="clear" w:color="auto" w:fill="FFFFFF"/>
            <w:vAlign w:val="center"/>
          </w:tcPr>
          <w:p w:rsidR="00442A5C" w:rsidRPr="00442A5C" w:rsidRDefault="00442A5C" w:rsidP="00442A5C">
            <w:pPr>
              <w:spacing w:line="360" w:lineRule="auto"/>
              <w:contextualSpacing/>
              <w:rPr>
                <w:rFonts w:ascii="Times New Roman" w:hAnsi="Times New Roman" w:cs="Times New Roman"/>
                <w:sz w:val="24"/>
                <w:szCs w:val="24"/>
              </w:rPr>
            </w:pPr>
          </w:p>
        </w:tc>
        <w:tc>
          <w:tcPr>
            <w:tcW w:w="838"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-1.567</w:t>
            </w:r>
          </w:p>
        </w:tc>
        <w:tc>
          <w:tcPr>
            <w:tcW w:w="838"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.125</w:t>
            </w:r>
          </w:p>
        </w:tc>
        <w:tc>
          <w:tcPr>
            <w:tcW w:w="1190"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-10.998</w:t>
            </w:r>
          </w:p>
        </w:tc>
        <w:tc>
          <w:tcPr>
            <w:tcW w:w="1190"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1.387</w:t>
            </w:r>
          </w:p>
        </w:tc>
      </w:tr>
      <w:tr w:rsidR="00442A5C" w:rsidRPr="00442A5C" w:rsidTr="00CA19C1">
        <w:trPr>
          <w:gridAfter w:val="1"/>
          <w:wAfter w:w="11" w:type="dxa"/>
          <w:cantSplit/>
          <w:trHeight w:val="473"/>
        </w:trPr>
        <w:tc>
          <w:tcPr>
            <w:tcW w:w="598"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964"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Ace</w:t>
            </w:r>
          </w:p>
        </w:tc>
        <w:tc>
          <w:tcPr>
            <w:tcW w:w="1090"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.974</w:t>
            </w:r>
          </w:p>
        </w:tc>
        <w:tc>
          <w:tcPr>
            <w:tcW w:w="1091"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.058</w:t>
            </w:r>
          </w:p>
        </w:tc>
        <w:tc>
          <w:tcPr>
            <w:tcW w:w="1203"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.935</w:t>
            </w:r>
          </w:p>
        </w:tc>
        <w:tc>
          <w:tcPr>
            <w:tcW w:w="838"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16.827</w:t>
            </w:r>
          </w:p>
        </w:tc>
        <w:tc>
          <w:tcPr>
            <w:tcW w:w="838"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.000</w:t>
            </w:r>
          </w:p>
        </w:tc>
        <w:tc>
          <w:tcPr>
            <w:tcW w:w="1190"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.857</w:t>
            </w:r>
          </w:p>
        </w:tc>
        <w:tc>
          <w:tcPr>
            <w:tcW w:w="1190"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1.091</w:t>
            </w:r>
          </w:p>
        </w:tc>
      </w:tr>
      <w:tr w:rsidR="00442A5C" w:rsidRPr="00442A5C" w:rsidTr="00CA19C1">
        <w:trPr>
          <w:cantSplit/>
          <w:trHeight w:val="435"/>
        </w:trPr>
        <w:tc>
          <w:tcPr>
            <w:tcW w:w="9013" w:type="dxa"/>
            <w:gridSpan w:val="10"/>
            <w:shd w:val="clear" w:color="auto" w:fill="DEEAF6" w:themeFill="accent1" w:themeFillTint="33"/>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a. Dependent Variable: Fem</w:t>
            </w:r>
          </w:p>
        </w:tc>
      </w:tr>
    </w:tbl>
    <w:p w:rsidR="00442A5C" w:rsidRPr="00442A5C" w:rsidRDefault="00442A5C" w:rsidP="00442A5C">
      <w:pPr>
        <w:spacing w:line="360" w:lineRule="auto"/>
        <w:contextualSpacing/>
        <w:rPr>
          <w:rFonts w:ascii="Times New Roman" w:hAnsi="Times New Roman" w:cs="Times New Roman"/>
          <w:sz w:val="24"/>
          <w:szCs w:val="24"/>
        </w:rPr>
      </w:pPr>
    </w:p>
    <w:p w:rsidR="00442A5C" w:rsidRDefault="002546D0" w:rsidP="00442A5C">
      <w:pPr>
        <w:spacing w:line="360" w:lineRule="auto"/>
        <w:contextualSpacing/>
        <w:rPr>
          <w:rFonts w:ascii="Times New Roman" w:hAnsi="Times New Roman" w:cs="Times New Roman"/>
          <w:sz w:val="24"/>
          <w:szCs w:val="24"/>
        </w:rPr>
      </w:pPr>
      <w:r>
        <w:rPr>
          <w:rFonts w:ascii="Times New Roman" w:hAnsi="Times New Roman" w:cs="Times New Roman"/>
          <w:sz w:val="24"/>
          <w:szCs w:val="24"/>
        </w:rPr>
        <w:t>A l</w:t>
      </w:r>
      <w:r w:rsidR="00442A5C" w:rsidRPr="00442A5C">
        <w:rPr>
          <w:rFonts w:ascii="Times New Roman" w:hAnsi="Times New Roman" w:cs="Times New Roman"/>
          <w:sz w:val="24"/>
          <w:szCs w:val="24"/>
        </w:rPr>
        <w:t xml:space="preserve">inear regression graph femoral head as the dependent variable. </w:t>
      </w:r>
    </w:p>
    <w:p w:rsidR="00CF14C7" w:rsidRPr="00442A5C" w:rsidRDefault="00CF14C7" w:rsidP="00442A5C">
      <w:pPr>
        <w:spacing w:line="360" w:lineRule="auto"/>
        <w:contextualSpacing/>
        <w:rPr>
          <w:rFonts w:ascii="Times New Roman" w:hAnsi="Times New Roman" w:cs="Times New Roman"/>
          <w:sz w:val="24"/>
          <w:szCs w:val="24"/>
        </w:rPr>
      </w:pPr>
    </w:p>
    <w:p w:rsidR="00442A5C" w:rsidRPr="005C37C5" w:rsidRDefault="00F619D3" w:rsidP="00442A5C">
      <w:pPr>
        <w:spacing w:line="360" w:lineRule="auto"/>
        <w:contextualSpacing/>
        <w:rPr>
          <w:rFonts w:ascii="Times New Roman" w:hAnsi="Times New Roman" w:cs="Times New Roman"/>
          <w:b/>
        </w:rPr>
      </w:pPr>
      <w:r>
        <w:rPr>
          <w:rFonts w:ascii="Times New Roman" w:hAnsi="Times New Roman" w:cs="Times New Roman"/>
          <w:b/>
        </w:rPr>
        <w:t>Figure 8</w:t>
      </w:r>
      <w:r w:rsidR="00442A5C" w:rsidRPr="005C37C5">
        <w:rPr>
          <w:rFonts w:ascii="Times New Roman" w:hAnsi="Times New Roman" w:cs="Times New Roman"/>
          <w:b/>
        </w:rPr>
        <w:t>. Biv</w:t>
      </w:r>
      <w:r w:rsidR="002546D0">
        <w:rPr>
          <w:rFonts w:ascii="Times New Roman" w:hAnsi="Times New Roman" w:cs="Times New Roman"/>
          <w:b/>
        </w:rPr>
        <w:t>ariate Scatter plot showing the</w:t>
      </w:r>
      <w:r w:rsidR="00502A6B" w:rsidRPr="005C37C5">
        <w:rPr>
          <w:rFonts w:ascii="Times New Roman" w:hAnsi="Times New Roman" w:cs="Times New Roman"/>
          <w:b/>
        </w:rPr>
        <w:t xml:space="preserve"> correlation between the femoral head and acetabulum.</w:t>
      </w:r>
    </w:p>
    <w:p w:rsidR="00442A5C" w:rsidRPr="00442A5C" w:rsidRDefault="00442A5C" w:rsidP="00442A5C">
      <w:pPr>
        <w:spacing w:line="360" w:lineRule="auto"/>
        <w:contextualSpacing/>
        <w:rPr>
          <w:rFonts w:ascii="Times New Roman" w:hAnsi="Times New Roman" w:cs="Times New Roman"/>
          <w:sz w:val="24"/>
          <w:szCs w:val="24"/>
        </w:rPr>
      </w:pPr>
    </w:p>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noProof/>
          <w:sz w:val="24"/>
          <w:szCs w:val="24"/>
          <w:lang w:eastAsia="en-GB"/>
        </w:rPr>
        <w:drawing>
          <wp:inline distT="0" distB="0" distL="0" distR="0" wp14:anchorId="41FA65B5" wp14:editId="3E1CA559">
            <wp:extent cx="5971540" cy="3514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1540" cy="3514725"/>
                    </a:xfrm>
                    <a:prstGeom prst="rect">
                      <a:avLst/>
                    </a:prstGeom>
                    <a:noFill/>
                    <a:ln>
                      <a:noFill/>
                    </a:ln>
                  </pic:spPr>
                </pic:pic>
              </a:graphicData>
            </a:graphic>
          </wp:inline>
        </w:drawing>
      </w:r>
    </w:p>
    <w:p w:rsidR="00442A5C" w:rsidRPr="00442A5C" w:rsidRDefault="00442A5C" w:rsidP="00442A5C">
      <w:pPr>
        <w:spacing w:line="360" w:lineRule="auto"/>
        <w:contextualSpacing/>
        <w:rPr>
          <w:rFonts w:ascii="Times New Roman" w:hAnsi="Times New Roman" w:cs="Times New Roman"/>
          <w:sz w:val="24"/>
          <w:szCs w:val="24"/>
        </w:rPr>
      </w:pPr>
    </w:p>
    <w:p w:rsidR="00442A5C" w:rsidRDefault="00442A5C" w:rsidP="007D08DD">
      <w:pPr>
        <w:spacing w:line="360" w:lineRule="auto"/>
        <w:ind w:firstLine="720"/>
        <w:contextualSpacing/>
        <w:rPr>
          <w:rFonts w:ascii="Times New Roman" w:hAnsi="Times New Roman" w:cs="Times New Roman"/>
          <w:sz w:val="24"/>
          <w:szCs w:val="24"/>
        </w:rPr>
      </w:pPr>
      <w:r w:rsidRPr="00442A5C">
        <w:rPr>
          <w:rFonts w:ascii="Times New Roman" w:hAnsi="Times New Roman" w:cs="Times New Roman"/>
          <w:sz w:val="24"/>
          <w:szCs w:val="24"/>
        </w:rPr>
        <w:lastRenderedPageBreak/>
        <w:t xml:space="preserve">When running </w:t>
      </w:r>
      <w:r w:rsidR="005E5A4F">
        <w:rPr>
          <w:rFonts w:ascii="Times New Roman" w:hAnsi="Times New Roman" w:cs="Times New Roman"/>
          <w:sz w:val="24"/>
          <w:szCs w:val="24"/>
        </w:rPr>
        <w:t xml:space="preserve">DFA </w:t>
      </w:r>
      <w:r w:rsidRPr="00442A5C">
        <w:rPr>
          <w:rFonts w:ascii="Times New Roman" w:hAnsi="Times New Roman" w:cs="Times New Roman"/>
          <w:sz w:val="24"/>
          <w:szCs w:val="24"/>
        </w:rPr>
        <w:t xml:space="preserve">for both the acetabulum and femoral head together, classification results showed that there was an 88.4 % accuracy rate for predicting sex. Out of the twenty-four male specimens, twenty </w:t>
      </w:r>
      <w:proofErr w:type="gramStart"/>
      <w:r w:rsidRPr="00442A5C">
        <w:rPr>
          <w:rFonts w:ascii="Times New Roman" w:hAnsi="Times New Roman" w:cs="Times New Roman"/>
          <w:sz w:val="24"/>
          <w:szCs w:val="24"/>
        </w:rPr>
        <w:t>were correctly predicted</w:t>
      </w:r>
      <w:proofErr w:type="gramEnd"/>
      <w:r w:rsidRPr="00442A5C">
        <w:rPr>
          <w:rFonts w:ascii="Times New Roman" w:hAnsi="Times New Roman" w:cs="Times New Roman"/>
          <w:sz w:val="24"/>
          <w:szCs w:val="24"/>
        </w:rPr>
        <w:t xml:space="preserve"> as males for an accuracy of 83.3 %. For the nineteen female specimens, eighteen </w:t>
      </w:r>
      <w:proofErr w:type="gramStart"/>
      <w:r w:rsidRPr="00442A5C">
        <w:rPr>
          <w:rFonts w:ascii="Times New Roman" w:hAnsi="Times New Roman" w:cs="Times New Roman"/>
          <w:sz w:val="24"/>
          <w:szCs w:val="24"/>
        </w:rPr>
        <w:t>were correctly classified</w:t>
      </w:r>
      <w:proofErr w:type="gramEnd"/>
      <w:r w:rsidRPr="00442A5C">
        <w:rPr>
          <w:rFonts w:ascii="Times New Roman" w:hAnsi="Times New Roman" w:cs="Times New Roman"/>
          <w:sz w:val="24"/>
          <w:szCs w:val="24"/>
        </w:rPr>
        <w:t xml:space="preserve"> as female and had an accuracy rate of 94.7 %.</w:t>
      </w:r>
    </w:p>
    <w:p w:rsidR="002546D0" w:rsidRPr="00442A5C" w:rsidRDefault="002546D0" w:rsidP="007D08DD">
      <w:pPr>
        <w:spacing w:line="360" w:lineRule="auto"/>
        <w:ind w:firstLine="720"/>
        <w:contextualSpacing/>
        <w:rPr>
          <w:rFonts w:ascii="Times New Roman" w:hAnsi="Times New Roman" w:cs="Times New Roman"/>
          <w:sz w:val="24"/>
          <w:szCs w:val="24"/>
        </w:rPr>
      </w:pPr>
    </w:p>
    <w:p w:rsidR="00442A5C" w:rsidRPr="005C37C5" w:rsidRDefault="00442A5C" w:rsidP="00442A5C">
      <w:pPr>
        <w:spacing w:line="360" w:lineRule="auto"/>
        <w:contextualSpacing/>
        <w:rPr>
          <w:rFonts w:ascii="Times New Roman" w:hAnsi="Times New Roman" w:cs="Times New Roman"/>
          <w:b/>
        </w:rPr>
      </w:pPr>
      <w:r w:rsidRPr="005C37C5">
        <w:rPr>
          <w:rFonts w:ascii="Times New Roman" w:hAnsi="Times New Roman" w:cs="Times New Roman"/>
          <w:b/>
        </w:rPr>
        <w:t>Figure 17. Classification results for both the acetabulum and femoral head.</w:t>
      </w:r>
    </w:p>
    <w:tbl>
      <w:tblPr>
        <w:tblW w:w="6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54"/>
        <w:gridCol w:w="799"/>
        <w:gridCol w:w="937"/>
        <w:gridCol w:w="1384"/>
        <w:gridCol w:w="1384"/>
        <w:gridCol w:w="1029"/>
      </w:tblGrid>
      <w:tr w:rsidR="00442A5C" w:rsidRPr="00442A5C" w:rsidTr="00CA19C1">
        <w:trPr>
          <w:cantSplit/>
        </w:trPr>
        <w:tc>
          <w:tcPr>
            <w:tcW w:w="6484" w:type="dxa"/>
            <w:gridSpan w:val="6"/>
            <w:shd w:val="clear" w:color="auto" w:fill="E2EFD9" w:themeFill="accent6" w:themeFillTint="33"/>
            <w:vAlign w:val="center"/>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b/>
                <w:bCs/>
                <w:sz w:val="24"/>
                <w:szCs w:val="24"/>
              </w:rPr>
              <w:t xml:space="preserve">Classification </w:t>
            </w:r>
            <w:proofErr w:type="spellStart"/>
            <w:r w:rsidRPr="00442A5C">
              <w:rPr>
                <w:rFonts w:ascii="Times New Roman" w:hAnsi="Times New Roman" w:cs="Times New Roman"/>
                <w:b/>
                <w:bCs/>
                <w:sz w:val="24"/>
                <w:szCs w:val="24"/>
              </w:rPr>
              <w:t>Results</w:t>
            </w:r>
            <w:r w:rsidRPr="00442A5C">
              <w:rPr>
                <w:rFonts w:ascii="Times New Roman" w:hAnsi="Times New Roman" w:cs="Times New Roman"/>
                <w:b/>
                <w:bCs/>
                <w:sz w:val="24"/>
                <w:szCs w:val="24"/>
                <w:vertAlign w:val="superscript"/>
              </w:rPr>
              <w:t>a</w:t>
            </w:r>
            <w:proofErr w:type="spellEnd"/>
          </w:p>
        </w:tc>
      </w:tr>
      <w:tr w:rsidR="00442A5C" w:rsidRPr="00442A5C" w:rsidTr="00CA19C1">
        <w:trPr>
          <w:cantSplit/>
        </w:trPr>
        <w:tc>
          <w:tcPr>
            <w:tcW w:w="953" w:type="dxa"/>
            <w:shd w:val="clear" w:color="auto" w:fill="000000" w:themeFill="text1"/>
          </w:tcPr>
          <w:p w:rsidR="00442A5C" w:rsidRPr="00442A5C" w:rsidRDefault="00442A5C" w:rsidP="00442A5C">
            <w:pPr>
              <w:spacing w:line="360" w:lineRule="auto"/>
              <w:contextualSpacing/>
              <w:rPr>
                <w:rFonts w:ascii="Times New Roman" w:hAnsi="Times New Roman" w:cs="Times New Roman"/>
                <w:sz w:val="24"/>
                <w:szCs w:val="24"/>
              </w:rPr>
            </w:pPr>
          </w:p>
        </w:tc>
        <w:tc>
          <w:tcPr>
            <w:tcW w:w="799" w:type="dxa"/>
            <w:shd w:val="clear" w:color="auto" w:fill="000000" w:themeFill="text1"/>
          </w:tcPr>
          <w:p w:rsidR="00442A5C" w:rsidRPr="00442A5C" w:rsidRDefault="00442A5C" w:rsidP="00442A5C">
            <w:pPr>
              <w:spacing w:line="360" w:lineRule="auto"/>
              <w:contextualSpacing/>
              <w:rPr>
                <w:rFonts w:ascii="Times New Roman" w:hAnsi="Times New Roman" w:cs="Times New Roman"/>
                <w:sz w:val="24"/>
                <w:szCs w:val="24"/>
              </w:rPr>
            </w:pPr>
          </w:p>
        </w:tc>
        <w:tc>
          <w:tcPr>
            <w:tcW w:w="937" w:type="dxa"/>
            <w:vMerge w:val="restart"/>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Sex</w:t>
            </w:r>
          </w:p>
        </w:tc>
        <w:tc>
          <w:tcPr>
            <w:tcW w:w="2766" w:type="dxa"/>
            <w:gridSpan w:val="2"/>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Predicted Group Membership</w:t>
            </w:r>
          </w:p>
        </w:tc>
        <w:tc>
          <w:tcPr>
            <w:tcW w:w="1029" w:type="dxa"/>
            <w:vMerge w:val="restart"/>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Total</w:t>
            </w:r>
          </w:p>
        </w:tc>
      </w:tr>
      <w:tr w:rsidR="00442A5C" w:rsidRPr="00442A5C" w:rsidTr="00CA19C1">
        <w:trPr>
          <w:cantSplit/>
        </w:trPr>
        <w:tc>
          <w:tcPr>
            <w:tcW w:w="953" w:type="dxa"/>
            <w:shd w:val="clear" w:color="auto" w:fill="000000" w:themeFill="text1"/>
          </w:tcPr>
          <w:p w:rsidR="00442A5C" w:rsidRPr="00442A5C" w:rsidRDefault="00442A5C" w:rsidP="00442A5C">
            <w:pPr>
              <w:spacing w:line="360" w:lineRule="auto"/>
              <w:contextualSpacing/>
              <w:rPr>
                <w:rFonts w:ascii="Times New Roman" w:hAnsi="Times New Roman" w:cs="Times New Roman"/>
                <w:sz w:val="24"/>
                <w:szCs w:val="24"/>
              </w:rPr>
            </w:pPr>
          </w:p>
        </w:tc>
        <w:tc>
          <w:tcPr>
            <w:tcW w:w="799" w:type="dxa"/>
            <w:shd w:val="clear" w:color="auto" w:fill="000000" w:themeFill="text1"/>
          </w:tcPr>
          <w:p w:rsidR="00442A5C" w:rsidRPr="00442A5C" w:rsidRDefault="00442A5C" w:rsidP="00442A5C">
            <w:pPr>
              <w:spacing w:line="360" w:lineRule="auto"/>
              <w:contextualSpacing/>
              <w:rPr>
                <w:rFonts w:ascii="Times New Roman" w:hAnsi="Times New Roman" w:cs="Times New Roman"/>
                <w:sz w:val="24"/>
                <w:szCs w:val="24"/>
              </w:rPr>
            </w:pPr>
          </w:p>
        </w:tc>
        <w:tc>
          <w:tcPr>
            <w:tcW w:w="937" w:type="dxa"/>
            <w:vMerge/>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p>
        </w:tc>
        <w:tc>
          <w:tcPr>
            <w:tcW w:w="1383"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Male</w:t>
            </w:r>
          </w:p>
        </w:tc>
        <w:tc>
          <w:tcPr>
            <w:tcW w:w="1383"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Female</w:t>
            </w:r>
          </w:p>
        </w:tc>
        <w:tc>
          <w:tcPr>
            <w:tcW w:w="1029" w:type="dxa"/>
            <w:vMerge/>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p>
        </w:tc>
      </w:tr>
      <w:tr w:rsidR="00442A5C" w:rsidRPr="00442A5C" w:rsidTr="00CA19C1">
        <w:trPr>
          <w:cantSplit/>
        </w:trPr>
        <w:tc>
          <w:tcPr>
            <w:tcW w:w="953" w:type="dxa"/>
            <w:vMerge w:val="restart"/>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Original</w:t>
            </w:r>
          </w:p>
        </w:tc>
        <w:tc>
          <w:tcPr>
            <w:tcW w:w="799" w:type="dxa"/>
            <w:vMerge w:val="restart"/>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Count</w:t>
            </w:r>
          </w:p>
        </w:tc>
        <w:tc>
          <w:tcPr>
            <w:tcW w:w="937"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Male</w:t>
            </w:r>
          </w:p>
        </w:tc>
        <w:tc>
          <w:tcPr>
            <w:tcW w:w="1383"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20</w:t>
            </w:r>
          </w:p>
        </w:tc>
        <w:tc>
          <w:tcPr>
            <w:tcW w:w="1383"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4</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24</w:t>
            </w:r>
          </w:p>
        </w:tc>
      </w:tr>
      <w:tr w:rsidR="00442A5C" w:rsidRPr="00442A5C" w:rsidTr="00CA19C1">
        <w:trPr>
          <w:cantSplit/>
        </w:trPr>
        <w:tc>
          <w:tcPr>
            <w:tcW w:w="953"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799"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937"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Female</w:t>
            </w:r>
          </w:p>
        </w:tc>
        <w:tc>
          <w:tcPr>
            <w:tcW w:w="1383"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w:t>
            </w:r>
          </w:p>
        </w:tc>
        <w:tc>
          <w:tcPr>
            <w:tcW w:w="1383"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18</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19</w:t>
            </w:r>
          </w:p>
        </w:tc>
      </w:tr>
      <w:tr w:rsidR="00442A5C" w:rsidRPr="00442A5C" w:rsidTr="00CA19C1">
        <w:trPr>
          <w:cantSplit/>
        </w:trPr>
        <w:tc>
          <w:tcPr>
            <w:tcW w:w="953"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799" w:type="dxa"/>
            <w:vMerge w:val="restart"/>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w:t>
            </w:r>
          </w:p>
        </w:tc>
        <w:tc>
          <w:tcPr>
            <w:tcW w:w="937"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Male</w:t>
            </w:r>
          </w:p>
        </w:tc>
        <w:tc>
          <w:tcPr>
            <w:tcW w:w="1383"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83.3</w:t>
            </w:r>
          </w:p>
        </w:tc>
        <w:tc>
          <w:tcPr>
            <w:tcW w:w="1383"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16.7</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100.0</w:t>
            </w:r>
          </w:p>
        </w:tc>
      </w:tr>
      <w:tr w:rsidR="00442A5C" w:rsidRPr="00442A5C" w:rsidTr="00CA19C1">
        <w:trPr>
          <w:cantSplit/>
        </w:trPr>
        <w:tc>
          <w:tcPr>
            <w:tcW w:w="953"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799"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937"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Female</w:t>
            </w:r>
          </w:p>
        </w:tc>
        <w:tc>
          <w:tcPr>
            <w:tcW w:w="1383"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5.3</w:t>
            </w:r>
          </w:p>
        </w:tc>
        <w:tc>
          <w:tcPr>
            <w:tcW w:w="1383"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94.7</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100.0</w:t>
            </w:r>
          </w:p>
        </w:tc>
      </w:tr>
      <w:tr w:rsidR="00442A5C" w:rsidRPr="00442A5C" w:rsidTr="00CA19C1">
        <w:trPr>
          <w:cantSplit/>
        </w:trPr>
        <w:tc>
          <w:tcPr>
            <w:tcW w:w="6484" w:type="dxa"/>
            <w:gridSpan w:val="6"/>
            <w:shd w:val="clear" w:color="auto" w:fill="DEEAF6" w:themeFill="accent1" w:themeFillTint="33"/>
          </w:tcPr>
          <w:p w:rsidR="00442A5C" w:rsidRPr="00442A5C" w:rsidRDefault="00442A5C" w:rsidP="00442A5C">
            <w:pPr>
              <w:spacing w:line="360" w:lineRule="auto"/>
              <w:contextualSpacing/>
              <w:rPr>
                <w:rFonts w:ascii="Times New Roman" w:hAnsi="Times New Roman" w:cs="Times New Roman"/>
                <w:sz w:val="24"/>
                <w:szCs w:val="24"/>
              </w:rPr>
            </w:pPr>
            <w:proofErr w:type="gramStart"/>
            <w:r w:rsidRPr="00442A5C">
              <w:rPr>
                <w:rFonts w:ascii="Times New Roman" w:hAnsi="Times New Roman" w:cs="Times New Roman"/>
                <w:sz w:val="24"/>
                <w:szCs w:val="24"/>
              </w:rPr>
              <w:t>a. 88.4</w:t>
            </w:r>
            <w:proofErr w:type="gramEnd"/>
            <w:r w:rsidRPr="00442A5C">
              <w:rPr>
                <w:rFonts w:ascii="Times New Roman" w:hAnsi="Times New Roman" w:cs="Times New Roman"/>
                <w:sz w:val="24"/>
                <w:szCs w:val="24"/>
              </w:rPr>
              <w:t>% of original grouped cases correctly classified.</w:t>
            </w:r>
          </w:p>
        </w:tc>
      </w:tr>
    </w:tbl>
    <w:p w:rsidR="00442A5C" w:rsidRPr="00442A5C" w:rsidRDefault="00442A5C" w:rsidP="00442A5C">
      <w:pPr>
        <w:spacing w:line="360" w:lineRule="auto"/>
        <w:contextualSpacing/>
        <w:rPr>
          <w:rFonts w:ascii="Times New Roman" w:hAnsi="Times New Roman" w:cs="Times New Roman"/>
          <w:sz w:val="24"/>
          <w:szCs w:val="24"/>
        </w:rPr>
      </w:pPr>
    </w:p>
    <w:p w:rsidR="00442A5C" w:rsidRPr="00442A5C" w:rsidRDefault="00442A5C" w:rsidP="007D08DD">
      <w:pPr>
        <w:spacing w:line="360" w:lineRule="auto"/>
        <w:ind w:firstLine="720"/>
        <w:contextualSpacing/>
        <w:rPr>
          <w:rFonts w:ascii="Times New Roman" w:hAnsi="Times New Roman" w:cs="Times New Roman"/>
          <w:sz w:val="24"/>
          <w:szCs w:val="24"/>
        </w:rPr>
      </w:pPr>
      <w:r w:rsidRPr="00442A5C">
        <w:rPr>
          <w:rFonts w:ascii="Times New Roman" w:hAnsi="Times New Roman" w:cs="Times New Roman"/>
          <w:sz w:val="24"/>
          <w:szCs w:val="24"/>
        </w:rPr>
        <w:t xml:space="preserve">The structure matrix for this analysis showed that the femoral head is a stronger discriminator for sex than the acetabulum. The femoral head scored a </w:t>
      </w:r>
      <w:r w:rsidR="00F56CA4">
        <w:rPr>
          <w:rFonts w:ascii="Times New Roman" w:hAnsi="Times New Roman" w:cs="Times New Roman"/>
          <w:sz w:val="24"/>
          <w:szCs w:val="24"/>
        </w:rPr>
        <w:t>0</w:t>
      </w:r>
      <w:r w:rsidRPr="00442A5C">
        <w:rPr>
          <w:rFonts w:ascii="Times New Roman" w:hAnsi="Times New Roman" w:cs="Times New Roman"/>
          <w:sz w:val="24"/>
          <w:szCs w:val="24"/>
        </w:rPr>
        <w:t xml:space="preserve">.995 and the acetabulum was slightly lower with a score of </w:t>
      </w:r>
      <w:r w:rsidR="00F56CA4">
        <w:rPr>
          <w:rFonts w:ascii="Times New Roman" w:hAnsi="Times New Roman" w:cs="Times New Roman"/>
          <w:sz w:val="24"/>
          <w:szCs w:val="24"/>
        </w:rPr>
        <w:t>0</w:t>
      </w:r>
      <w:r w:rsidRPr="00442A5C">
        <w:rPr>
          <w:rFonts w:ascii="Times New Roman" w:hAnsi="Times New Roman" w:cs="Times New Roman"/>
          <w:sz w:val="24"/>
          <w:szCs w:val="24"/>
        </w:rPr>
        <w:t xml:space="preserve">.921. </w:t>
      </w:r>
    </w:p>
    <w:p w:rsidR="00442A5C" w:rsidRPr="00442A5C" w:rsidRDefault="00442A5C" w:rsidP="00442A5C">
      <w:pPr>
        <w:spacing w:line="360" w:lineRule="auto"/>
        <w:contextualSpacing/>
        <w:rPr>
          <w:rFonts w:ascii="Times New Roman" w:hAnsi="Times New Roman" w:cs="Times New Roman"/>
          <w:b/>
          <w:sz w:val="24"/>
          <w:szCs w:val="24"/>
        </w:rPr>
      </w:pPr>
    </w:p>
    <w:p w:rsidR="00442A5C" w:rsidRPr="005C37C5" w:rsidRDefault="00442A5C" w:rsidP="00442A5C">
      <w:pPr>
        <w:spacing w:line="360" w:lineRule="auto"/>
        <w:contextualSpacing/>
        <w:rPr>
          <w:rFonts w:ascii="Times New Roman" w:hAnsi="Times New Roman" w:cs="Times New Roman"/>
          <w:b/>
        </w:rPr>
      </w:pPr>
      <w:r w:rsidRPr="005C37C5">
        <w:rPr>
          <w:rFonts w:ascii="Times New Roman" w:hAnsi="Times New Roman" w:cs="Times New Roman"/>
          <w:b/>
        </w:rPr>
        <w:t xml:space="preserve">Figure 18. Structure matrix for </w:t>
      </w:r>
      <w:r w:rsidR="00486A0F">
        <w:rPr>
          <w:rFonts w:ascii="Times New Roman" w:hAnsi="Times New Roman" w:cs="Times New Roman"/>
          <w:b/>
        </w:rPr>
        <w:t xml:space="preserve">DFA </w:t>
      </w:r>
      <w:r w:rsidRPr="005C37C5">
        <w:rPr>
          <w:rFonts w:ascii="Times New Roman" w:hAnsi="Times New Roman" w:cs="Times New Roman"/>
          <w:b/>
        </w:rPr>
        <w:t xml:space="preserve">ran on the femoral head and the acetabulum. </w:t>
      </w:r>
    </w:p>
    <w:tbl>
      <w:tblPr>
        <w:tblW w:w="5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92"/>
        <w:gridCol w:w="3203"/>
      </w:tblGrid>
      <w:tr w:rsidR="00442A5C" w:rsidRPr="00442A5C" w:rsidTr="00CA19C1">
        <w:trPr>
          <w:cantSplit/>
          <w:trHeight w:val="173"/>
        </w:trPr>
        <w:tc>
          <w:tcPr>
            <w:tcW w:w="5495" w:type="dxa"/>
            <w:gridSpan w:val="2"/>
            <w:shd w:val="clear" w:color="auto" w:fill="E2EFD9" w:themeFill="accent6" w:themeFillTint="33"/>
            <w:vAlign w:val="center"/>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b/>
                <w:bCs/>
                <w:sz w:val="24"/>
                <w:szCs w:val="24"/>
              </w:rPr>
              <w:t>Structure Matrix</w:t>
            </w:r>
          </w:p>
        </w:tc>
      </w:tr>
      <w:tr w:rsidR="00442A5C" w:rsidRPr="00442A5C" w:rsidTr="00CA19C1">
        <w:trPr>
          <w:cantSplit/>
          <w:trHeight w:val="168"/>
        </w:trPr>
        <w:tc>
          <w:tcPr>
            <w:tcW w:w="2292" w:type="dxa"/>
            <w:vMerge w:val="restart"/>
            <w:shd w:val="clear" w:color="auto" w:fill="000000" w:themeFill="text1"/>
            <w:vAlign w:val="bottom"/>
          </w:tcPr>
          <w:p w:rsidR="00442A5C" w:rsidRPr="00442A5C" w:rsidRDefault="00442A5C" w:rsidP="00442A5C">
            <w:pPr>
              <w:spacing w:line="360" w:lineRule="auto"/>
              <w:contextualSpacing/>
              <w:rPr>
                <w:rFonts w:ascii="Times New Roman" w:hAnsi="Times New Roman" w:cs="Times New Roman"/>
                <w:sz w:val="24"/>
                <w:szCs w:val="24"/>
              </w:rPr>
            </w:pPr>
          </w:p>
        </w:tc>
        <w:tc>
          <w:tcPr>
            <w:tcW w:w="3203"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Function</w:t>
            </w:r>
          </w:p>
        </w:tc>
      </w:tr>
      <w:tr w:rsidR="00442A5C" w:rsidRPr="00442A5C" w:rsidTr="00CA19C1">
        <w:trPr>
          <w:cantSplit/>
          <w:trHeight w:val="178"/>
        </w:trPr>
        <w:tc>
          <w:tcPr>
            <w:tcW w:w="2292" w:type="dxa"/>
            <w:vMerge/>
            <w:shd w:val="clear" w:color="auto" w:fill="000000" w:themeFill="text1"/>
            <w:vAlign w:val="bottom"/>
          </w:tcPr>
          <w:p w:rsidR="00442A5C" w:rsidRPr="00442A5C" w:rsidRDefault="00442A5C" w:rsidP="00442A5C">
            <w:pPr>
              <w:spacing w:line="360" w:lineRule="auto"/>
              <w:contextualSpacing/>
              <w:rPr>
                <w:rFonts w:ascii="Times New Roman" w:hAnsi="Times New Roman" w:cs="Times New Roman"/>
                <w:sz w:val="24"/>
                <w:szCs w:val="24"/>
              </w:rPr>
            </w:pPr>
          </w:p>
        </w:tc>
        <w:tc>
          <w:tcPr>
            <w:tcW w:w="3203"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w:t>
            </w:r>
          </w:p>
        </w:tc>
      </w:tr>
      <w:tr w:rsidR="00442A5C" w:rsidRPr="00442A5C" w:rsidTr="00CA19C1">
        <w:trPr>
          <w:cantSplit/>
          <w:trHeight w:val="173"/>
        </w:trPr>
        <w:tc>
          <w:tcPr>
            <w:tcW w:w="2292"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Fem</w:t>
            </w:r>
          </w:p>
        </w:tc>
        <w:tc>
          <w:tcPr>
            <w:tcW w:w="3203"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.995</w:t>
            </w:r>
          </w:p>
        </w:tc>
      </w:tr>
      <w:tr w:rsidR="00442A5C" w:rsidRPr="00442A5C" w:rsidTr="00CA19C1">
        <w:trPr>
          <w:cantSplit/>
          <w:trHeight w:val="173"/>
        </w:trPr>
        <w:tc>
          <w:tcPr>
            <w:tcW w:w="2292"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Ace</w:t>
            </w:r>
          </w:p>
        </w:tc>
        <w:tc>
          <w:tcPr>
            <w:tcW w:w="3203"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.921</w:t>
            </w:r>
          </w:p>
        </w:tc>
      </w:tr>
      <w:tr w:rsidR="00442A5C" w:rsidRPr="00442A5C" w:rsidTr="00CA19C1">
        <w:trPr>
          <w:cantSplit/>
          <w:trHeight w:val="1337"/>
        </w:trPr>
        <w:tc>
          <w:tcPr>
            <w:tcW w:w="5495" w:type="dxa"/>
            <w:gridSpan w:val="2"/>
            <w:shd w:val="clear" w:color="auto" w:fill="DEEAF6" w:themeFill="accent1" w:themeFillTint="33"/>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 xml:space="preserve">Pooled within-groups correlations between discriminating variables and standardized canonical discriminant functions </w:t>
            </w:r>
          </w:p>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 xml:space="preserve"> Variables ordered by absolute size of correlation within function.</w:t>
            </w:r>
          </w:p>
        </w:tc>
      </w:tr>
    </w:tbl>
    <w:p w:rsidR="00442A5C" w:rsidRPr="00442A5C" w:rsidRDefault="00442A5C" w:rsidP="00442A5C">
      <w:pPr>
        <w:spacing w:line="360" w:lineRule="auto"/>
        <w:contextualSpacing/>
        <w:rPr>
          <w:rFonts w:ascii="Times New Roman" w:hAnsi="Times New Roman" w:cs="Times New Roman"/>
          <w:sz w:val="24"/>
          <w:szCs w:val="24"/>
        </w:rPr>
      </w:pPr>
    </w:p>
    <w:p w:rsidR="00442A5C" w:rsidRPr="00442A5C" w:rsidRDefault="00486A0F" w:rsidP="007D08DD">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DFA</w:t>
      </w:r>
      <w:r w:rsidR="00442A5C" w:rsidRPr="00442A5C">
        <w:rPr>
          <w:rFonts w:ascii="Times New Roman" w:hAnsi="Times New Roman" w:cs="Times New Roman"/>
          <w:sz w:val="24"/>
          <w:szCs w:val="24"/>
        </w:rPr>
        <w:t xml:space="preserve"> </w:t>
      </w:r>
      <w:proofErr w:type="gramStart"/>
      <w:r w:rsidR="00442A5C" w:rsidRPr="00442A5C">
        <w:rPr>
          <w:rFonts w:ascii="Times New Roman" w:hAnsi="Times New Roman" w:cs="Times New Roman"/>
          <w:sz w:val="24"/>
          <w:szCs w:val="24"/>
        </w:rPr>
        <w:t>was also run</w:t>
      </w:r>
      <w:proofErr w:type="gramEnd"/>
      <w:r w:rsidR="00442A5C" w:rsidRPr="00442A5C">
        <w:rPr>
          <w:rFonts w:ascii="Times New Roman" w:hAnsi="Times New Roman" w:cs="Times New Roman"/>
          <w:sz w:val="24"/>
          <w:szCs w:val="24"/>
        </w:rPr>
        <w:t xml:space="preserve"> separately for the femoral head and acetabulum. When just using the femoral head, results show that 88.4 % of the specimens </w:t>
      </w:r>
      <w:proofErr w:type="gramStart"/>
      <w:r w:rsidR="00442A5C" w:rsidRPr="00442A5C">
        <w:rPr>
          <w:rFonts w:ascii="Times New Roman" w:hAnsi="Times New Roman" w:cs="Times New Roman"/>
          <w:sz w:val="24"/>
          <w:szCs w:val="24"/>
        </w:rPr>
        <w:t>were classified</w:t>
      </w:r>
      <w:proofErr w:type="gramEnd"/>
      <w:r w:rsidR="00442A5C" w:rsidRPr="00442A5C">
        <w:rPr>
          <w:rFonts w:ascii="Times New Roman" w:hAnsi="Times New Roman" w:cs="Times New Roman"/>
          <w:sz w:val="24"/>
          <w:szCs w:val="24"/>
        </w:rPr>
        <w:t xml:space="preserve"> correctly. Twenty of the twenty-four males </w:t>
      </w:r>
      <w:proofErr w:type="gramStart"/>
      <w:r w:rsidR="00442A5C" w:rsidRPr="00442A5C">
        <w:rPr>
          <w:rFonts w:ascii="Times New Roman" w:hAnsi="Times New Roman" w:cs="Times New Roman"/>
          <w:sz w:val="24"/>
          <w:szCs w:val="24"/>
        </w:rPr>
        <w:t>were predicted</w:t>
      </w:r>
      <w:proofErr w:type="gramEnd"/>
      <w:r w:rsidR="00442A5C" w:rsidRPr="00442A5C">
        <w:rPr>
          <w:rFonts w:ascii="Times New Roman" w:hAnsi="Times New Roman" w:cs="Times New Roman"/>
          <w:sz w:val="24"/>
          <w:szCs w:val="24"/>
        </w:rPr>
        <w:t xml:space="preserve"> as males and eighteen of the nineteen females were predicted as females. Females had a higher accuracy rate than males at 94.7 </w:t>
      </w:r>
      <w:proofErr w:type="gramStart"/>
      <w:r w:rsidR="00442A5C" w:rsidRPr="00442A5C">
        <w:rPr>
          <w:rFonts w:ascii="Times New Roman" w:hAnsi="Times New Roman" w:cs="Times New Roman"/>
          <w:sz w:val="24"/>
          <w:szCs w:val="24"/>
        </w:rPr>
        <w:t>%</w:t>
      </w:r>
      <w:proofErr w:type="gramEnd"/>
      <w:r w:rsidR="00442A5C" w:rsidRPr="00442A5C">
        <w:rPr>
          <w:rFonts w:ascii="Times New Roman" w:hAnsi="Times New Roman" w:cs="Times New Roman"/>
          <w:sz w:val="24"/>
          <w:szCs w:val="24"/>
        </w:rPr>
        <w:t xml:space="preserve"> whereas males were 83.3 %. </w:t>
      </w:r>
    </w:p>
    <w:p w:rsidR="00442A5C" w:rsidRPr="00442A5C" w:rsidRDefault="00442A5C" w:rsidP="00442A5C">
      <w:pPr>
        <w:spacing w:line="360" w:lineRule="auto"/>
        <w:contextualSpacing/>
        <w:rPr>
          <w:rFonts w:ascii="Times New Roman" w:hAnsi="Times New Roman" w:cs="Times New Roman"/>
          <w:sz w:val="24"/>
          <w:szCs w:val="24"/>
        </w:rPr>
      </w:pPr>
    </w:p>
    <w:p w:rsidR="00442A5C" w:rsidRPr="005C37C5" w:rsidRDefault="00442A5C" w:rsidP="00442A5C">
      <w:pPr>
        <w:spacing w:line="360" w:lineRule="auto"/>
        <w:contextualSpacing/>
        <w:rPr>
          <w:rFonts w:ascii="Times New Roman" w:hAnsi="Times New Roman" w:cs="Times New Roman"/>
          <w:b/>
        </w:rPr>
      </w:pPr>
      <w:r w:rsidRPr="005C37C5">
        <w:rPr>
          <w:rFonts w:ascii="Times New Roman" w:hAnsi="Times New Roman" w:cs="Times New Roman"/>
          <w:b/>
        </w:rPr>
        <w:t xml:space="preserve">Figure 19. Classification results for </w:t>
      </w:r>
      <w:r w:rsidR="00486A0F">
        <w:rPr>
          <w:rFonts w:ascii="Times New Roman" w:hAnsi="Times New Roman" w:cs="Times New Roman"/>
          <w:b/>
        </w:rPr>
        <w:t xml:space="preserve">DFA </w:t>
      </w:r>
      <w:r w:rsidRPr="005C37C5">
        <w:rPr>
          <w:rFonts w:ascii="Times New Roman" w:hAnsi="Times New Roman" w:cs="Times New Roman"/>
          <w:b/>
        </w:rPr>
        <w:t>using maximum diameter of femoral head.</w:t>
      </w:r>
    </w:p>
    <w:tbl>
      <w:tblPr>
        <w:tblW w:w="6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54"/>
        <w:gridCol w:w="799"/>
        <w:gridCol w:w="937"/>
        <w:gridCol w:w="1384"/>
        <w:gridCol w:w="1384"/>
        <w:gridCol w:w="1029"/>
      </w:tblGrid>
      <w:tr w:rsidR="00442A5C" w:rsidRPr="00442A5C" w:rsidTr="00CA19C1">
        <w:trPr>
          <w:cantSplit/>
        </w:trPr>
        <w:tc>
          <w:tcPr>
            <w:tcW w:w="6484" w:type="dxa"/>
            <w:gridSpan w:val="6"/>
            <w:shd w:val="clear" w:color="auto" w:fill="E2EFD9" w:themeFill="accent6" w:themeFillTint="33"/>
            <w:vAlign w:val="center"/>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b/>
                <w:bCs/>
                <w:sz w:val="24"/>
                <w:szCs w:val="24"/>
              </w:rPr>
              <w:t xml:space="preserve">Classification </w:t>
            </w:r>
            <w:proofErr w:type="spellStart"/>
            <w:r w:rsidRPr="00442A5C">
              <w:rPr>
                <w:rFonts w:ascii="Times New Roman" w:hAnsi="Times New Roman" w:cs="Times New Roman"/>
                <w:b/>
                <w:bCs/>
                <w:sz w:val="24"/>
                <w:szCs w:val="24"/>
              </w:rPr>
              <w:t>Results</w:t>
            </w:r>
            <w:r w:rsidRPr="00442A5C">
              <w:rPr>
                <w:rFonts w:ascii="Times New Roman" w:hAnsi="Times New Roman" w:cs="Times New Roman"/>
                <w:b/>
                <w:bCs/>
                <w:sz w:val="24"/>
                <w:szCs w:val="24"/>
                <w:vertAlign w:val="superscript"/>
              </w:rPr>
              <w:t>a</w:t>
            </w:r>
            <w:proofErr w:type="spellEnd"/>
          </w:p>
        </w:tc>
      </w:tr>
      <w:tr w:rsidR="00442A5C" w:rsidRPr="00442A5C" w:rsidTr="00CA19C1">
        <w:trPr>
          <w:cantSplit/>
        </w:trPr>
        <w:tc>
          <w:tcPr>
            <w:tcW w:w="953" w:type="dxa"/>
            <w:shd w:val="clear" w:color="auto" w:fill="000000" w:themeFill="text1"/>
          </w:tcPr>
          <w:p w:rsidR="00442A5C" w:rsidRPr="00442A5C" w:rsidRDefault="00442A5C" w:rsidP="00442A5C">
            <w:pPr>
              <w:spacing w:line="360" w:lineRule="auto"/>
              <w:contextualSpacing/>
              <w:rPr>
                <w:rFonts w:ascii="Times New Roman" w:hAnsi="Times New Roman" w:cs="Times New Roman"/>
                <w:sz w:val="24"/>
                <w:szCs w:val="24"/>
              </w:rPr>
            </w:pPr>
          </w:p>
        </w:tc>
        <w:tc>
          <w:tcPr>
            <w:tcW w:w="799" w:type="dxa"/>
            <w:shd w:val="clear" w:color="auto" w:fill="000000" w:themeFill="text1"/>
          </w:tcPr>
          <w:p w:rsidR="00442A5C" w:rsidRPr="00442A5C" w:rsidRDefault="00442A5C" w:rsidP="00442A5C">
            <w:pPr>
              <w:spacing w:line="360" w:lineRule="auto"/>
              <w:contextualSpacing/>
              <w:rPr>
                <w:rFonts w:ascii="Times New Roman" w:hAnsi="Times New Roman" w:cs="Times New Roman"/>
                <w:sz w:val="24"/>
                <w:szCs w:val="24"/>
              </w:rPr>
            </w:pPr>
          </w:p>
        </w:tc>
        <w:tc>
          <w:tcPr>
            <w:tcW w:w="937" w:type="dxa"/>
            <w:vMerge w:val="restart"/>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Sex</w:t>
            </w:r>
          </w:p>
        </w:tc>
        <w:tc>
          <w:tcPr>
            <w:tcW w:w="2766" w:type="dxa"/>
            <w:gridSpan w:val="2"/>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Predicted Group Membership</w:t>
            </w:r>
          </w:p>
        </w:tc>
        <w:tc>
          <w:tcPr>
            <w:tcW w:w="1029" w:type="dxa"/>
            <w:vMerge w:val="restart"/>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Total</w:t>
            </w:r>
          </w:p>
        </w:tc>
      </w:tr>
      <w:tr w:rsidR="00442A5C" w:rsidRPr="00442A5C" w:rsidTr="00CA19C1">
        <w:trPr>
          <w:cantSplit/>
        </w:trPr>
        <w:tc>
          <w:tcPr>
            <w:tcW w:w="953" w:type="dxa"/>
            <w:shd w:val="clear" w:color="auto" w:fill="000000" w:themeFill="text1"/>
          </w:tcPr>
          <w:p w:rsidR="00442A5C" w:rsidRPr="00442A5C" w:rsidRDefault="00442A5C" w:rsidP="00442A5C">
            <w:pPr>
              <w:spacing w:line="360" w:lineRule="auto"/>
              <w:contextualSpacing/>
              <w:rPr>
                <w:rFonts w:ascii="Times New Roman" w:hAnsi="Times New Roman" w:cs="Times New Roman"/>
                <w:sz w:val="24"/>
                <w:szCs w:val="24"/>
              </w:rPr>
            </w:pPr>
          </w:p>
        </w:tc>
        <w:tc>
          <w:tcPr>
            <w:tcW w:w="799" w:type="dxa"/>
            <w:shd w:val="clear" w:color="auto" w:fill="000000" w:themeFill="text1"/>
          </w:tcPr>
          <w:p w:rsidR="00442A5C" w:rsidRPr="00442A5C" w:rsidRDefault="00442A5C" w:rsidP="00442A5C">
            <w:pPr>
              <w:spacing w:line="360" w:lineRule="auto"/>
              <w:contextualSpacing/>
              <w:rPr>
                <w:rFonts w:ascii="Times New Roman" w:hAnsi="Times New Roman" w:cs="Times New Roman"/>
                <w:sz w:val="24"/>
                <w:szCs w:val="24"/>
              </w:rPr>
            </w:pPr>
          </w:p>
        </w:tc>
        <w:tc>
          <w:tcPr>
            <w:tcW w:w="937" w:type="dxa"/>
            <w:vMerge/>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p>
        </w:tc>
        <w:tc>
          <w:tcPr>
            <w:tcW w:w="1383"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Male</w:t>
            </w:r>
          </w:p>
        </w:tc>
        <w:tc>
          <w:tcPr>
            <w:tcW w:w="1383"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Female</w:t>
            </w:r>
          </w:p>
        </w:tc>
        <w:tc>
          <w:tcPr>
            <w:tcW w:w="1029" w:type="dxa"/>
            <w:vMerge/>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p>
        </w:tc>
      </w:tr>
      <w:tr w:rsidR="00442A5C" w:rsidRPr="00442A5C" w:rsidTr="00CA19C1">
        <w:trPr>
          <w:cantSplit/>
        </w:trPr>
        <w:tc>
          <w:tcPr>
            <w:tcW w:w="953" w:type="dxa"/>
            <w:vMerge w:val="restart"/>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Original</w:t>
            </w:r>
          </w:p>
        </w:tc>
        <w:tc>
          <w:tcPr>
            <w:tcW w:w="799" w:type="dxa"/>
            <w:vMerge w:val="restart"/>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Count</w:t>
            </w:r>
          </w:p>
        </w:tc>
        <w:tc>
          <w:tcPr>
            <w:tcW w:w="937"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Male</w:t>
            </w:r>
          </w:p>
        </w:tc>
        <w:tc>
          <w:tcPr>
            <w:tcW w:w="1383"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20</w:t>
            </w:r>
          </w:p>
        </w:tc>
        <w:tc>
          <w:tcPr>
            <w:tcW w:w="1383"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4</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24</w:t>
            </w:r>
          </w:p>
        </w:tc>
      </w:tr>
      <w:tr w:rsidR="00442A5C" w:rsidRPr="00442A5C" w:rsidTr="00CA19C1">
        <w:trPr>
          <w:cantSplit/>
        </w:trPr>
        <w:tc>
          <w:tcPr>
            <w:tcW w:w="953"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799"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937"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Female</w:t>
            </w:r>
          </w:p>
        </w:tc>
        <w:tc>
          <w:tcPr>
            <w:tcW w:w="1383"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w:t>
            </w:r>
          </w:p>
        </w:tc>
        <w:tc>
          <w:tcPr>
            <w:tcW w:w="1383"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18</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19</w:t>
            </w:r>
          </w:p>
        </w:tc>
      </w:tr>
      <w:tr w:rsidR="00442A5C" w:rsidRPr="00442A5C" w:rsidTr="00CA19C1">
        <w:trPr>
          <w:cantSplit/>
        </w:trPr>
        <w:tc>
          <w:tcPr>
            <w:tcW w:w="953"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799" w:type="dxa"/>
            <w:vMerge w:val="restart"/>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w:t>
            </w:r>
          </w:p>
        </w:tc>
        <w:tc>
          <w:tcPr>
            <w:tcW w:w="937"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Male</w:t>
            </w:r>
          </w:p>
        </w:tc>
        <w:tc>
          <w:tcPr>
            <w:tcW w:w="1383"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83.3</w:t>
            </w:r>
          </w:p>
        </w:tc>
        <w:tc>
          <w:tcPr>
            <w:tcW w:w="1383"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16.7</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100.0</w:t>
            </w:r>
          </w:p>
        </w:tc>
      </w:tr>
      <w:tr w:rsidR="00442A5C" w:rsidRPr="00442A5C" w:rsidTr="00CA19C1">
        <w:trPr>
          <w:cantSplit/>
        </w:trPr>
        <w:tc>
          <w:tcPr>
            <w:tcW w:w="953"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799"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937"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Female</w:t>
            </w:r>
          </w:p>
        </w:tc>
        <w:tc>
          <w:tcPr>
            <w:tcW w:w="1383"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5.3</w:t>
            </w:r>
          </w:p>
        </w:tc>
        <w:tc>
          <w:tcPr>
            <w:tcW w:w="1383"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94.7</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100.0</w:t>
            </w:r>
          </w:p>
        </w:tc>
      </w:tr>
      <w:tr w:rsidR="00442A5C" w:rsidRPr="00442A5C" w:rsidTr="00CA19C1">
        <w:trPr>
          <w:cantSplit/>
        </w:trPr>
        <w:tc>
          <w:tcPr>
            <w:tcW w:w="6484" w:type="dxa"/>
            <w:gridSpan w:val="6"/>
            <w:shd w:val="clear" w:color="auto" w:fill="DEEAF6" w:themeFill="accent1" w:themeFillTint="33"/>
          </w:tcPr>
          <w:p w:rsidR="00442A5C" w:rsidRPr="00442A5C" w:rsidRDefault="00442A5C" w:rsidP="00442A5C">
            <w:pPr>
              <w:spacing w:line="360" w:lineRule="auto"/>
              <w:contextualSpacing/>
              <w:rPr>
                <w:rFonts w:ascii="Times New Roman" w:hAnsi="Times New Roman" w:cs="Times New Roman"/>
                <w:sz w:val="24"/>
                <w:szCs w:val="24"/>
              </w:rPr>
            </w:pPr>
            <w:proofErr w:type="gramStart"/>
            <w:r w:rsidRPr="00442A5C">
              <w:rPr>
                <w:rFonts w:ascii="Times New Roman" w:hAnsi="Times New Roman" w:cs="Times New Roman"/>
                <w:sz w:val="24"/>
                <w:szCs w:val="24"/>
              </w:rPr>
              <w:t>a. 88.4</w:t>
            </w:r>
            <w:proofErr w:type="gramEnd"/>
            <w:r w:rsidRPr="00442A5C">
              <w:rPr>
                <w:rFonts w:ascii="Times New Roman" w:hAnsi="Times New Roman" w:cs="Times New Roman"/>
                <w:sz w:val="24"/>
                <w:szCs w:val="24"/>
              </w:rPr>
              <w:t>% of original grouped cases correctly classified.</w:t>
            </w:r>
          </w:p>
        </w:tc>
      </w:tr>
    </w:tbl>
    <w:p w:rsidR="006B1BDD" w:rsidRDefault="006B1BDD" w:rsidP="00E235AC">
      <w:pPr>
        <w:spacing w:line="360" w:lineRule="auto"/>
        <w:ind w:firstLine="720"/>
        <w:contextualSpacing/>
        <w:rPr>
          <w:rFonts w:ascii="Times New Roman" w:hAnsi="Times New Roman" w:cs="Times New Roman"/>
          <w:sz w:val="24"/>
          <w:szCs w:val="24"/>
        </w:rPr>
      </w:pPr>
    </w:p>
    <w:p w:rsidR="00442A5C" w:rsidRPr="00442A5C" w:rsidRDefault="00442A5C" w:rsidP="00E235AC">
      <w:pPr>
        <w:spacing w:line="360" w:lineRule="auto"/>
        <w:ind w:firstLine="720"/>
        <w:contextualSpacing/>
        <w:rPr>
          <w:rFonts w:ascii="Times New Roman" w:hAnsi="Times New Roman" w:cs="Times New Roman"/>
          <w:sz w:val="24"/>
          <w:szCs w:val="24"/>
        </w:rPr>
      </w:pPr>
      <w:r w:rsidRPr="00442A5C">
        <w:rPr>
          <w:rFonts w:ascii="Times New Roman" w:hAnsi="Times New Roman" w:cs="Times New Roman"/>
          <w:sz w:val="24"/>
          <w:szCs w:val="24"/>
        </w:rPr>
        <w:t xml:space="preserve">When using just the acetabulum, classification results showed that 83.7% of the specimens </w:t>
      </w:r>
      <w:proofErr w:type="gramStart"/>
      <w:r w:rsidRPr="00442A5C">
        <w:rPr>
          <w:rFonts w:ascii="Times New Roman" w:hAnsi="Times New Roman" w:cs="Times New Roman"/>
          <w:sz w:val="24"/>
          <w:szCs w:val="24"/>
        </w:rPr>
        <w:t>were classified</w:t>
      </w:r>
      <w:proofErr w:type="gramEnd"/>
      <w:r w:rsidRPr="00442A5C">
        <w:rPr>
          <w:rFonts w:ascii="Times New Roman" w:hAnsi="Times New Roman" w:cs="Times New Roman"/>
          <w:sz w:val="24"/>
          <w:szCs w:val="24"/>
        </w:rPr>
        <w:t xml:space="preserve"> correctly. Nineteen of the twenty-four males </w:t>
      </w:r>
      <w:proofErr w:type="gramStart"/>
      <w:r w:rsidRPr="00442A5C">
        <w:rPr>
          <w:rFonts w:ascii="Times New Roman" w:hAnsi="Times New Roman" w:cs="Times New Roman"/>
          <w:sz w:val="24"/>
          <w:szCs w:val="24"/>
        </w:rPr>
        <w:t>were predicted</w:t>
      </w:r>
      <w:proofErr w:type="gramEnd"/>
      <w:r w:rsidRPr="00442A5C">
        <w:rPr>
          <w:rFonts w:ascii="Times New Roman" w:hAnsi="Times New Roman" w:cs="Times New Roman"/>
          <w:sz w:val="24"/>
          <w:szCs w:val="24"/>
        </w:rPr>
        <w:t xml:space="preserve"> as males and seventeen of the nineteen females were predicted as females. Males had a lower accuracy rate than females at 79.2 </w:t>
      </w:r>
      <w:proofErr w:type="gramStart"/>
      <w:r w:rsidRPr="00442A5C">
        <w:rPr>
          <w:rFonts w:ascii="Times New Roman" w:hAnsi="Times New Roman" w:cs="Times New Roman"/>
          <w:sz w:val="24"/>
          <w:szCs w:val="24"/>
        </w:rPr>
        <w:t>%</w:t>
      </w:r>
      <w:proofErr w:type="gramEnd"/>
      <w:r w:rsidRPr="00442A5C">
        <w:rPr>
          <w:rFonts w:ascii="Times New Roman" w:hAnsi="Times New Roman" w:cs="Times New Roman"/>
          <w:sz w:val="24"/>
          <w:szCs w:val="24"/>
        </w:rPr>
        <w:t xml:space="preserve"> whereas female</w:t>
      </w:r>
      <w:r w:rsidR="002546D0">
        <w:rPr>
          <w:rFonts w:ascii="Times New Roman" w:hAnsi="Times New Roman" w:cs="Times New Roman"/>
          <w:sz w:val="24"/>
          <w:szCs w:val="24"/>
        </w:rPr>
        <w:t xml:space="preserve">s had an 89.5 % accuracy rate. </w:t>
      </w:r>
    </w:p>
    <w:p w:rsidR="00442A5C" w:rsidRPr="00442A5C" w:rsidRDefault="00442A5C" w:rsidP="00442A5C">
      <w:pPr>
        <w:spacing w:line="360" w:lineRule="auto"/>
        <w:contextualSpacing/>
        <w:rPr>
          <w:rFonts w:ascii="Times New Roman" w:hAnsi="Times New Roman" w:cs="Times New Roman"/>
          <w:sz w:val="24"/>
          <w:szCs w:val="24"/>
        </w:rPr>
      </w:pPr>
    </w:p>
    <w:p w:rsidR="00442A5C" w:rsidRPr="005C37C5" w:rsidRDefault="00442A5C" w:rsidP="00442A5C">
      <w:pPr>
        <w:spacing w:line="360" w:lineRule="auto"/>
        <w:contextualSpacing/>
        <w:rPr>
          <w:rFonts w:ascii="Times New Roman" w:hAnsi="Times New Roman" w:cs="Times New Roman"/>
          <w:b/>
        </w:rPr>
      </w:pPr>
      <w:r w:rsidRPr="005C37C5">
        <w:rPr>
          <w:rFonts w:ascii="Times New Roman" w:hAnsi="Times New Roman" w:cs="Times New Roman"/>
          <w:b/>
        </w:rPr>
        <w:t xml:space="preserve">Figure 20. Classification results for </w:t>
      </w:r>
      <w:r w:rsidR="00486A0F">
        <w:rPr>
          <w:rFonts w:ascii="Times New Roman" w:hAnsi="Times New Roman" w:cs="Times New Roman"/>
          <w:b/>
        </w:rPr>
        <w:t xml:space="preserve">DFA </w:t>
      </w:r>
      <w:r w:rsidRPr="005C37C5">
        <w:rPr>
          <w:rFonts w:ascii="Times New Roman" w:hAnsi="Times New Roman" w:cs="Times New Roman"/>
          <w:b/>
        </w:rPr>
        <w:t>using maximum diameter of the acetabulum.</w:t>
      </w:r>
    </w:p>
    <w:tbl>
      <w:tblPr>
        <w:tblW w:w="6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54"/>
        <w:gridCol w:w="799"/>
        <w:gridCol w:w="937"/>
        <w:gridCol w:w="1384"/>
        <w:gridCol w:w="1384"/>
        <w:gridCol w:w="1029"/>
      </w:tblGrid>
      <w:tr w:rsidR="00442A5C" w:rsidRPr="00442A5C" w:rsidTr="00CA19C1">
        <w:trPr>
          <w:cantSplit/>
        </w:trPr>
        <w:tc>
          <w:tcPr>
            <w:tcW w:w="6484" w:type="dxa"/>
            <w:gridSpan w:val="6"/>
            <w:shd w:val="clear" w:color="auto" w:fill="E2EFD9" w:themeFill="accent6" w:themeFillTint="33"/>
            <w:vAlign w:val="center"/>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b/>
                <w:bCs/>
                <w:sz w:val="24"/>
                <w:szCs w:val="24"/>
              </w:rPr>
              <w:t xml:space="preserve">Classification </w:t>
            </w:r>
            <w:proofErr w:type="spellStart"/>
            <w:r w:rsidRPr="00442A5C">
              <w:rPr>
                <w:rFonts w:ascii="Times New Roman" w:hAnsi="Times New Roman" w:cs="Times New Roman"/>
                <w:b/>
                <w:bCs/>
                <w:sz w:val="24"/>
                <w:szCs w:val="24"/>
              </w:rPr>
              <w:t>Results</w:t>
            </w:r>
            <w:r w:rsidRPr="00442A5C">
              <w:rPr>
                <w:rFonts w:ascii="Times New Roman" w:hAnsi="Times New Roman" w:cs="Times New Roman"/>
                <w:b/>
                <w:bCs/>
                <w:sz w:val="24"/>
                <w:szCs w:val="24"/>
                <w:vertAlign w:val="superscript"/>
              </w:rPr>
              <w:t>a</w:t>
            </w:r>
            <w:proofErr w:type="spellEnd"/>
          </w:p>
        </w:tc>
      </w:tr>
      <w:tr w:rsidR="00442A5C" w:rsidRPr="00442A5C" w:rsidTr="00CA19C1">
        <w:trPr>
          <w:cantSplit/>
        </w:trPr>
        <w:tc>
          <w:tcPr>
            <w:tcW w:w="953" w:type="dxa"/>
            <w:shd w:val="clear" w:color="auto" w:fill="000000" w:themeFill="text1"/>
          </w:tcPr>
          <w:p w:rsidR="00442A5C" w:rsidRPr="00442A5C" w:rsidRDefault="00442A5C" w:rsidP="00442A5C">
            <w:pPr>
              <w:spacing w:line="360" w:lineRule="auto"/>
              <w:contextualSpacing/>
              <w:rPr>
                <w:rFonts w:ascii="Times New Roman" w:hAnsi="Times New Roman" w:cs="Times New Roman"/>
                <w:sz w:val="24"/>
                <w:szCs w:val="24"/>
              </w:rPr>
            </w:pPr>
          </w:p>
        </w:tc>
        <w:tc>
          <w:tcPr>
            <w:tcW w:w="799" w:type="dxa"/>
            <w:shd w:val="clear" w:color="auto" w:fill="000000" w:themeFill="text1"/>
          </w:tcPr>
          <w:p w:rsidR="00442A5C" w:rsidRPr="00442A5C" w:rsidRDefault="00442A5C" w:rsidP="00442A5C">
            <w:pPr>
              <w:spacing w:line="360" w:lineRule="auto"/>
              <w:contextualSpacing/>
              <w:rPr>
                <w:rFonts w:ascii="Times New Roman" w:hAnsi="Times New Roman" w:cs="Times New Roman"/>
                <w:sz w:val="24"/>
                <w:szCs w:val="24"/>
              </w:rPr>
            </w:pPr>
          </w:p>
        </w:tc>
        <w:tc>
          <w:tcPr>
            <w:tcW w:w="937" w:type="dxa"/>
            <w:vMerge w:val="restart"/>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Sex</w:t>
            </w:r>
          </w:p>
        </w:tc>
        <w:tc>
          <w:tcPr>
            <w:tcW w:w="2766" w:type="dxa"/>
            <w:gridSpan w:val="2"/>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Predicted Group Membership</w:t>
            </w:r>
          </w:p>
        </w:tc>
        <w:tc>
          <w:tcPr>
            <w:tcW w:w="1029" w:type="dxa"/>
            <w:vMerge w:val="restart"/>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Total</w:t>
            </w:r>
          </w:p>
        </w:tc>
      </w:tr>
      <w:tr w:rsidR="00442A5C" w:rsidRPr="00442A5C" w:rsidTr="00CA19C1">
        <w:trPr>
          <w:cantSplit/>
        </w:trPr>
        <w:tc>
          <w:tcPr>
            <w:tcW w:w="953" w:type="dxa"/>
            <w:shd w:val="clear" w:color="auto" w:fill="000000" w:themeFill="text1"/>
          </w:tcPr>
          <w:p w:rsidR="00442A5C" w:rsidRPr="00442A5C" w:rsidRDefault="00442A5C" w:rsidP="00442A5C">
            <w:pPr>
              <w:spacing w:line="360" w:lineRule="auto"/>
              <w:contextualSpacing/>
              <w:rPr>
                <w:rFonts w:ascii="Times New Roman" w:hAnsi="Times New Roman" w:cs="Times New Roman"/>
                <w:sz w:val="24"/>
                <w:szCs w:val="24"/>
              </w:rPr>
            </w:pPr>
          </w:p>
        </w:tc>
        <w:tc>
          <w:tcPr>
            <w:tcW w:w="799" w:type="dxa"/>
            <w:shd w:val="clear" w:color="auto" w:fill="000000" w:themeFill="text1"/>
          </w:tcPr>
          <w:p w:rsidR="00442A5C" w:rsidRPr="00442A5C" w:rsidRDefault="00442A5C" w:rsidP="00442A5C">
            <w:pPr>
              <w:spacing w:line="360" w:lineRule="auto"/>
              <w:contextualSpacing/>
              <w:rPr>
                <w:rFonts w:ascii="Times New Roman" w:hAnsi="Times New Roman" w:cs="Times New Roman"/>
                <w:sz w:val="24"/>
                <w:szCs w:val="24"/>
              </w:rPr>
            </w:pPr>
          </w:p>
        </w:tc>
        <w:tc>
          <w:tcPr>
            <w:tcW w:w="937" w:type="dxa"/>
            <w:vMerge/>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p>
        </w:tc>
        <w:tc>
          <w:tcPr>
            <w:tcW w:w="1383"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Male</w:t>
            </w:r>
          </w:p>
        </w:tc>
        <w:tc>
          <w:tcPr>
            <w:tcW w:w="1383"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Female</w:t>
            </w:r>
          </w:p>
        </w:tc>
        <w:tc>
          <w:tcPr>
            <w:tcW w:w="1029" w:type="dxa"/>
            <w:vMerge/>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p>
        </w:tc>
      </w:tr>
      <w:tr w:rsidR="00442A5C" w:rsidRPr="00442A5C" w:rsidTr="00CA19C1">
        <w:trPr>
          <w:cantSplit/>
        </w:trPr>
        <w:tc>
          <w:tcPr>
            <w:tcW w:w="953" w:type="dxa"/>
            <w:vMerge w:val="restart"/>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Original</w:t>
            </w:r>
          </w:p>
        </w:tc>
        <w:tc>
          <w:tcPr>
            <w:tcW w:w="799" w:type="dxa"/>
            <w:vMerge w:val="restart"/>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Count</w:t>
            </w:r>
          </w:p>
        </w:tc>
        <w:tc>
          <w:tcPr>
            <w:tcW w:w="937"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Male</w:t>
            </w:r>
          </w:p>
        </w:tc>
        <w:tc>
          <w:tcPr>
            <w:tcW w:w="1383"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19</w:t>
            </w:r>
          </w:p>
        </w:tc>
        <w:tc>
          <w:tcPr>
            <w:tcW w:w="1383"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5</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24</w:t>
            </w:r>
          </w:p>
        </w:tc>
      </w:tr>
      <w:tr w:rsidR="00442A5C" w:rsidRPr="00442A5C" w:rsidTr="00CA19C1">
        <w:trPr>
          <w:cantSplit/>
        </w:trPr>
        <w:tc>
          <w:tcPr>
            <w:tcW w:w="953"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799"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937"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Female</w:t>
            </w:r>
          </w:p>
        </w:tc>
        <w:tc>
          <w:tcPr>
            <w:tcW w:w="1383"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2</w:t>
            </w:r>
          </w:p>
        </w:tc>
        <w:tc>
          <w:tcPr>
            <w:tcW w:w="1383"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17</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19</w:t>
            </w:r>
          </w:p>
        </w:tc>
      </w:tr>
      <w:tr w:rsidR="00442A5C" w:rsidRPr="00442A5C" w:rsidTr="00CA19C1">
        <w:trPr>
          <w:cantSplit/>
        </w:trPr>
        <w:tc>
          <w:tcPr>
            <w:tcW w:w="953"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799" w:type="dxa"/>
            <w:vMerge w:val="restart"/>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w:t>
            </w:r>
          </w:p>
        </w:tc>
        <w:tc>
          <w:tcPr>
            <w:tcW w:w="937"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Male</w:t>
            </w:r>
          </w:p>
        </w:tc>
        <w:tc>
          <w:tcPr>
            <w:tcW w:w="1383"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79.2</w:t>
            </w:r>
          </w:p>
        </w:tc>
        <w:tc>
          <w:tcPr>
            <w:tcW w:w="1383"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20.8</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100.0</w:t>
            </w:r>
          </w:p>
        </w:tc>
      </w:tr>
      <w:tr w:rsidR="00442A5C" w:rsidRPr="00442A5C" w:rsidTr="00CA19C1">
        <w:trPr>
          <w:cantSplit/>
        </w:trPr>
        <w:tc>
          <w:tcPr>
            <w:tcW w:w="953"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799"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937"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Female</w:t>
            </w:r>
          </w:p>
        </w:tc>
        <w:tc>
          <w:tcPr>
            <w:tcW w:w="1383"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10.5</w:t>
            </w:r>
          </w:p>
        </w:tc>
        <w:tc>
          <w:tcPr>
            <w:tcW w:w="1383"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89.5</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100.0</w:t>
            </w:r>
          </w:p>
        </w:tc>
      </w:tr>
      <w:tr w:rsidR="00442A5C" w:rsidRPr="00442A5C" w:rsidTr="00CA19C1">
        <w:trPr>
          <w:cantSplit/>
        </w:trPr>
        <w:tc>
          <w:tcPr>
            <w:tcW w:w="6484" w:type="dxa"/>
            <w:gridSpan w:val="6"/>
            <w:shd w:val="clear" w:color="auto" w:fill="DEEAF6" w:themeFill="accent1" w:themeFillTint="33"/>
          </w:tcPr>
          <w:p w:rsidR="00442A5C" w:rsidRPr="00442A5C" w:rsidRDefault="00442A5C" w:rsidP="00442A5C">
            <w:pPr>
              <w:spacing w:line="360" w:lineRule="auto"/>
              <w:contextualSpacing/>
              <w:rPr>
                <w:rFonts w:ascii="Times New Roman" w:hAnsi="Times New Roman" w:cs="Times New Roman"/>
                <w:sz w:val="24"/>
                <w:szCs w:val="24"/>
              </w:rPr>
            </w:pPr>
            <w:proofErr w:type="gramStart"/>
            <w:r w:rsidRPr="00442A5C">
              <w:rPr>
                <w:rFonts w:ascii="Times New Roman" w:hAnsi="Times New Roman" w:cs="Times New Roman"/>
                <w:sz w:val="24"/>
                <w:szCs w:val="24"/>
              </w:rPr>
              <w:t>a. 83.7</w:t>
            </w:r>
            <w:proofErr w:type="gramEnd"/>
            <w:r w:rsidRPr="00442A5C">
              <w:rPr>
                <w:rFonts w:ascii="Times New Roman" w:hAnsi="Times New Roman" w:cs="Times New Roman"/>
                <w:sz w:val="24"/>
                <w:szCs w:val="24"/>
              </w:rPr>
              <w:t>% of original grouped cases correctly classified.</w:t>
            </w:r>
          </w:p>
        </w:tc>
      </w:tr>
    </w:tbl>
    <w:p w:rsidR="00275509" w:rsidRDefault="00275509" w:rsidP="00442A5C">
      <w:pPr>
        <w:spacing w:line="360" w:lineRule="auto"/>
        <w:contextualSpacing/>
        <w:rPr>
          <w:rFonts w:ascii="Times New Roman" w:hAnsi="Times New Roman" w:cs="Times New Roman"/>
          <w:b/>
          <w:sz w:val="24"/>
          <w:szCs w:val="24"/>
        </w:rPr>
      </w:pPr>
    </w:p>
    <w:p w:rsidR="00714BB4" w:rsidRDefault="00714BB4" w:rsidP="00442A5C">
      <w:pPr>
        <w:spacing w:line="360" w:lineRule="auto"/>
        <w:contextualSpacing/>
        <w:rPr>
          <w:rFonts w:ascii="Times New Roman" w:hAnsi="Times New Roman" w:cs="Times New Roman"/>
          <w:b/>
          <w:sz w:val="24"/>
          <w:szCs w:val="24"/>
        </w:rPr>
      </w:pPr>
    </w:p>
    <w:p w:rsidR="00714BB4" w:rsidRDefault="00714BB4" w:rsidP="00442A5C">
      <w:pPr>
        <w:spacing w:line="360" w:lineRule="auto"/>
        <w:contextualSpacing/>
        <w:rPr>
          <w:rFonts w:ascii="Times New Roman" w:hAnsi="Times New Roman" w:cs="Times New Roman"/>
          <w:b/>
          <w:sz w:val="24"/>
          <w:szCs w:val="24"/>
        </w:rPr>
      </w:pPr>
    </w:p>
    <w:p w:rsidR="00442A5C" w:rsidRPr="00714BB4" w:rsidRDefault="00442A5C" w:rsidP="00442A5C">
      <w:pPr>
        <w:spacing w:line="360" w:lineRule="auto"/>
        <w:contextualSpacing/>
        <w:rPr>
          <w:rFonts w:ascii="Times New Roman" w:hAnsi="Times New Roman" w:cs="Times New Roman"/>
          <w:b/>
        </w:rPr>
      </w:pPr>
      <w:r w:rsidRPr="00714BB4">
        <w:rPr>
          <w:rFonts w:ascii="Times New Roman" w:hAnsi="Times New Roman" w:cs="Times New Roman"/>
          <w:b/>
        </w:rPr>
        <w:t>Inter</w:t>
      </w:r>
      <w:r w:rsidR="006B3483">
        <w:rPr>
          <w:rFonts w:ascii="Times New Roman" w:hAnsi="Times New Roman" w:cs="Times New Roman"/>
          <w:b/>
        </w:rPr>
        <w:t>/</w:t>
      </w:r>
      <w:r w:rsidRPr="00714BB4">
        <w:rPr>
          <w:rFonts w:ascii="Times New Roman" w:hAnsi="Times New Roman" w:cs="Times New Roman"/>
          <w:b/>
        </w:rPr>
        <w:t>Intra</w:t>
      </w:r>
      <w:r w:rsidR="006B3483">
        <w:rPr>
          <w:rFonts w:ascii="Times New Roman" w:hAnsi="Times New Roman" w:cs="Times New Roman"/>
          <w:b/>
        </w:rPr>
        <w:t>-</w:t>
      </w:r>
      <w:r w:rsidRPr="00714BB4">
        <w:rPr>
          <w:rFonts w:ascii="Times New Roman" w:hAnsi="Times New Roman" w:cs="Times New Roman"/>
          <w:b/>
        </w:rPr>
        <w:t>Observer:</w:t>
      </w:r>
      <w:bookmarkStart w:id="0" w:name="_GoBack"/>
      <w:bookmarkEnd w:id="0"/>
    </w:p>
    <w:p w:rsidR="00714BB4" w:rsidRPr="00442A5C" w:rsidRDefault="00714BB4" w:rsidP="00442A5C">
      <w:pPr>
        <w:spacing w:line="360" w:lineRule="auto"/>
        <w:contextualSpacing/>
        <w:rPr>
          <w:rFonts w:ascii="Times New Roman" w:hAnsi="Times New Roman" w:cs="Times New Roman"/>
          <w:b/>
          <w:sz w:val="24"/>
          <w:szCs w:val="24"/>
        </w:rPr>
      </w:pPr>
    </w:p>
    <w:p w:rsidR="00442A5C" w:rsidRDefault="00442A5C" w:rsidP="007D08DD">
      <w:pPr>
        <w:spacing w:line="360" w:lineRule="auto"/>
        <w:ind w:firstLine="720"/>
        <w:contextualSpacing/>
        <w:rPr>
          <w:rFonts w:ascii="Times New Roman" w:hAnsi="Times New Roman" w:cs="Times New Roman"/>
          <w:sz w:val="24"/>
          <w:szCs w:val="24"/>
        </w:rPr>
      </w:pPr>
      <w:r w:rsidRPr="00442A5C">
        <w:rPr>
          <w:rFonts w:ascii="Times New Roman" w:hAnsi="Times New Roman" w:cs="Times New Roman"/>
          <w:sz w:val="24"/>
          <w:szCs w:val="24"/>
        </w:rPr>
        <w:t xml:space="preserve">The results from the inter-observer and intra-observer ANOVA test show that there was no significant difference in the methodology used for measurements taken on the acetabulum and femur between participants. The significance between groups for femoral head measurements was </w:t>
      </w:r>
      <w:r w:rsidR="004B74FE">
        <w:rPr>
          <w:rFonts w:ascii="Times New Roman" w:hAnsi="Times New Roman" w:cs="Times New Roman"/>
          <w:sz w:val="24"/>
          <w:szCs w:val="24"/>
        </w:rPr>
        <w:t>0</w:t>
      </w:r>
      <w:r w:rsidRPr="00442A5C">
        <w:rPr>
          <w:rFonts w:ascii="Times New Roman" w:hAnsi="Times New Roman" w:cs="Times New Roman"/>
          <w:sz w:val="24"/>
          <w:szCs w:val="24"/>
        </w:rPr>
        <w:t xml:space="preserve">.694 and </w:t>
      </w:r>
      <w:r w:rsidR="004B74FE">
        <w:rPr>
          <w:rFonts w:ascii="Times New Roman" w:hAnsi="Times New Roman" w:cs="Times New Roman"/>
          <w:sz w:val="24"/>
          <w:szCs w:val="24"/>
        </w:rPr>
        <w:t>0</w:t>
      </w:r>
      <w:r w:rsidRPr="00442A5C">
        <w:rPr>
          <w:rFonts w:ascii="Times New Roman" w:hAnsi="Times New Roman" w:cs="Times New Roman"/>
          <w:sz w:val="24"/>
          <w:szCs w:val="24"/>
        </w:rPr>
        <w:t xml:space="preserve">.952 for the acetabulum.  </w:t>
      </w:r>
    </w:p>
    <w:p w:rsidR="00463E97" w:rsidRPr="00442A5C" w:rsidRDefault="00463E97" w:rsidP="007D08DD">
      <w:pPr>
        <w:spacing w:line="360" w:lineRule="auto"/>
        <w:ind w:firstLine="720"/>
        <w:contextualSpacing/>
        <w:rPr>
          <w:rFonts w:ascii="Times New Roman" w:hAnsi="Times New Roman" w:cs="Times New Roman"/>
          <w:sz w:val="24"/>
          <w:szCs w:val="24"/>
        </w:rPr>
      </w:pPr>
    </w:p>
    <w:p w:rsidR="00442A5C" w:rsidRPr="0012105B" w:rsidRDefault="00442A5C" w:rsidP="00442A5C">
      <w:pPr>
        <w:spacing w:line="360" w:lineRule="auto"/>
        <w:contextualSpacing/>
        <w:rPr>
          <w:rFonts w:ascii="Times New Roman" w:hAnsi="Times New Roman" w:cs="Times New Roman"/>
          <w:b/>
        </w:rPr>
      </w:pPr>
      <w:r w:rsidRPr="0012105B">
        <w:rPr>
          <w:rFonts w:ascii="Times New Roman" w:hAnsi="Times New Roman" w:cs="Times New Roman"/>
          <w:b/>
        </w:rPr>
        <w:t xml:space="preserve">Figure 21. </w:t>
      </w:r>
      <w:proofErr w:type="spellStart"/>
      <w:r w:rsidRPr="0012105B">
        <w:rPr>
          <w:rFonts w:ascii="Times New Roman" w:hAnsi="Times New Roman" w:cs="Times New Roman"/>
          <w:b/>
        </w:rPr>
        <w:t>Anova</w:t>
      </w:r>
      <w:proofErr w:type="spellEnd"/>
      <w:r w:rsidRPr="0012105B">
        <w:rPr>
          <w:rFonts w:ascii="Times New Roman" w:hAnsi="Times New Roman" w:cs="Times New Roman"/>
          <w:b/>
        </w:rPr>
        <w:t xml:space="preserve"> statistical analysis for Inter-observer and Intra-observer for femoral head and acetabular rim measurements. </w:t>
      </w:r>
    </w:p>
    <w:tbl>
      <w:tblPr>
        <w:tblW w:w="89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92"/>
        <w:gridCol w:w="1707"/>
        <w:gridCol w:w="1476"/>
        <w:gridCol w:w="1029"/>
        <w:gridCol w:w="1415"/>
        <w:gridCol w:w="1029"/>
        <w:gridCol w:w="1029"/>
      </w:tblGrid>
      <w:tr w:rsidR="00442A5C" w:rsidRPr="00442A5C" w:rsidTr="00CA19C1">
        <w:trPr>
          <w:cantSplit/>
        </w:trPr>
        <w:tc>
          <w:tcPr>
            <w:tcW w:w="8973" w:type="dxa"/>
            <w:gridSpan w:val="7"/>
            <w:shd w:val="clear" w:color="auto" w:fill="E2EFD9" w:themeFill="accent6" w:themeFillTint="33"/>
            <w:vAlign w:val="center"/>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b/>
                <w:bCs/>
                <w:sz w:val="24"/>
                <w:szCs w:val="24"/>
              </w:rPr>
              <w:t>ANOVA</w:t>
            </w:r>
          </w:p>
        </w:tc>
      </w:tr>
      <w:tr w:rsidR="00442A5C" w:rsidRPr="00442A5C" w:rsidTr="00CA19C1">
        <w:trPr>
          <w:cantSplit/>
        </w:trPr>
        <w:tc>
          <w:tcPr>
            <w:tcW w:w="2997" w:type="dxa"/>
            <w:gridSpan w:val="2"/>
            <w:shd w:val="clear" w:color="auto" w:fill="000000" w:themeFill="text1"/>
            <w:vAlign w:val="bottom"/>
          </w:tcPr>
          <w:p w:rsidR="00442A5C" w:rsidRPr="00442A5C" w:rsidRDefault="00442A5C" w:rsidP="00442A5C">
            <w:pPr>
              <w:spacing w:line="360" w:lineRule="auto"/>
              <w:contextualSpacing/>
              <w:rPr>
                <w:rFonts w:ascii="Times New Roman" w:hAnsi="Times New Roman" w:cs="Times New Roman"/>
                <w:sz w:val="24"/>
                <w:szCs w:val="24"/>
              </w:rPr>
            </w:pPr>
          </w:p>
        </w:tc>
        <w:tc>
          <w:tcPr>
            <w:tcW w:w="1475"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Sum of Squares</w:t>
            </w:r>
          </w:p>
        </w:tc>
        <w:tc>
          <w:tcPr>
            <w:tcW w:w="1029"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proofErr w:type="spellStart"/>
            <w:r w:rsidRPr="00442A5C">
              <w:rPr>
                <w:rFonts w:ascii="Times New Roman" w:hAnsi="Times New Roman" w:cs="Times New Roman"/>
                <w:sz w:val="24"/>
                <w:szCs w:val="24"/>
              </w:rPr>
              <w:t>df</w:t>
            </w:r>
            <w:proofErr w:type="spellEnd"/>
          </w:p>
        </w:tc>
        <w:tc>
          <w:tcPr>
            <w:tcW w:w="1414"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Mean Square</w:t>
            </w:r>
          </w:p>
        </w:tc>
        <w:tc>
          <w:tcPr>
            <w:tcW w:w="1029"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F</w:t>
            </w:r>
          </w:p>
        </w:tc>
        <w:tc>
          <w:tcPr>
            <w:tcW w:w="1029" w:type="dxa"/>
            <w:shd w:val="clear" w:color="auto" w:fill="FFFFFF"/>
            <w:vAlign w:val="bottom"/>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Sig.</w:t>
            </w:r>
          </w:p>
        </w:tc>
      </w:tr>
      <w:tr w:rsidR="00442A5C" w:rsidRPr="00442A5C" w:rsidTr="00CA19C1">
        <w:trPr>
          <w:cantSplit/>
        </w:trPr>
        <w:tc>
          <w:tcPr>
            <w:tcW w:w="1291" w:type="dxa"/>
            <w:vMerge w:val="restart"/>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Femur</w:t>
            </w:r>
          </w:p>
        </w:tc>
        <w:tc>
          <w:tcPr>
            <w:tcW w:w="1706"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Between Groups</w:t>
            </w:r>
          </w:p>
        </w:tc>
        <w:tc>
          <w:tcPr>
            <w:tcW w:w="1475"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15.412</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4</w:t>
            </w:r>
          </w:p>
        </w:tc>
        <w:tc>
          <w:tcPr>
            <w:tcW w:w="1414"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3.853</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.560</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.694</w:t>
            </w:r>
          </w:p>
        </w:tc>
      </w:tr>
      <w:tr w:rsidR="00442A5C" w:rsidRPr="00442A5C" w:rsidTr="00CA19C1">
        <w:trPr>
          <w:cantSplit/>
        </w:trPr>
        <w:tc>
          <w:tcPr>
            <w:tcW w:w="1291"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1706"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Within Groups</w:t>
            </w:r>
          </w:p>
        </w:tc>
        <w:tc>
          <w:tcPr>
            <w:tcW w:w="1475"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137.668</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20</w:t>
            </w:r>
          </w:p>
        </w:tc>
        <w:tc>
          <w:tcPr>
            <w:tcW w:w="1414"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6.883</w:t>
            </w:r>
          </w:p>
        </w:tc>
        <w:tc>
          <w:tcPr>
            <w:tcW w:w="1029" w:type="dxa"/>
            <w:shd w:val="clear" w:color="auto" w:fill="FFFFFF"/>
            <w:vAlign w:val="center"/>
          </w:tcPr>
          <w:p w:rsidR="00442A5C" w:rsidRPr="00442A5C" w:rsidRDefault="00442A5C" w:rsidP="00442A5C">
            <w:pPr>
              <w:spacing w:line="360" w:lineRule="auto"/>
              <w:contextualSpacing/>
              <w:rPr>
                <w:rFonts w:ascii="Times New Roman" w:hAnsi="Times New Roman" w:cs="Times New Roman"/>
                <w:sz w:val="24"/>
                <w:szCs w:val="24"/>
              </w:rPr>
            </w:pPr>
          </w:p>
        </w:tc>
        <w:tc>
          <w:tcPr>
            <w:tcW w:w="1029" w:type="dxa"/>
            <w:shd w:val="clear" w:color="auto" w:fill="FFFFFF"/>
            <w:vAlign w:val="center"/>
          </w:tcPr>
          <w:p w:rsidR="00442A5C" w:rsidRPr="00442A5C" w:rsidRDefault="00442A5C" w:rsidP="00442A5C">
            <w:pPr>
              <w:spacing w:line="360" w:lineRule="auto"/>
              <w:contextualSpacing/>
              <w:rPr>
                <w:rFonts w:ascii="Times New Roman" w:hAnsi="Times New Roman" w:cs="Times New Roman"/>
                <w:sz w:val="24"/>
                <w:szCs w:val="24"/>
              </w:rPr>
            </w:pPr>
          </w:p>
        </w:tc>
      </w:tr>
      <w:tr w:rsidR="00442A5C" w:rsidRPr="00442A5C" w:rsidTr="00CA19C1">
        <w:trPr>
          <w:cantSplit/>
        </w:trPr>
        <w:tc>
          <w:tcPr>
            <w:tcW w:w="1291"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1706"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Total</w:t>
            </w:r>
          </w:p>
        </w:tc>
        <w:tc>
          <w:tcPr>
            <w:tcW w:w="1475"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153.080</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24</w:t>
            </w:r>
          </w:p>
        </w:tc>
        <w:tc>
          <w:tcPr>
            <w:tcW w:w="1414" w:type="dxa"/>
            <w:shd w:val="clear" w:color="auto" w:fill="FFFFFF"/>
            <w:vAlign w:val="center"/>
          </w:tcPr>
          <w:p w:rsidR="00442A5C" w:rsidRPr="00442A5C" w:rsidRDefault="00442A5C" w:rsidP="00442A5C">
            <w:pPr>
              <w:spacing w:line="360" w:lineRule="auto"/>
              <w:contextualSpacing/>
              <w:rPr>
                <w:rFonts w:ascii="Times New Roman" w:hAnsi="Times New Roman" w:cs="Times New Roman"/>
                <w:sz w:val="24"/>
                <w:szCs w:val="24"/>
              </w:rPr>
            </w:pPr>
          </w:p>
        </w:tc>
        <w:tc>
          <w:tcPr>
            <w:tcW w:w="1029" w:type="dxa"/>
            <w:shd w:val="clear" w:color="auto" w:fill="FFFFFF"/>
            <w:vAlign w:val="center"/>
          </w:tcPr>
          <w:p w:rsidR="00442A5C" w:rsidRPr="00442A5C" w:rsidRDefault="00442A5C" w:rsidP="00442A5C">
            <w:pPr>
              <w:spacing w:line="360" w:lineRule="auto"/>
              <w:contextualSpacing/>
              <w:rPr>
                <w:rFonts w:ascii="Times New Roman" w:hAnsi="Times New Roman" w:cs="Times New Roman"/>
                <w:sz w:val="24"/>
                <w:szCs w:val="24"/>
              </w:rPr>
            </w:pPr>
          </w:p>
        </w:tc>
        <w:tc>
          <w:tcPr>
            <w:tcW w:w="1029" w:type="dxa"/>
            <w:shd w:val="clear" w:color="auto" w:fill="FFFFFF"/>
            <w:vAlign w:val="center"/>
          </w:tcPr>
          <w:p w:rsidR="00442A5C" w:rsidRPr="00442A5C" w:rsidRDefault="00442A5C" w:rsidP="00442A5C">
            <w:pPr>
              <w:spacing w:line="360" w:lineRule="auto"/>
              <w:contextualSpacing/>
              <w:rPr>
                <w:rFonts w:ascii="Times New Roman" w:hAnsi="Times New Roman" w:cs="Times New Roman"/>
                <w:sz w:val="24"/>
                <w:szCs w:val="24"/>
              </w:rPr>
            </w:pPr>
          </w:p>
        </w:tc>
      </w:tr>
      <w:tr w:rsidR="00442A5C" w:rsidRPr="00442A5C" w:rsidTr="00CA19C1">
        <w:trPr>
          <w:cantSplit/>
        </w:trPr>
        <w:tc>
          <w:tcPr>
            <w:tcW w:w="1291" w:type="dxa"/>
            <w:vMerge w:val="restart"/>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Acetabulum</w:t>
            </w:r>
          </w:p>
        </w:tc>
        <w:tc>
          <w:tcPr>
            <w:tcW w:w="1706"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Between Groups</w:t>
            </w:r>
          </w:p>
        </w:tc>
        <w:tc>
          <w:tcPr>
            <w:tcW w:w="1475"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2.192</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4</w:t>
            </w:r>
          </w:p>
        </w:tc>
        <w:tc>
          <w:tcPr>
            <w:tcW w:w="1414"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.548</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.169</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.952</w:t>
            </w:r>
          </w:p>
        </w:tc>
      </w:tr>
      <w:tr w:rsidR="00442A5C" w:rsidRPr="00442A5C" w:rsidTr="00CA19C1">
        <w:trPr>
          <w:cantSplit/>
        </w:trPr>
        <w:tc>
          <w:tcPr>
            <w:tcW w:w="1291"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1706"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Within Groups</w:t>
            </w:r>
          </w:p>
        </w:tc>
        <w:tc>
          <w:tcPr>
            <w:tcW w:w="1475"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64.748</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20</w:t>
            </w:r>
          </w:p>
        </w:tc>
        <w:tc>
          <w:tcPr>
            <w:tcW w:w="1414"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3.237</w:t>
            </w:r>
          </w:p>
        </w:tc>
        <w:tc>
          <w:tcPr>
            <w:tcW w:w="1029" w:type="dxa"/>
            <w:shd w:val="clear" w:color="auto" w:fill="FFFFFF"/>
            <w:vAlign w:val="center"/>
          </w:tcPr>
          <w:p w:rsidR="00442A5C" w:rsidRPr="00442A5C" w:rsidRDefault="00442A5C" w:rsidP="00442A5C">
            <w:pPr>
              <w:spacing w:line="360" w:lineRule="auto"/>
              <w:contextualSpacing/>
              <w:rPr>
                <w:rFonts w:ascii="Times New Roman" w:hAnsi="Times New Roman" w:cs="Times New Roman"/>
                <w:sz w:val="24"/>
                <w:szCs w:val="24"/>
              </w:rPr>
            </w:pPr>
          </w:p>
        </w:tc>
        <w:tc>
          <w:tcPr>
            <w:tcW w:w="1029" w:type="dxa"/>
            <w:shd w:val="clear" w:color="auto" w:fill="FFFFFF"/>
            <w:vAlign w:val="center"/>
          </w:tcPr>
          <w:p w:rsidR="00442A5C" w:rsidRPr="00442A5C" w:rsidRDefault="00442A5C" w:rsidP="00442A5C">
            <w:pPr>
              <w:spacing w:line="360" w:lineRule="auto"/>
              <w:contextualSpacing/>
              <w:rPr>
                <w:rFonts w:ascii="Times New Roman" w:hAnsi="Times New Roman" w:cs="Times New Roman"/>
                <w:sz w:val="24"/>
                <w:szCs w:val="24"/>
              </w:rPr>
            </w:pPr>
          </w:p>
        </w:tc>
      </w:tr>
      <w:tr w:rsidR="00442A5C" w:rsidRPr="00442A5C" w:rsidTr="00CA19C1">
        <w:trPr>
          <w:cantSplit/>
        </w:trPr>
        <w:tc>
          <w:tcPr>
            <w:tcW w:w="1291" w:type="dxa"/>
            <w:vMerge/>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p>
        </w:tc>
        <w:tc>
          <w:tcPr>
            <w:tcW w:w="1706" w:type="dxa"/>
            <w:shd w:val="clear" w:color="auto" w:fill="E0E0E0"/>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Total</w:t>
            </w:r>
          </w:p>
        </w:tc>
        <w:tc>
          <w:tcPr>
            <w:tcW w:w="1475"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66.940</w:t>
            </w:r>
          </w:p>
        </w:tc>
        <w:tc>
          <w:tcPr>
            <w:tcW w:w="1029" w:type="dxa"/>
            <w:shd w:val="clear" w:color="auto" w:fill="FFFFFF"/>
          </w:tcPr>
          <w:p w:rsidR="00442A5C" w:rsidRPr="00442A5C" w:rsidRDefault="00442A5C" w:rsidP="00442A5C">
            <w:pPr>
              <w:spacing w:line="360" w:lineRule="auto"/>
              <w:contextualSpacing/>
              <w:rPr>
                <w:rFonts w:ascii="Times New Roman" w:hAnsi="Times New Roman" w:cs="Times New Roman"/>
                <w:sz w:val="24"/>
                <w:szCs w:val="24"/>
              </w:rPr>
            </w:pPr>
            <w:r w:rsidRPr="00442A5C">
              <w:rPr>
                <w:rFonts w:ascii="Times New Roman" w:hAnsi="Times New Roman" w:cs="Times New Roman"/>
                <w:sz w:val="24"/>
                <w:szCs w:val="24"/>
              </w:rPr>
              <w:t>24</w:t>
            </w:r>
          </w:p>
        </w:tc>
        <w:tc>
          <w:tcPr>
            <w:tcW w:w="1414" w:type="dxa"/>
            <w:shd w:val="clear" w:color="auto" w:fill="FFFFFF"/>
            <w:vAlign w:val="center"/>
          </w:tcPr>
          <w:p w:rsidR="00442A5C" w:rsidRPr="00442A5C" w:rsidRDefault="00442A5C" w:rsidP="00442A5C">
            <w:pPr>
              <w:spacing w:line="360" w:lineRule="auto"/>
              <w:contextualSpacing/>
              <w:rPr>
                <w:rFonts w:ascii="Times New Roman" w:hAnsi="Times New Roman" w:cs="Times New Roman"/>
                <w:sz w:val="24"/>
                <w:szCs w:val="24"/>
              </w:rPr>
            </w:pPr>
          </w:p>
        </w:tc>
        <w:tc>
          <w:tcPr>
            <w:tcW w:w="1029" w:type="dxa"/>
            <w:shd w:val="clear" w:color="auto" w:fill="FFFFFF"/>
            <w:vAlign w:val="center"/>
          </w:tcPr>
          <w:p w:rsidR="00442A5C" w:rsidRPr="00442A5C" w:rsidRDefault="00442A5C" w:rsidP="00442A5C">
            <w:pPr>
              <w:spacing w:line="360" w:lineRule="auto"/>
              <w:contextualSpacing/>
              <w:rPr>
                <w:rFonts w:ascii="Times New Roman" w:hAnsi="Times New Roman" w:cs="Times New Roman"/>
                <w:sz w:val="24"/>
                <w:szCs w:val="24"/>
              </w:rPr>
            </w:pPr>
          </w:p>
        </w:tc>
        <w:tc>
          <w:tcPr>
            <w:tcW w:w="1029" w:type="dxa"/>
            <w:shd w:val="clear" w:color="auto" w:fill="FFFFFF"/>
            <w:vAlign w:val="center"/>
          </w:tcPr>
          <w:p w:rsidR="00442A5C" w:rsidRPr="00442A5C" w:rsidRDefault="00442A5C" w:rsidP="00442A5C">
            <w:pPr>
              <w:spacing w:line="360" w:lineRule="auto"/>
              <w:contextualSpacing/>
              <w:rPr>
                <w:rFonts w:ascii="Times New Roman" w:hAnsi="Times New Roman" w:cs="Times New Roman"/>
                <w:sz w:val="24"/>
                <w:szCs w:val="24"/>
              </w:rPr>
            </w:pPr>
          </w:p>
        </w:tc>
      </w:tr>
    </w:tbl>
    <w:p w:rsidR="00187227" w:rsidRDefault="00187227" w:rsidP="00A43036">
      <w:pPr>
        <w:spacing w:line="360" w:lineRule="auto"/>
        <w:contextualSpacing/>
        <w:rPr>
          <w:rFonts w:ascii="Times New Roman" w:hAnsi="Times New Roman" w:cs="Times New Roman"/>
          <w:b/>
          <w:bCs/>
          <w:sz w:val="24"/>
          <w:szCs w:val="24"/>
        </w:rPr>
      </w:pPr>
    </w:p>
    <w:p w:rsidR="00187227" w:rsidRDefault="00187227" w:rsidP="00A43036">
      <w:pPr>
        <w:spacing w:line="360" w:lineRule="auto"/>
        <w:contextualSpacing/>
        <w:rPr>
          <w:rFonts w:ascii="Times New Roman" w:hAnsi="Times New Roman" w:cs="Times New Roman"/>
          <w:b/>
          <w:bCs/>
          <w:sz w:val="24"/>
          <w:szCs w:val="24"/>
        </w:rPr>
      </w:pPr>
    </w:p>
    <w:p w:rsidR="00A43036" w:rsidRPr="00A43036" w:rsidRDefault="00A43036" w:rsidP="00A43036">
      <w:pPr>
        <w:spacing w:line="360" w:lineRule="auto"/>
        <w:contextualSpacing/>
        <w:rPr>
          <w:rFonts w:ascii="Times New Roman" w:hAnsi="Times New Roman" w:cs="Times New Roman"/>
          <w:sz w:val="24"/>
          <w:szCs w:val="24"/>
        </w:rPr>
      </w:pPr>
      <w:r w:rsidRPr="00A43036">
        <w:rPr>
          <w:rFonts w:ascii="Times New Roman" w:hAnsi="Times New Roman" w:cs="Times New Roman"/>
          <w:b/>
          <w:bCs/>
          <w:sz w:val="24"/>
          <w:szCs w:val="24"/>
        </w:rPr>
        <w:t>Discussion</w:t>
      </w:r>
    </w:p>
    <w:p w:rsidR="00A43036" w:rsidRPr="00A43036" w:rsidRDefault="00A43036" w:rsidP="00A43036">
      <w:pPr>
        <w:spacing w:line="360" w:lineRule="auto"/>
        <w:contextualSpacing/>
        <w:rPr>
          <w:rFonts w:ascii="Times New Roman" w:hAnsi="Times New Roman" w:cs="Times New Roman"/>
          <w:sz w:val="24"/>
          <w:szCs w:val="24"/>
        </w:rPr>
      </w:pPr>
    </w:p>
    <w:p w:rsidR="00A43036" w:rsidRPr="00187227" w:rsidRDefault="00192CA3" w:rsidP="00A43036">
      <w:pPr>
        <w:spacing w:line="360" w:lineRule="auto"/>
        <w:contextualSpacing/>
        <w:rPr>
          <w:rFonts w:ascii="Times New Roman" w:hAnsi="Times New Roman" w:cs="Times New Roman"/>
          <w:b/>
        </w:rPr>
      </w:pPr>
      <w:r w:rsidRPr="00187227">
        <w:rPr>
          <w:rFonts w:ascii="Times New Roman" w:hAnsi="Times New Roman" w:cs="Times New Roman"/>
          <w:b/>
        </w:rPr>
        <w:t>Femoral Shape</w:t>
      </w:r>
    </w:p>
    <w:p w:rsidR="00A43036" w:rsidRPr="00A43036" w:rsidRDefault="00A43036" w:rsidP="00A43036">
      <w:pPr>
        <w:spacing w:line="360" w:lineRule="auto"/>
        <w:contextualSpacing/>
        <w:rPr>
          <w:rFonts w:ascii="Times New Roman" w:hAnsi="Times New Roman" w:cs="Times New Roman"/>
          <w:sz w:val="24"/>
          <w:szCs w:val="24"/>
        </w:rPr>
      </w:pPr>
    </w:p>
    <w:p w:rsidR="00A43036" w:rsidRPr="00A43036" w:rsidRDefault="00A43036" w:rsidP="004409CB">
      <w:pPr>
        <w:spacing w:line="360" w:lineRule="auto"/>
        <w:ind w:firstLine="720"/>
        <w:contextualSpacing/>
        <w:rPr>
          <w:rFonts w:ascii="Times New Roman" w:hAnsi="Times New Roman" w:cs="Times New Roman"/>
          <w:sz w:val="24"/>
          <w:szCs w:val="24"/>
        </w:rPr>
      </w:pPr>
      <w:r w:rsidRPr="00A43036">
        <w:rPr>
          <w:rFonts w:ascii="Times New Roman" w:hAnsi="Times New Roman" w:cs="Times New Roman"/>
          <w:sz w:val="24"/>
          <w:szCs w:val="24"/>
        </w:rPr>
        <w:t xml:space="preserve">The results from the study show that there is sexual dimorphism in mainly the size as opposed to shape of the proximal femur between males and females. When using </w:t>
      </w:r>
      <w:proofErr w:type="spellStart"/>
      <w:r w:rsidRPr="00A43036">
        <w:rPr>
          <w:rFonts w:ascii="Times New Roman" w:hAnsi="Times New Roman" w:cs="Times New Roman"/>
          <w:sz w:val="24"/>
          <w:szCs w:val="24"/>
        </w:rPr>
        <w:t>casewise</w:t>
      </w:r>
      <w:proofErr w:type="spellEnd"/>
      <w:r w:rsidRPr="00A43036">
        <w:rPr>
          <w:rFonts w:ascii="Times New Roman" w:hAnsi="Times New Roman" w:cs="Times New Roman"/>
          <w:sz w:val="24"/>
          <w:szCs w:val="24"/>
        </w:rPr>
        <w:t xml:space="preserve"> statistics</w:t>
      </w:r>
      <w:r w:rsidR="00D53ADE">
        <w:rPr>
          <w:rFonts w:ascii="Times New Roman" w:hAnsi="Times New Roman" w:cs="Times New Roman"/>
          <w:sz w:val="24"/>
          <w:szCs w:val="24"/>
        </w:rPr>
        <w:t>,</w:t>
      </w:r>
      <w:r w:rsidRPr="00A43036">
        <w:rPr>
          <w:rFonts w:ascii="Times New Roman" w:hAnsi="Times New Roman" w:cs="Times New Roman"/>
          <w:sz w:val="24"/>
          <w:szCs w:val="24"/>
        </w:rPr>
        <w:t xml:space="preserve"> 69.4 % of the cases </w:t>
      </w:r>
      <w:proofErr w:type="gramStart"/>
      <w:r w:rsidRPr="00A43036">
        <w:rPr>
          <w:rFonts w:ascii="Times New Roman" w:hAnsi="Times New Roman" w:cs="Times New Roman"/>
          <w:sz w:val="24"/>
          <w:szCs w:val="24"/>
        </w:rPr>
        <w:t>were grouped</w:t>
      </w:r>
      <w:proofErr w:type="gramEnd"/>
      <w:r w:rsidRPr="00A43036">
        <w:rPr>
          <w:rFonts w:ascii="Times New Roman" w:hAnsi="Times New Roman" w:cs="Times New Roman"/>
          <w:sz w:val="24"/>
          <w:szCs w:val="24"/>
        </w:rPr>
        <w:t xml:space="preserve"> correctly, in which about 71 % of the males were accurately predicted as males and 68 % of females were accurately predicted as females. Then when using stepwise statistics, the accuracy of the grouped cases increased to 71.4 %, with male prediction accuracy increasing to 75 % and female prediction accuracy remaining the same at 68 %. When checking to see which cases were classified correctly and incorrectly between </w:t>
      </w:r>
      <w:proofErr w:type="spellStart"/>
      <w:r w:rsidRPr="00A43036">
        <w:rPr>
          <w:rFonts w:ascii="Times New Roman" w:hAnsi="Times New Roman" w:cs="Times New Roman"/>
          <w:sz w:val="24"/>
          <w:szCs w:val="24"/>
        </w:rPr>
        <w:t>casewise</w:t>
      </w:r>
      <w:proofErr w:type="spellEnd"/>
      <w:r w:rsidRPr="00A43036">
        <w:rPr>
          <w:rFonts w:ascii="Times New Roman" w:hAnsi="Times New Roman" w:cs="Times New Roman"/>
          <w:sz w:val="24"/>
          <w:szCs w:val="24"/>
        </w:rPr>
        <w:t xml:space="preserve"> and stepwise, it was found that </w:t>
      </w:r>
      <w:proofErr w:type="spellStart"/>
      <w:r w:rsidRPr="00A43036">
        <w:rPr>
          <w:rFonts w:ascii="Times New Roman" w:hAnsi="Times New Roman" w:cs="Times New Roman"/>
          <w:sz w:val="24"/>
          <w:szCs w:val="24"/>
        </w:rPr>
        <w:t>casewise</w:t>
      </w:r>
      <w:proofErr w:type="spellEnd"/>
      <w:r w:rsidRPr="00A43036">
        <w:rPr>
          <w:rFonts w:ascii="Times New Roman" w:hAnsi="Times New Roman" w:cs="Times New Roman"/>
          <w:sz w:val="24"/>
          <w:szCs w:val="24"/>
        </w:rPr>
        <w:t xml:space="preserve"> had fifteen misclassified cases </w:t>
      </w:r>
      <w:r w:rsidRPr="00A43036">
        <w:rPr>
          <w:rFonts w:ascii="Times New Roman" w:hAnsi="Times New Roman" w:cs="Times New Roman"/>
          <w:sz w:val="24"/>
          <w:szCs w:val="24"/>
        </w:rPr>
        <w:lastRenderedPageBreak/>
        <w:t xml:space="preserve">whereas stepwise only had fourteen misclassified cases. Both of them shared the same misclassifications for eleven of the specimens, four of which were male and seven being female. </w:t>
      </w:r>
      <w:proofErr w:type="spellStart"/>
      <w:r w:rsidRPr="00A43036">
        <w:rPr>
          <w:rFonts w:ascii="Times New Roman" w:hAnsi="Times New Roman" w:cs="Times New Roman"/>
          <w:sz w:val="24"/>
          <w:szCs w:val="24"/>
        </w:rPr>
        <w:t>Casewise</w:t>
      </w:r>
      <w:proofErr w:type="spellEnd"/>
      <w:r w:rsidRPr="00A43036">
        <w:rPr>
          <w:rFonts w:ascii="Times New Roman" w:hAnsi="Times New Roman" w:cs="Times New Roman"/>
          <w:sz w:val="24"/>
          <w:szCs w:val="24"/>
        </w:rPr>
        <w:t xml:space="preserve"> statistics misclassified four specime</w:t>
      </w:r>
      <w:r w:rsidR="00513D71">
        <w:rPr>
          <w:rFonts w:ascii="Times New Roman" w:hAnsi="Times New Roman" w:cs="Times New Roman"/>
          <w:sz w:val="24"/>
          <w:szCs w:val="24"/>
        </w:rPr>
        <w:t>ns (three female and one male) </w:t>
      </w:r>
      <w:r w:rsidRPr="00A43036">
        <w:rPr>
          <w:rFonts w:ascii="Times New Roman" w:hAnsi="Times New Roman" w:cs="Times New Roman"/>
          <w:sz w:val="24"/>
          <w:szCs w:val="24"/>
        </w:rPr>
        <w:t xml:space="preserve">that stepwise statistics was able to predict correctly and </w:t>
      </w:r>
      <w:proofErr w:type="gramStart"/>
      <w:r w:rsidRPr="00A43036">
        <w:rPr>
          <w:rFonts w:ascii="Times New Roman" w:hAnsi="Times New Roman" w:cs="Times New Roman"/>
          <w:sz w:val="24"/>
          <w:szCs w:val="24"/>
        </w:rPr>
        <w:t>stepwise misclassified</w:t>
      </w:r>
      <w:proofErr w:type="gramEnd"/>
      <w:r w:rsidRPr="00A43036">
        <w:rPr>
          <w:rFonts w:ascii="Times New Roman" w:hAnsi="Times New Roman" w:cs="Times New Roman"/>
          <w:sz w:val="24"/>
          <w:szCs w:val="24"/>
        </w:rPr>
        <w:t xml:space="preserve"> three specimens (two male and one female) that </w:t>
      </w:r>
      <w:proofErr w:type="spellStart"/>
      <w:r w:rsidRPr="00A43036">
        <w:rPr>
          <w:rFonts w:ascii="Times New Roman" w:hAnsi="Times New Roman" w:cs="Times New Roman"/>
          <w:sz w:val="24"/>
          <w:szCs w:val="24"/>
        </w:rPr>
        <w:t>casewise</w:t>
      </w:r>
      <w:proofErr w:type="spellEnd"/>
      <w:r w:rsidRPr="00A43036">
        <w:rPr>
          <w:rFonts w:ascii="Times New Roman" w:hAnsi="Times New Roman" w:cs="Times New Roman"/>
          <w:sz w:val="24"/>
          <w:szCs w:val="24"/>
        </w:rPr>
        <w:t xml:space="preserve"> statistics was able to accurately predict. These differences between the two statistics is mainly due to stepwise entering all of the independent variables one at a time, in the order from strongest to weakest (</w:t>
      </w:r>
      <w:proofErr w:type="spellStart"/>
      <w:r w:rsidRPr="00A43036">
        <w:rPr>
          <w:rFonts w:ascii="Times New Roman" w:hAnsi="Times New Roman" w:cs="Times New Roman"/>
          <w:sz w:val="24"/>
          <w:szCs w:val="24"/>
        </w:rPr>
        <w:t>Ohman</w:t>
      </w:r>
      <w:proofErr w:type="spellEnd"/>
      <w:r w:rsidR="00DC401C">
        <w:rPr>
          <w:rFonts w:ascii="Times New Roman" w:hAnsi="Times New Roman" w:cs="Times New Roman"/>
          <w:sz w:val="24"/>
          <w:szCs w:val="24"/>
        </w:rPr>
        <w:t>, 2018</w:t>
      </w:r>
      <w:r w:rsidRPr="00A43036">
        <w:rPr>
          <w:rFonts w:ascii="Times New Roman" w:hAnsi="Times New Roman" w:cs="Times New Roman"/>
          <w:sz w:val="24"/>
          <w:szCs w:val="24"/>
        </w:rPr>
        <w:t xml:space="preserve">). In this instance, it was using the highest discriminant for sex which is </w:t>
      </w:r>
      <w:r w:rsidR="00F616FD" w:rsidRPr="00A43036">
        <w:rPr>
          <w:rFonts w:ascii="Times New Roman" w:hAnsi="Times New Roman" w:cs="Times New Roman"/>
          <w:sz w:val="24"/>
          <w:szCs w:val="24"/>
        </w:rPr>
        <w:t>morphological</w:t>
      </w:r>
      <w:r w:rsidRPr="00A43036">
        <w:rPr>
          <w:rFonts w:ascii="Times New Roman" w:hAnsi="Times New Roman" w:cs="Times New Roman"/>
          <w:sz w:val="24"/>
          <w:szCs w:val="24"/>
        </w:rPr>
        <w:t xml:space="preserve"> neck length, whereas </w:t>
      </w:r>
      <w:proofErr w:type="spellStart"/>
      <w:r w:rsidRPr="00A43036">
        <w:rPr>
          <w:rFonts w:ascii="Times New Roman" w:hAnsi="Times New Roman" w:cs="Times New Roman"/>
          <w:sz w:val="24"/>
          <w:szCs w:val="24"/>
        </w:rPr>
        <w:t>casewise</w:t>
      </w:r>
      <w:proofErr w:type="spellEnd"/>
      <w:r w:rsidRPr="00A43036">
        <w:rPr>
          <w:rFonts w:ascii="Times New Roman" w:hAnsi="Times New Roman" w:cs="Times New Roman"/>
          <w:sz w:val="24"/>
          <w:szCs w:val="24"/>
        </w:rPr>
        <w:t xml:space="preserve"> uses all the other variables, some of which are much less discriminatory. </w:t>
      </w:r>
    </w:p>
    <w:p w:rsidR="00513D71" w:rsidRPr="00A43036" w:rsidRDefault="00A43036" w:rsidP="004409CB">
      <w:pPr>
        <w:spacing w:line="360" w:lineRule="auto"/>
        <w:ind w:firstLine="720"/>
        <w:contextualSpacing/>
        <w:rPr>
          <w:rFonts w:ascii="Times New Roman" w:hAnsi="Times New Roman" w:cs="Times New Roman"/>
          <w:sz w:val="24"/>
          <w:szCs w:val="24"/>
        </w:rPr>
      </w:pPr>
      <w:r w:rsidRPr="00A43036">
        <w:rPr>
          <w:rFonts w:ascii="Times New Roman" w:hAnsi="Times New Roman" w:cs="Times New Roman"/>
          <w:sz w:val="24"/>
          <w:szCs w:val="24"/>
        </w:rPr>
        <w:t xml:space="preserve">Morphological neck length was the highest discriminatory variable for both </w:t>
      </w:r>
      <w:proofErr w:type="spellStart"/>
      <w:r w:rsidRPr="00A43036">
        <w:rPr>
          <w:rFonts w:ascii="Times New Roman" w:hAnsi="Times New Roman" w:cs="Times New Roman"/>
          <w:sz w:val="24"/>
          <w:szCs w:val="24"/>
        </w:rPr>
        <w:t>casewise</w:t>
      </w:r>
      <w:proofErr w:type="spellEnd"/>
      <w:r w:rsidRPr="00A43036">
        <w:rPr>
          <w:rFonts w:ascii="Times New Roman" w:hAnsi="Times New Roman" w:cs="Times New Roman"/>
          <w:sz w:val="24"/>
          <w:szCs w:val="24"/>
        </w:rPr>
        <w:t xml:space="preserve"> and stepwise statistics. For </w:t>
      </w:r>
      <w:proofErr w:type="spellStart"/>
      <w:r w:rsidRPr="00A43036">
        <w:rPr>
          <w:rFonts w:ascii="Times New Roman" w:hAnsi="Times New Roman" w:cs="Times New Roman"/>
          <w:sz w:val="24"/>
          <w:szCs w:val="24"/>
        </w:rPr>
        <w:t>casewise</w:t>
      </w:r>
      <w:proofErr w:type="spellEnd"/>
      <w:r w:rsidRPr="00A43036">
        <w:rPr>
          <w:rFonts w:ascii="Times New Roman" w:hAnsi="Times New Roman" w:cs="Times New Roman"/>
          <w:sz w:val="24"/>
          <w:szCs w:val="24"/>
        </w:rPr>
        <w:t xml:space="preserve">, morphological </w:t>
      </w:r>
      <w:proofErr w:type="gramStart"/>
      <w:r w:rsidRPr="00A43036">
        <w:rPr>
          <w:rFonts w:ascii="Times New Roman" w:hAnsi="Times New Roman" w:cs="Times New Roman"/>
          <w:sz w:val="24"/>
          <w:szCs w:val="24"/>
        </w:rPr>
        <w:t>neck</w:t>
      </w:r>
      <w:proofErr w:type="gramEnd"/>
      <w:r w:rsidRPr="00A43036">
        <w:rPr>
          <w:rFonts w:ascii="Times New Roman" w:hAnsi="Times New Roman" w:cs="Times New Roman"/>
          <w:sz w:val="24"/>
          <w:szCs w:val="24"/>
        </w:rPr>
        <w:t xml:space="preserve"> length had a score of 0.919 and a 1.000 for stepwise. In both statistics, the next highest scoring discriminatory variable was biomechanical neck length which was 0.708 for </w:t>
      </w:r>
      <w:proofErr w:type="spellStart"/>
      <w:r w:rsidRPr="00A43036">
        <w:rPr>
          <w:rFonts w:ascii="Times New Roman" w:hAnsi="Times New Roman" w:cs="Times New Roman"/>
          <w:sz w:val="24"/>
          <w:szCs w:val="24"/>
        </w:rPr>
        <w:t>casewise</w:t>
      </w:r>
      <w:proofErr w:type="spellEnd"/>
      <w:r w:rsidRPr="00A43036">
        <w:rPr>
          <w:rFonts w:ascii="Times New Roman" w:hAnsi="Times New Roman" w:cs="Times New Roman"/>
          <w:sz w:val="24"/>
          <w:szCs w:val="24"/>
        </w:rPr>
        <w:t xml:space="preserve"> and 0.761 for stepwise. The reason why both morphological neck length and biomechanical neck length are the </w:t>
      </w:r>
      <w:r w:rsidR="00513D71" w:rsidRPr="00A43036">
        <w:rPr>
          <w:rFonts w:ascii="Times New Roman" w:hAnsi="Times New Roman" w:cs="Times New Roman"/>
          <w:sz w:val="24"/>
          <w:szCs w:val="24"/>
        </w:rPr>
        <w:t>highest-ranking</w:t>
      </w:r>
      <w:r w:rsidR="00513D71">
        <w:rPr>
          <w:rFonts w:ascii="Times New Roman" w:hAnsi="Times New Roman" w:cs="Times New Roman"/>
          <w:sz w:val="24"/>
          <w:szCs w:val="24"/>
        </w:rPr>
        <w:t xml:space="preserve"> discriminatory </w:t>
      </w:r>
      <w:proofErr w:type="gramStart"/>
      <w:r w:rsidR="00513D71">
        <w:rPr>
          <w:rFonts w:ascii="Times New Roman" w:hAnsi="Times New Roman" w:cs="Times New Roman"/>
          <w:sz w:val="24"/>
          <w:szCs w:val="24"/>
        </w:rPr>
        <w:t>variables</w:t>
      </w:r>
      <w:r w:rsidRPr="00A43036">
        <w:rPr>
          <w:rFonts w:ascii="Times New Roman" w:hAnsi="Times New Roman" w:cs="Times New Roman"/>
          <w:sz w:val="24"/>
          <w:szCs w:val="24"/>
        </w:rPr>
        <w:t>,</w:t>
      </w:r>
      <w:proofErr w:type="gramEnd"/>
      <w:r w:rsidRPr="00A43036">
        <w:rPr>
          <w:rFonts w:ascii="Times New Roman" w:hAnsi="Times New Roman" w:cs="Times New Roman"/>
          <w:sz w:val="24"/>
          <w:szCs w:val="24"/>
        </w:rPr>
        <w:t xml:space="preserve"> is because of the overlap they share in their metrics. These two share a common point in variability in that </w:t>
      </w:r>
      <w:proofErr w:type="gramStart"/>
      <w:r w:rsidRPr="00A43036">
        <w:rPr>
          <w:rFonts w:ascii="Times New Roman" w:hAnsi="Times New Roman" w:cs="Times New Roman"/>
          <w:sz w:val="24"/>
          <w:szCs w:val="24"/>
        </w:rPr>
        <w:t>they are affected by the elongation of the femoral neck (Lovejoy et al., 2002)</w:t>
      </w:r>
      <w:proofErr w:type="gramEnd"/>
      <w:r w:rsidRPr="00A43036">
        <w:rPr>
          <w:rFonts w:ascii="Times New Roman" w:hAnsi="Times New Roman" w:cs="Times New Roman"/>
          <w:sz w:val="24"/>
          <w:szCs w:val="24"/>
        </w:rPr>
        <w:t>. Therefore, whichever one of these statistics is used, it is clear that the best measurement to use for estimating sex is morphological neck length. This is quite interesting, because in the study discussed earlier, which was about determining sex through morphometric evaluation of the proximal femur, it was found that the neck length of the femur was th</w:t>
      </w:r>
      <w:r w:rsidR="00513D71">
        <w:rPr>
          <w:rFonts w:ascii="Times New Roman" w:hAnsi="Times New Roman" w:cs="Times New Roman"/>
          <w:sz w:val="24"/>
          <w:szCs w:val="24"/>
        </w:rPr>
        <w:t>e only one of the variables</w:t>
      </w:r>
      <w:r w:rsidRPr="00A43036">
        <w:rPr>
          <w:rFonts w:ascii="Times New Roman" w:hAnsi="Times New Roman" w:cs="Times New Roman"/>
          <w:sz w:val="24"/>
          <w:szCs w:val="24"/>
        </w:rPr>
        <w:t xml:space="preserve"> measured that showed no significant differences between males and females (</w:t>
      </w:r>
      <w:proofErr w:type="spellStart"/>
      <w:r w:rsidRPr="00A43036">
        <w:rPr>
          <w:rFonts w:ascii="Times New Roman" w:hAnsi="Times New Roman" w:cs="Times New Roman"/>
          <w:sz w:val="24"/>
          <w:szCs w:val="24"/>
        </w:rPr>
        <w:t>Caiaffo</w:t>
      </w:r>
      <w:proofErr w:type="spellEnd"/>
      <w:r w:rsidRPr="00A43036">
        <w:rPr>
          <w:rFonts w:ascii="Times New Roman" w:hAnsi="Times New Roman" w:cs="Times New Roman"/>
          <w:sz w:val="24"/>
          <w:szCs w:val="24"/>
        </w:rPr>
        <w:t xml:space="preserve"> et al., 2019). This is most likely because the morphological neck length that </w:t>
      </w:r>
      <w:proofErr w:type="gramStart"/>
      <w:r w:rsidRPr="00A43036">
        <w:rPr>
          <w:rFonts w:ascii="Times New Roman" w:hAnsi="Times New Roman" w:cs="Times New Roman"/>
          <w:sz w:val="24"/>
          <w:szCs w:val="24"/>
        </w:rPr>
        <w:t>was used</w:t>
      </w:r>
      <w:proofErr w:type="gramEnd"/>
      <w:r w:rsidRPr="00A43036">
        <w:rPr>
          <w:rFonts w:ascii="Times New Roman" w:hAnsi="Times New Roman" w:cs="Times New Roman"/>
          <w:sz w:val="24"/>
          <w:szCs w:val="24"/>
        </w:rPr>
        <w:t xml:space="preserve"> in this study is different to the femoral neck measurement done in the other study. In the other study, the femoral neck length was the measurement of the distance from the base of the greater trochanter to the lower region of the femoral head. In this study, morphological neck length was the length measured from the </w:t>
      </w:r>
      <w:proofErr w:type="spellStart"/>
      <w:r w:rsidRPr="00A43036">
        <w:rPr>
          <w:rFonts w:ascii="Times New Roman" w:hAnsi="Times New Roman" w:cs="Times New Roman"/>
          <w:sz w:val="24"/>
          <w:szCs w:val="24"/>
        </w:rPr>
        <w:t>centroidal</w:t>
      </w:r>
      <w:proofErr w:type="spellEnd"/>
      <w:r w:rsidRPr="00A43036">
        <w:rPr>
          <w:rFonts w:ascii="Times New Roman" w:hAnsi="Times New Roman" w:cs="Times New Roman"/>
          <w:sz w:val="24"/>
          <w:szCs w:val="24"/>
        </w:rPr>
        <w:t xml:space="preserve"> axis of the femoral neck and head, from the </w:t>
      </w:r>
      <w:proofErr w:type="spellStart"/>
      <w:r w:rsidRPr="00A43036">
        <w:rPr>
          <w:rFonts w:ascii="Times New Roman" w:hAnsi="Times New Roman" w:cs="Times New Roman"/>
          <w:sz w:val="24"/>
          <w:szCs w:val="24"/>
        </w:rPr>
        <w:t>centroidal</w:t>
      </w:r>
      <w:proofErr w:type="spellEnd"/>
      <w:r w:rsidRPr="00A43036">
        <w:rPr>
          <w:rFonts w:ascii="Times New Roman" w:hAnsi="Times New Roman" w:cs="Times New Roman"/>
          <w:sz w:val="24"/>
          <w:szCs w:val="24"/>
        </w:rPr>
        <w:t xml:space="preserve"> axis of the shaft and its intersection to the femoral heads articular surface. </w:t>
      </w:r>
    </w:p>
    <w:p w:rsidR="00CB3890" w:rsidRDefault="00A43036" w:rsidP="00513D71">
      <w:pPr>
        <w:spacing w:line="360" w:lineRule="auto"/>
        <w:ind w:firstLine="720"/>
        <w:contextualSpacing/>
        <w:rPr>
          <w:rFonts w:ascii="Times New Roman" w:hAnsi="Times New Roman" w:cs="Times New Roman"/>
          <w:sz w:val="24"/>
          <w:szCs w:val="24"/>
        </w:rPr>
      </w:pPr>
      <w:r w:rsidRPr="00A43036">
        <w:rPr>
          <w:rFonts w:ascii="Times New Roman" w:hAnsi="Times New Roman" w:cs="Times New Roman"/>
          <w:sz w:val="24"/>
          <w:szCs w:val="24"/>
        </w:rPr>
        <w:t xml:space="preserve">The results of this study reflect more of a difference in size rather than in </w:t>
      </w:r>
      <w:r w:rsidR="00CB3890">
        <w:rPr>
          <w:rFonts w:ascii="Times New Roman" w:hAnsi="Times New Roman" w:cs="Times New Roman"/>
          <w:sz w:val="24"/>
          <w:szCs w:val="24"/>
        </w:rPr>
        <w:t>the shape of the proximal femur</w:t>
      </w:r>
      <w:r w:rsidRPr="00A43036">
        <w:rPr>
          <w:rFonts w:ascii="Times New Roman" w:hAnsi="Times New Roman" w:cs="Times New Roman"/>
          <w:sz w:val="24"/>
          <w:szCs w:val="24"/>
        </w:rPr>
        <w:t xml:space="preserve"> between males and females. However, while size was more of a distinguishing factor in sex estimation, there was still evidence for shape differences between males and females. This is because when all of the variables were entered at once using </w:t>
      </w:r>
      <w:proofErr w:type="spellStart"/>
      <w:r w:rsidRPr="00A43036">
        <w:rPr>
          <w:rFonts w:ascii="Times New Roman" w:hAnsi="Times New Roman" w:cs="Times New Roman"/>
          <w:sz w:val="24"/>
          <w:szCs w:val="24"/>
        </w:rPr>
        <w:t>casewise</w:t>
      </w:r>
      <w:proofErr w:type="spellEnd"/>
      <w:r w:rsidRPr="00A43036">
        <w:rPr>
          <w:rFonts w:ascii="Times New Roman" w:hAnsi="Times New Roman" w:cs="Times New Roman"/>
          <w:sz w:val="24"/>
          <w:szCs w:val="24"/>
        </w:rPr>
        <w:t xml:space="preserve"> statistics, there were other measurements besides the two morphological neck </w:t>
      </w:r>
      <w:r w:rsidRPr="00A43036">
        <w:rPr>
          <w:rFonts w:ascii="Times New Roman" w:hAnsi="Times New Roman" w:cs="Times New Roman"/>
          <w:sz w:val="24"/>
          <w:szCs w:val="24"/>
        </w:rPr>
        <w:lastRenderedPageBreak/>
        <w:t>lengths that indicated sexual dimorphism. The neck notch dep</w:t>
      </w:r>
      <w:r w:rsidR="00CB3890">
        <w:rPr>
          <w:rFonts w:ascii="Times New Roman" w:hAnsi="Times New Roman" w:cs="Times New Roman"/>
          <w:sz w:val="24"/>
          <w:szCs w:val="24"/>
        </w:rPr>
        <w:t>th scored a 0.500 right behind biomechanical neck l</w:t>
      </w:r>
      <w:r w:rsidRPr="00A43036">
        <w:rPr>
          <w:rFonts w:ascii="Times New Roman" w:hAnsi="Times New Roman" w:cs="Times New Roman"/>
          <w:sz w:val="24"/>
          <w:szCs w:val="24"/>
        </w:rPr>
        <w:t xml:space="preserve">ength, and the </w:t>
      </w:r>
      <w:r w:rsidR="00CB3890">
        <w:rPr>
          <w:rFonts w:ascii="Times New Roman" w:hAnsi="Times New Roman" w:cs="Times New Roman"/>
          <w:sz w:val="24"/>
          <w:szCs w:val="24"/>
        </w:rPr>
        <w:t>two other measurements for the trochanter gap and neck shaft a</w:t>
      </w:r>
      <w:r w:rsidRPr="00A43036">
        <w:rPr>
          <w:rFonts w:ascii="Times New Roman" w:hAnsi="Times New Roman" w:cs="Times New Roman"/>
          <w:sz w:val="24"/>
          <w:szCs w:val="24"/>
        </w:rPr>
        <w:t>ngle received scores of 0.288 and 0.94. These differences in the shape and size of the proximal femora may possibly reflect some of the pelvic differences observed in males and females. As has been documented across various populations, the male skeleton is typically larger and more robust compared to the female skeleton. The results from this study seems to reflect this observation in that the size and shape of the proximal fe</w:t>
      </w:r>
      <w:r w:rsidR="00F616FD">
        <w:rPr>
          <w:rFonts w:ascii="Times New Roman" w:hAnsi="Times New Roman" w:cs="Times New Roman"/>
          <w:sz w:val="24"/>
          <w:szCs w:val="24"/>
        </w:rPr>
        <w:t>mur is sexually dimorphic. The morphological and biomechanical neck l</w:t>
      </w:r>
      <w:r w:rsidRPr="00A43036">
        <w:rPr>
          <w:rFonts w:ascii="Times New Roman" w:hAnsi="Times New Roman" w:cs="Times New Roman"/>
          <w:sz w:val="24"/>
          <w:szCs w:val="24"/>
        </w:rPr>
        <w:t>ength, along with the maximum diameter of the femoral head, is greater in males than in females and because males have a larger femoral head, it is</w:t>
      </w:r>
      <w:r w:rsidR="00F616FD">
        <w:rPr>
          <w:rFonts w:ascii="Times New Roman" w:hAnsi="Times New Roman" w:cs="Times New Roman"/>
          <w:sz w:val="24"/>
          <w:szCs w:val="24"/>
        </w:rPr>
        <w:t xml:space="preserve"> reasonable to assume that the morphological and biomechanical neck l</w:t>
      </w:r>
      <w:r w:rsidRPr="00A43036">
        <w:rPr>
          <w:rFonts w:ascii="Times New Roman" w:hAnsi="Times New Roman" w:cs="Times New Roman"/>
          <w:sz w:val="24"/>
          <w:szCs w:val="24"/>
        </w:rPr>
        <w:t xml:space="preserve">engths would reflect this distinction as well. This </w:t>
      </w:r>
      <w:r w:rsidR="00CB3890">
        <w:rPr>
          <w:rFonts w:ascii="Times New Roman" w:hAnsi="Times New Roman" w:cs="Times New Roman"/>
          <w:sz w:val="24"/>
          <w:szCs w:val="24"/>
        </w:rPr>
        <w:t>difference in size of the</w:t>
      </w:r>
      <w:r w:rsidRPr="00A43036">
        <w:rPr>
          <w:rFonts w:ascii="Times New Roman" w:hAnsi="Times New Roman" w:cs="Times New Roman"/>
          <w:sz w:val="24"/>
          <w:szCs w:val="24"/>
        </w:rPr>
        <w:t xml:space="preserve"> proximal femora between the two sexes </w:t>
      </w:r>
      <w:proofErr w:type="gramStart"/>
      <w:r w:rsidRPr="00A43036">
        <w:rPr>
          <w:rFonts w:ascii="Times New Roman" w:hAnsi="Times New Roman" w:cs="Times New Roman"/>
          <w:sz w:val="24"/>
          <w:szCs w:val="24"/>
        </w:rPr>
        <w:t>can be seen</w:t>
      </w:r>
      <w:proofErr w:type="gramEnd"/>
      <w:r w:rsidRPr="00A43036">
        <w:rPr>
          <w:rFonts w:ascii="Times New Roman" w:hAnsi="Times New Roman" w:cs="Times New Roman"/>
          <w:sz w:val="24"/>
          <w:szCs w:val="24"/>
        </w:rPr>
        <w:t xml:space="preserve"> in the size of the acetabulum of the pelvis. To compensate for the size of the femoral head in males, the acetabulum of the pelvis is larger than in females (</w:t>
      </w:r>
      <w:proofErr w:type="spellStart"/>
      <w:r w:rsidRPr="00A43036">
        <w:rPr>
          <w:rFonts w:ascii="Times New Roman" w:hAnsi="Times New Roman" w:cs="Times New Roman"/>
          <w:sz w:val="24"/>
          <w:szCs w:val="24"/>
        </w:rPr>
        <w:t>Shathviha</w:t>
      </w:r>
      <w:proofErr w:type="spellEnd"/>
      <w:r w:rsidRPr="00A43036">
        <w:rPr>
          <w:rFonts w:ascii="Times New Roman" w:hAnsi="Times New Roman" w:cs="Times New Roman"/>
          <w:sz w:val="24"/>
          <w:szCs w:val="24"/>
        </w:rPr>
        <w:t xml:space="preserve"> et al., 2018). Now whether some of the differences observed in the female pelvis </w:t>
      </w:r>
      <w:proofErr w:type="gramStart"/>
      <w:r w:rsidRPr="00A43036">
        <w:rPr>
          <w:rFonts w:ascii="Times New Roman" w:hAnsi="Times New Roman" w:cs="Times New Roman"/>
          <w:sz w:val="24"/>
          <w:szCs w:val="24"/>
        </w:rPr>
        <w:t>is reflected</w:t>
      </w:r>
      <w:proofErr w:type="gramEnd"/>
      <w:r w:rsidRPr="00A43036">
        <w:rPr>
          <w:rFonts w:ascii="Times New Roman" w:hAnsi="Times New Roman" w:cs="Times New Roman"/>
          <w:sz w:val="24"/>
          <w:szCs w:val="24"/>
        </w:rPr>
        <w:t xml:space="preserve"> in the shape of the proximal femora, as it relates to the phenomena of child bearing, is difficult to determine. </w:t>
      </w:r>
    </w:p>
    <w:p w:rsidR="00B97871" w:rsidRDefault="00A43036" w:rsidP="00245A22">
      <w:pPr>
        <w:spacing w:line="360" w:lineRule="auto"/>
        <w:ind w:firstLine="720"/>
        <w:contextualSpacing/>
        <w:rPr>
          <w:rFonts w:ascii="Times New Roman" w:hAnsi="Times New Roman" w:cs="Times New Roman"/>
          <w:sz w:val="24"/>
          <w:szCs w:val="24"/>
        </w:rPr>
      </w:pPr>
      <w:r w:rsidRPr="00A43036">
        <w:rPr>
          <w:rFonts w:ascii="Times New Roman" w:hAnsi="Times New Roman" w:cs="Times New Roman"/>
          <w:sz w:val="24"/>
          <w:szCs w:val="24"/>
        </w:rPr>
        <w:t xml:space="preserve">The female pelvis must be able to accommodate for the </w:t>
      </w:r>
      <w:proofErr w:type="spellStart"/>
      <w:r w:rsidRPr="00A43036">
        <w:rPr>
          <w:rFonts w:ascii="Times New Roman" w:hAnsi="Times New Roman" w:cs="Times New Roman"/>
          <w:sz w:val="24"/>
          <w:szCs w:val="24"/>
        </w:rPr>
        <w:t>fetus</w:t>
      </w:r>
      <w:proofErr w:type="spellEnd"/>
      <w:r w:rsidRPr="00A43036">
        <w:rPr>
          <w:rFonts w:ascii="Times New Roman" w:hAnsi="Times New Roman" w:cs="Times New Roman"/>
          <w:sz w:val="24"/>
          <w:szCs w:val="24"/>
        </w:rPr>
        <w:t xml:space="preserve"> during pregnancy and therefore undergoes morphological changes to compensate for this selective pressure (Fischer and </w:t>
      </w:r>
      <w:proofErr w:type="spellStart"/>
      <w:r w:rsidRPr="00A43036">
        <w:rPr>
          <w:rFonts w:ascii="Times New Roman" w:hAnsi="Times New Roman" w:cs="Times New Roman"/>
          <w:sz w:val="24"/>
          <w:szCs w:val="24"/>
        </w:rPr>
        <w:t>Mitteroecker</w:t>
      </w:r>
      <w:proofErr w:type="spellEnd"/>
      <w:r w:rsidRPr="00A43036">
        <w:rPr>
          <w:rFonts w:ascii="Times New Roman" w:hAnsi="Times New Roman" w:cs="Times New Roman"/>
          <w:sz w:val="24"/>
          <w:szCs w:val="24"/>
        </w:rPr>
        <w:t xml:space="preserve">, 2017). One of these accommodations that </w:t>
      </w:r>
      <w:proofErr w:type="gramStart"/>
      <w:r w:rsidRPr="00A43036">
        <w:rPr>
          <w:rFonts w:ascii="Times New Roman" w:hAnsi="Times New Roman" w:cs="Times New Roman"/>
          <w:sz w:val="24"/>
          <w:szCs w:val="24"/>
        </w:rPr>
        <w:t>has been observed</w:t>
      </w:r>
      <w:proofErr w:type="gramEnd"/>
      <w:r w:rsidRPr="00A43036">
        <w:rPr>
          <w:rFonts w:ascii="Times New Roman" w:hAnsi="Times New Roman" w:cs="Times New Roman"/>
          <w:sz w:val="24"/>
          <w:szCs w:val="24"/>
        </w:rPr>
        <w:t>, as noted earlier, is the difference in the width of the hip. In contrast to the narrow pelvis observed in males, females tend to have a wider pelvic inlet and outlet (</w:t>
      </w:r>
      <w:proofErr w:type="spellStart"/>
      <w:r w:rsidRPr="00A43036">
        <w:rPr>
          <w:rFonts w:ascii="Times New Roman" w:hAnsi="Times New Roman" w:cs="Times New Roman"/>
          <w:sz w:val="24"/>
          <w:szCs w:val="24"/>
        </w:rPr>
        <w:t>Shathviha</w:t>
      </w:r>
      <w:proofErr w:type="spellEnd"/>
      <w:r w:rsidRPr="00A43036">
        <w:rPr>
          <w:rFonts w:ascii="Times New Roman" w:hAnsi="Times New Roman" w:cs="Times New Roman"/>
          <w:sz w:val="24"/>
          <w:szCs w:val="24"/>
        </w:rPr>
        <w:t xml:space="preserve"> et al., 2018). This would mean that there is naturally going to be certain features of the female pelvis that are possibly going to </w:t>
      </w:r>
      <w:proofErr w:type="gramStart"/>
      <w:r w:rsidRPr="00A43036">
        <w:rPr>
          <w:rFonts w:ascii="Times New Roman" w:hAnsi="Times New Roman" w:cs="Times New Roman"/>
          <w:sz w:val="24"/>
          <w:szCs w:val="24"/>
        </w:rPr>
        <w:t>be affected</w:t>
      </w:r>
      <w:proofErr w:type="gramEnd"/>
      <w:r w:rsidRPr="00A43036">
        <w:rPr>
          <w:rFonts w:ascii="Times New Roman" w:hAnsi="Times New Roman" w:cs="Times New Roman"/>
          <w:sz w:val="24"/>
          <w:szCs w:val="24"/>
        </w:rPr>
        <w:t xml:space="preserve"> by this difference. </w:t>
      </w:r>
      <w:r w:rsidR="00FD717A" w:rsidRPr="00A43036">
        <w:rPr>
          <w:rFonts w:ascii="Times New Roman" w:hAnsi="Times New Roman" w:cs="Times New Roman"/>
          <w:sz w:val="24"/>
          <w:szCs w:val="24"/>
        </w:rPr>
        <w:t xml:space="preserve">The acetabulum for example, may </w:t>
      </w:r>
      <w:proofErr w:type="gramStart"/>
      <w:r w:rsidR="00FD717A" w:rsidRPr="00A43036">
        <w:rPr>
          <w:rFonts w:ascii="Times New Roman" w:hAnsi="Times New Roman" w:cs="Times New Roman"/>
          <w:sz w:val="24"/>
          <w:szCs w:val="24"/>
        </w:rPr>
        <w:t>as a result</w:t>
      </w:r>
      <w:proofErr w:type="gramEnd"/>
      <w:r w:rsidR="00FD717A" w:rsidRPr="00A43036">
        <w:rPr>
          <w:rFonts w:ascii="Times New Roman" w:hAnsi="Times New Roman" w:cs="Times New Roman"/>
          <w:sz w:val="24"/>
          <w:szCs w:val="24"/>
        </w:rPr>
        <w:t xml:space="preserve"> of the wider pelvis, be pushed farther out laterally towards the sides than in males. </w:t>
      </w:r>
      <w:r w:rsidR="00B83767">
        <w:rPr>
          <w:rFonts w:ascii="Times New Roman" w:hAnsi="Times New Roman" w:cs="Times New Roman"/>
          <w:sz w:val="24"/>
          <w:szCs w:val="24"/>
        </w:rPr>
        <w:t>In a 2014 study conduc</w:t>
      </w:r>
      <w:r w:rsidR="00643267">
        <w:rPr>
          <w:rFonts w:ascii="Times New Roman" w:hAnsi="Times New Roman" w:cs="Times New Roman"/>
          <w:sz w:val="24"/>
          <w:szCs w:val="24"/>
        </w:rPr>
        <w:t>t</w:t>
      </w:r>
      <w:r w:rsidR="00C8326F">
        <w:rPr>
          <w:rFonts w:ascii="Times New Roman" w:hAnsi="Times New Roman" w:cs="Times New Roman"/>
          <w:sz w:val="24"/>
          <w:szCs w:val="24"/>
        </w:rPr>
        <w:t>ed by the Air Force Laboratory,</w:t>
      </w:r>
      <w:r w:rsidR="00B83767">
        <w:rPr>
          <w:rFonts w:ascii="Times New Roman" w:hAnsi="Times New Roman" w:cs="Times New Roman"/>
          <w:sz w:val="24"/>
          <w:szCs w:val="24"/>
        </w:rPr>
        <w:t xml:space="preserve"> the hip joint</w:t>
      </w:r>
      <w:r w:rsidR="000A2AEE">
        <w:rPr>
          <w:rFonts w:ascii="Times New Roman" w:hAnsi="Times New Roman" w:cs="Times New Roman"/>
          <w:sz w:val="24"/>
          <w:szCs w:val="24"/>
        </w:rPr>
        <w:t>, which</w:t>
      </w:r>
      <w:r w:rsidR="00C8326F">
        <w:rPr>
          <w:rFonts w:ascii="Times New Roman" w:hAnsi="Times New Roman" w:cs="Times New Roman"/>
          <w:sz w:val="24"/>
          <w:szCs w:val="24"/>
        </w:rPr>
        <w:t xml:space="preserve"> </w:t>
      </w:r>
      <w:r w:rsidR="000A2AEE">
        <w:rPr>
          <w:rFonts w:ascii="Times New Roman" w:hAnsi="Times New Roman" w:cs="Times New Roman"/>
          <w:sz w:val="24"/>
          <w:szCs w:val="24"/>
        </w:rPr>
        <w:t xml:space="preserve">consists of the articulation between the femoral head and the acetabulum, </w:t>
      </w:r>
      <w:r w:rsidR="00C8326F">
        <w:rPr>
          <w:rFonts w:ascii="Times New Roman" w:hAnsi="Times New Roman" w:cs="Times New Roman"/>
          <w:sz w:val="24"/>
          <w:szCs w:val="24"/>
        </w:rPr>
        <w:t>was described as such</w:t>
      </w:r>
      <w:r w:rsidR="00B2042D">
        <w:rPr>
          <w:rFonts w:ascii="Times New Roman" w:hAnsi="Times New Roman" w:cs="Times New Roman"/>
          <w:sz w:val="24"/>
          <w:szCs w:val="24"/>
        </w:rPr>
        <w:t xml:space="preserve"> a feature </w:t>
      </w:r>
      <w:r w:rsidR="00B83767">
        <w:rPr>
          <w:rFonts w:ascii="Times New Roman" w:hAnsi="Times New Roman" w:cs="Times New Roman"/>
          <w:sz w:val="24"/>
          <w:szCs w:val="24"/>
        </w:rPr>
        <w:t xml:space="preserve">that </w:t>
      </w:r>
      <w:r w:rsidR="00A82C3E">
        <w:rPr>
          <w:rFonts w:ascii="Times New Roman" w:hAnsi="Times New Roman" w:cs="Times New Roman"/>
          <w:sz w:val="24"/>
          <w:szCs w:val="24"/>
        </w:rPr>
        <w:t xml:space="preserve">is </w:t>
      </w:r>
      <w:r w:rsidR="00B83767">
        <w:rPr>
          <w:rFonts w:ascii="Times New Roman" w:hAnsi="Times New Roman" w:cs="Times New Roman"/>
          <w:sz w:val="24"/>
          <w:szCs w:val="24"/>
        </w:rPr>
        <w:t>affect</w:t>
      </w:r>
      <w:r w:rsidR="00A82C3E">
        <w:rPr>
          <w:rFonts w:ascii="Times New Roman" w:hAnsi="Times New Roman" w:cs="Times New Roman"/>
          <w:sz w:val="24"/>
          <w:szCs w:val="24"/>
        </w:rPr>
        <w:t>ed by the</w:t>
      </w:r>
      <w:r w:rsidR="00B83767">
        <w:rPr>
          <w:rFonts w:ascii="Times New Roman" w:hAnsi="Times New Roman" w:cs="Times New Roman"/>
          <w:sz w:val="24"/>
          <w:szCs w:val="24"/>
        </w:rPr>
        <w:t xml:space="preserve"> widening of the pelvis (</w:t>
      </w:r>
      <w:proofErr w:type="spellStart"/>
      <w:r w:rsidR="00B83767">
        <w:rPr>
          <w:rFonts w:ascii="Times New Roman" w:hAnsi="Times New Roman" w:cs="Times New Roman"/>
          <w:sz w:val="24"/>
          <w:szCs w:val="24"/>
        </w:rPr>
        <w:t>Frimenko</w:t>
      </w:r>
      <w:proofErr w:type="spellEnd"/>
      <w:r w:rsidR="00B83767">
        <w:rPr>
          <w:rFonts w:ascii="Times New Roman" w:hAnsi="Times New Roman" w:cs="Times New Roman"/>
          <w:sz w:val="24"/>
          <w:szCs w:val="24"/>
        </w:rPr>
        <w:t xml:space="preserve"> et al., 2014). </w:t>
      </w:r>
      <w:r w:rsidR="00B2042D">
        <w:rPr>
          <w:rFonts w:ascii="Times New Roman" w:hAnsi="Times New Roman" w:cs="Times New Roman"/>
          <w:sz w:val="24"/>
          <w:szCs w:val="24"/>
        </w:rPr>
        <w:t xml:space="preserve">In males, the acetabulum </w:t>
      </w:r>
      <w:proofErr w:type="gramStart"/>
      <w:r w:rsidR="00B2042D">
        <w:rPr>
          <w:rFonts w:ascii="Times New Roman" w:hAnsi="Times New Roman" w:cs="Times New Roman"/>
          <w:sz w:val="24"/>
          <w:szCs w:val="24"/>
        </w:rPr>
        <w:t>is aligned</w:t>
      </w:r>
      <w:proofErr w:type="gramEnd"/>
      <w:r w:rsidR="00B2042D">
        <w:rPr>
          <w:rFonts w:ascii="Times New Roman" w:hAnsi="Times New Roman" w:cs="Times New Roman"/>
          <w:sz w:val="24"/>
          <w:szCs w:val="24"/>
        </w:rPr>
        <w:t xml:space="preserve"> straight across the head of the femur, whereas in females, the acetabulum tends to have more of a forward angle. This </w:t>
      </w:r>
      <w:proofErr w:type="gramStart"/>
      <w:r w:rsidR="00B2042D">
        <w:rPr>
          <w:rFonts w:ascii="Times New Roman" w:hAnsi="Times New Roman" w:cs="Times New Roman"/>
          <w:sz w:val="24"/>
          <w:szCs w:val="24"/>
        </w:rPr>
        <w:t>is known</w:t>
      </w:r>
      <w:proofErr w:type="gramEnd"/>
      <w:r w:rsidR="00B2042D">
        <w:rPr>
          <w:rFonts w:ascii="Times New Roman" w:hAnsi="Times New Roman" w:cs="Times New Roman"/>
          <w:sz w:val="24"/>
          <w:szCs w:val="24"/>
        </w:rPr>
        <w:t xml:space="preserve"> as the acetabular </w:t>
      </w:r>
      <w:proofErr w:type="spellStart"/>
      <w:r w:rsidR="00B2042D">
        <w:rPr>
          <w:rFonts w:ascii="Times New Roman" w:hAnsi="Times New Roman" w:cs="Times New Roman"/>
          <w:sz w:val="24"/>
          <w:szCs w:val="24"/>
        </w:rPr>
        <w:t>anteversion</w:t>
      </w:r>
      <w:proofErr w:type="spellEnd"/>
      <w:r w:rsidR="00B2042D">
        <w:rPr>
          <w:rFonts w:ascii="Times New Roman" w:hAnsi="Times New Roman" w:cs="Times New Roman"/>
          <w:sz w:val="24"/>
          <w:szCs w:val="24"/>
        </w:rPr>
        <w:t xml:space="preserve"> angle and females have a higher </w:t>
      </w:r>
      <w:proofErr w:type="spellStart"/>
      <w:r w:rsidR="00B2042D">
        <w:rPr>
          <w:rFonts w:ascii="Times New Roman" w:hAnsi="Times New Roman" w:cs="Times New Roman"/>
          <w:sz w:val="24"/>
          <w:szCs w:val="24"/>
        </w:rPr>
        <w:t>anteversion</w:t>
      </w:r>
      <w:proofErr w:type="spellEnd"/>
      <w:r w:rsidR="00B2042D">
        <w:rPr>
          <w:rFonts w:ascii="Times New Roman" w:hAnsi="Times New Roman" w:cs="Times New Roman"/>
          <w:sz w:val="24"/>
          <w:szCs w:val="24"/>
        </w:rPr>
        <w:t xml:space="preserve"> angle than in males.</w:t>
      </w:r>
      <w:r w:rsidR="004735EF">
        <w:rPr>
          <w:rFonts w:ascii="Times New Roman" w:hAnsi="Times New Roman" w:cs="Times New Roman"/>
          <w:sz w:val="24"/>
          <w:szCs w:val="24"/>
        </w:rPr>
        <w:t xml:space="preserve"> The Q angle, which is the angle of the femur that moves medially towards the </w:t>
      </w:r>
      <w:proofErr w:type="spellStart"/>
      <w:r w:rsidR="004735EF">
        <w:rPr>
          <w:rFonts w:ascii="Times New Roman" w:hAnsi="Times New Roman" w:cs="Times New Roman"/>
          <w:sz w:val="24"/>
          <w:szCs w:val="24"/>
        </w:rPr>
        <w:t>center</w:t>
      </w:r>
      <w:proofErr w:type="spellEnd"/>
      <w:r w:rsidR="004735EF">
        <w:rPr>
          <w:rFonts w:ascii="Times New Roman" w:hAnsi="Times New Roman" w:cs="Times New Roman"/>
          <w:sz w:val="24"/>
          <w:szCs w:val="24"/>
        </w:rPr>
        <w:t xml:space="preserve"> of the body, is smaller</w:t>
      </w:r>
      <w:r w:rsidR="00FD4224">
        <w:rPr>
          <w:rFonts w:ascii="Times New Roman" w:hAnsi="Times New Roman" w:cs="Times New Roman"/>
          <w:sz w:val="24"/>
          <w:szCs w:val="24"/>
        </w:rPr>
        <w:t xml:space="preserve"> in males than it is in females. This angle is much greater in females who on average have about 4.6 degrees greater than males. </w:t>
      </w:r>
      <w:r w:rsidR="00245A22">
        <w:rPr>
          <w:rFonts w:ascii="Times New Roman" w:hAnsi="Times New Roman" w:cs="Times New Roman"/>
          <w:sz w:val="24"/>
          <w:szCs w:val="24"/>
        </w:rPr>
        <w:t xml:space="preserve">Because females have </w:t>
      </w:r>
      <w:r w:rsidR="00FD4224">
        <w:rPr>
          <w:rFonts w:ascii="Times New Roman" w:hAnsi="Times New Roman" w:cs="Times New Roman"/>
          <w:sz w:val="24"/>
          <w:szCs w:val="24"/>
        </w:rPr>
        <w:t xml:space="preserve">these factors of a wider pelvis, a greater </w:t>
      </w:r>
      <w:proofErr w:type="spellStart"/>
      <w:r w:rsidR="00FD4224">
        <w:rPr>
          <w:rFonts w:ascii="Times New Roman" w:hAnsi="Times New Roman" w:cs="Times New Roman"/>
          <w:sz w:val="24"/>
          <w:szCs w:val="24"/>
        </w:rPr>
        <w:t>anteversion</w:t>
      </w:r>
      <w:proofErr w:type="spellEnd"/>
      <w:r w:rsidR="00FD4224">
        <w:rPr>
          <w:rFonts w:ascii="Times New Roman" w:hAnsi="Times New Roman" w:cs="Times New Roman"/>
          <w:sz w:val="24"/>
          <w:szCs w:val="24"/>
        </w:rPr>
        <w:t xml:space="preserve"> of the acetabulum, and a higher Q angle, the</w:t>
      </w:r>
      <w:r w:rsidR="00245A22">
        <w:rPr>
          <w:rFonts w:ascii="Times New Roman" w:hAnsi="Times New Roman" w:cs="Times New Roman"/>
          <w:sz w:val="24"/>
          <w:szCs w:val="24"/>
        </w:rPr>
        <w:t>ir</w:t>
      </w:r>
      <w:r w:rsidR="00FD4224">
        <w:rPr>
          <w:rFonts w:ascii="Times New Roman" w:hAnsi="Times New Roman" w:cs="Times New Roman"/>
          <w:sz w:val="24"/>
          <w:szCs w:val="24"/>
        </w:rPr>
        <w:t xml:space="preserve"> pelvis has to rotate </w:t>
      </w:r>
      <w:r w:rsidR="00C81CA0">
        <w:rPr>
          <w:rFonts w:ascii="Times New Roman" w:hAnsi="Times New Roman" w:cs="Times New Roman"/>
          <w:sz w:val="24"/>
          <w:szCs w:val="24"/>
        </w:rPr>
        <w:t xml:space="preserve">with the femur when they walk whereas in </w:t>
      </w:r>
      <w:r w:rsidR="00C81CA0">
        <w:rPr>
          <w:rFonts w:ascii="Times New Roman" w:hAnsi="Times New Roman" w:cs="Times New Roman"/>
          <w:sz w:val="24"/>
          <w:szCs w:val="24"/>
        </w:rPr>
        <w:lastRenderedPageBreak/>
        <w:t>males, the pelvic bone stays in the same position</w:t>
      </w:r>
      <w:r w:rsidR="00FD4224">
        <w:rPr>
          <w:rFonts w:ascii="Times New Roman" w:hAnsi="Times New Roman" w:cs="Times New Roman"/>
          <w:sz w:val="24"/>
          <w:szCs w:val="24"/>
        </w:rPr>
        <w:t xml:space="preserve"> (</w:t>
      </w:r>
      <w:proofErr w:type="spellStart"/>
      <w:r w:rsidR="00FD4224">
        <w:rPr>
          <w:rFonts w:ascii="Times New Roman" w:hAnsi="Times New Roman" w:cs="Times New Roman"/>
          <w:sz w:val="24"/>
          <w:szCs w:val="24"/>
        </w:rPr>
        <w:t>Frimenko</w:t>
      </w:r>
      <w:proofErr w:type="spellEnd"/>
      <w:r w:rsidR="00FD4224">
        <w:rPr>
          <w:rFonts w:ascii="Times New Roman" w:hAnsi="Times New Roman" w:cs="Times New Roman"/>
          <w:sz w:val="24"/>
          <w:szCs w:val="24"/>
        </w:rPr>
        <w:t xml:space="preserve"> et al., 2014). </w:t>
      </w:r>
      <w:r w:rsidR="00FD717A" w:rsidRPr="00A43036">
        <w:rPr>
          <w:rFonts w:ascii="Times New Roman" w:hAnsi="Times New Roman" w:cs="Times New Roman"/>
          <w:sz w:val="24"/>
          <w:szCs w:val="24"/>
        </w:rPr>
        <w:t>Therefore, i</w:t>
      </w:r>
      <w:r w:rsidR="00FD717A">
        <w:rPr>
          <w:rFonts w:ascii="Times New Roman" w:hAnsi="Times New Roman" w:cs="Times New Roman"/>
          <w:sz w:val="24"/>
          <w:szCs w:val="24"/>
        </w:rPr>
        <w:t xml:space="preserve">t is possible that the greater morphological and biomechanical neck </w:t>
      </w:r>
      <w:proofErr w:type="gramStart"/>
      <w:r w:rsidR="00FD717A">
        <w:rPr>
          <w:rFonts w:ascii="Times New Roman" w:hAnsi="Times New Roman" w:cs="Times New Roman"/>
          <w:sz w:val="24"/>
          <w:szCs w:val="24"/>
        </w:rPr>
        <w:t>l</w:t>
      </w:r>
      <w:r w:rsidR="00FD717A" w:rsidRPr="00A43036">
        <w:rPr>
          <w:rFonts w:ascii="Times New Roman" w:hAnsi="Times New Roman" w:cs="Times New Roman"/>
          <w:sz w:val="24"/>
          <w:szCs w:val="24"/>
        </w:rPr>
        <w:t>ength’s</w:t>
      </w:r>
      <w:proofErr w:type="gramEnd"/>
      <w:r w:rsidR="00FD717A" w:rsidRPr="00A43036">
        <w:rPr>
          <w:rFonts w:ascii="Times New Roman" w:hAnsi="Times New Roman" w:cs="Times New Roman"/>
          <w:sz w:val="24"/>
          <w:szCs w:val="24"/>
        </w:rPr>
        <w:t xml:space="preserve"> observed in males from this study, is a way of accoun</w:t>
      </w:r>
      <w:r w:rsidR="00C81CA0">
        <w:rPr>
          <w:rFonts w:ascii="Times New Roman" w:hAnsi="Times New Roman" w:cs="Times New Roman"/>
          <w:sz w:val="24"/>
          <w:szCs w:val="24"/>
        </w:rPr>
        <w:t xml:space="preserve">ting for locomotive efficiency. This is </w:t>
      </w:r>
      <w:r w:rsidR="00221CCB">
        <w:rPr>
          <w:rFonts w:ascii="Times New Roman" w:hAnsi="Times New Roman" w:cs="Times New Roman"/>
          <w:sz w:val="24"/>
          <w:szCs w:val="24"/>
        </w:rPr>
        <w:t>b</w:t>
      </w:r>
      <w:r w:rsidR="00FD717A" w:rsidRPr="00A43036">
        <w:rPr>
          <w:rFonts w:ascii="Times New Roman" w:hAnsi="Times New Roman" w:cs="Times New Roman"/>
          <w:sz w:val="24"/>
          <w:szCs w:val="24"/>
        </w:rPr>
        <w:t xml:space="preserve">ecause </w:t>
      </w:r>
      <w:r w:rsidR="00221CCB">
        <w:rPr>
          <w:rFonts w:ascii="Times New Roman" w:hAnsi="Times New Roman" w:cs="Times New Roman"/>
          <w:sz w:val="24"/>
          <w:szCs w:val="24"/>
        </w:rPr>
        <w:t xml:space="preserve">since </w:t>
      </w:r>
      <w:r w:rsidR="00FD717A" w:rsidRPr="00A43036">
        <w:rPr>
          <w:rFonts w:ascii="Times New Roman" w:hAnsi="Times New Roman" w:cs="Times New Roman"/>
          <w:sz w:val="24"/>
          <w:szCs w:val="24"/>
        </w:rPr>
        <w:t>females have a wider pelvis, it might not be necessary for them to have longer femoral neck lengths whereas males have to compensate for the narrow pelvis. </w:t>
      </w:r>
      <w:r w:rsidR="00883EFB">
        <w:rPr>
          <w:rFonts w:ascii="Times New Roman" w:hAnsi="Times New Roman" w:cs="Times New Roman"/>
          <w:sz w:val="24"/>
          <w:szCs w:val="24"/>
        </w:rPr>
        <w:t xml:space="preserve"> </w:t>
      </w:r>
    </w:p>
    <w:p w:rsidR="00A43036" w:rsidRPr="00A43036" w:rsidRDefault="00A43036" w:rsidP="00A43036">
      <w:pPr>
        <w:spacing w:line="360" w:lineRule="auto"/>
        <w:contextualSpacing/>
        <w:rPr>
          <w:rFonts w:ascii="Times New Roman" w:hAnsi="Times New Roman" w:cs="Times New Roman"/>
          <w:sz w:val="24"/>
          <w:szCs w:val="24"/>
        </w:rPr>
      </w:pPr>
    </w:p>
    <w:p w:rsidR="00A43036" w:rsidRPr="00187227" w:rsidRDefault="005D6725" w:rsidP="00A43036">
      <w:pPr>
        <w:spacing w:line="360" w:lineRule="auto"/>
        <w:contextualSpacing/>
        <w:rPr>
          <w:rFonts w:ascii="Times New Roman" w:hAnsi="Times New Roman" w:cs="Times New Roman"/>
          <w:b/>
        </w:rPr>
      </w:pPr>
      <w:r w:rsidRPr="00192CA3">
        <w:rPr>
          <w:rFonts w:ascii="Times New Roman" w:hAnsi="Times New Roman" w:cs="Times New Roman"/>
          <w:b/>
          <w:sz w:val="24"/>
          <w:szCs w:val="24"/>
        </w:rPr>
        <w:t> </w:t>
      </w:r>
      <w:r w:rsidR="00192CA3" w:rsidRPr="00187227">
        <w:rPr>
          <w:rFonts w:ascii="Times New Roman" w:hAnsi="Times New Roman" w:cs="Times New Roman"/>
          <w:b/>
        </w:rPr>
        <w:t>Femoral Head and Acetabulum</w:t>
      </w:r>
    </w:p>
    <w:p w:rsidR="00A43036" w:rsidRPr="00A43036" w:rsidRDefault="00A43036" w:rsidP="00A43036">
      <w:pPr>
        <w:spacing w:line="360" w:lineRule="auto"/>
        <w:contextualSpacing/>
        <w:rPr>
          <w:rFonts w:ascii="Times New Roman" w:hAnsi="Times New Roman" w:cs="Times New Roman"/>
          <w:sz w:val="24"/>
          <w:szCs w:val="24"/>
        </w:rPr>
      </w:pPr>
    </w:p>
    <w:p w:rsidR="000C3E19" w:rsidRDefault="00C16944" w:rsidP="007D08DD">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can be seen from figure </w:t>
      </w:r>
      <w:proofErr w:type="gramStart"/>
      <w:r>
        <w:rPr>
          <w:rFonts w:ascii="Times New Roman" w:hAnsi="Times New Roman" w:cs="Times New Roman"/>
          <w:sz w:val="24"/>
          <w:szCs w:val="24"/>
        </w:rPr>
        <w:t>7</w:t>
      </w:r>
      <w:proofErr w:type="gramEnd"/>
      <w:r w:rsidR="00A43036" w:rsidRPr="00A43036">
        <w:rPr>
          <w:rFonts w:ascii="Times New Roman" w:hAnsi="Times New Roman" w:cs="Times New Roman"/>
          <w:sz w:val="24"/>
          <w:szCs w:val="24"/>
        </w:rPr>
        <w:t xml:space="preserve"> in the results, there is a high correlation between both the maximum diameter of the femur and the maximum diameter of the acetabulum. Correlation summarizes the direction and the strength of the relationship between two variables. Therefore, because these two variables </w:t>
      </w:r>
      <w:proofErr w:type="gramStart"/>
      <w:r w:rsidR="00A43036" w:rsidRPr="00A43036">
        <w:rPr>
          <w:rFonts w:ascii="Times New Roman" w:hAnsi="Times New Roman" w:cs="Times New Roman"/>
          <w:sz w:val="24"/>
          <w:szCs w:val="24"/>
        </w:rPr>
        <w:t>are strongly correlated</w:t>
      </w:r>
      <w:proofErr w:type="gramEnd"/>
      <w:r w:rsidR="00A43036" w:rsidRPr="00A43036">
        <w:rPr>
          <w:rFonts w:ascii="Times New Roman" w:hAnsi="Times New Roman" w:cs="Times New Roman"/>
          <w:sz w:val="24"/>
          <w:szCs w:val="24"/>
        </w:rPr>
        <w:t xml:space="preserve"> with one another, one will likely be a good predictor of the other. Fur</w:t>
      </w:r>
      <w:r w:rsidR="005D6725">
        <w:rPr>
          <w:rFonts w:ascii="Times New Roman" w:hAnsi="Times New Roman" w:cs="Times New Roman"/>
          <w:sz w:val="24"/>
          <w:szCs w:val="24"/>
        </w:rPr>
        <w:t>thermore, the</w:t>
      </w:r>
      <w:r w:rsidR="00C65737">
        <w:rPr>
          <w:rFonts w:ascii="Times New Roman" w:hAnsi="Times New Roman" w:cs="Times New Roman"/>
          <w:sz w:val="24"/>
          <w:szCs w:val="24"/>
        </w:rPr>
        <w:t xml:space="preserve"> results from the one-way </w:t>
      </w:r>
      <w:proofErr w:type="spellStart"/>
      <w:r w:rsidR="00C65737">
        <w:rPr>
          <w:rFonts w:ascii="Times New Roman" w:hAnsi="Times New Roman" w:cs="Times New Roman"/>
          <w:sz w:val="24"/>
          <w:szCs w:val="24"/>
        </w:rPr>
        <w:t>anova</w:t>
      </w:r>
      <w:proofErr w:type="spellEnd"/>
      <w:r w:rsidR="005D6725">
        <w:rPr>
          <w:rFonts w:ascii="Times New Roman" w:hAnsi="Times New Roman" w:cs="Times New Roman"/>
          <w:sz w:val="24"/>
          <w:szCs w:val="24"/>
        </w:rPr>
        <w:t xml:space="preserve"> testing for inter-observer and i</w:t>
      </w:r>
      <w:r w:rsidR="00A43036" w:rsidRPr="00A43036">
        <w:rPr>
          <w:rFonts w:ascii="Times New Roman" w:hAnsi="Times New Roman" w:cs="Times New Roman"/>
          <w:sz w:val="24"/>
          <w:szCs w:val="24"/>
        </w:rPr>
        <w:t xml:space="preserve">ntra-observer </w:t>
      </w:r>
      <w:proofErr w:type="gramStart"/>
      <w:r w:rsidR="00A43036" w:rsidRPr="00A43036">
        <w:rPr>
          <w:rFonts w:ascii="Times New Roman" w:hAnsi="Times New Roman" w:cs="Times New Roman"/>
          <w:sz w:val="24"/>
          <w:szCs w:val="24"/>
        </w:rPr>
        <w:t>error,</w:t>
      </w:r>
      <w:proofErr w:type="gramEnd"/>
      <w:r w:rsidR="00A43036" w:rsidRPr="00A43036">
        <w:rPr>
          <w:rFonts w:ascii="Times New Roman" w:hAnsi="Times New Roman" w:cs="Times New Roman"/>
          <w:sz w:val="24"/>
          <w:szCs w:val="24"/>
        </w:rPr>
        <w:t xml:space="preserve"> show that there is no significant difference in the measurements taken by myself, participants one, two, and three for the acetabulum and the head of the femur. </w:t>
      </w:r>
      <w:proofErr w:type="gramStart"/>
      <w:r w:rsidR="00A43036" w:rsidRPr="00A43036">
        <w:rPr>
          <w:rFonts w:ascii="Times New Roman" w:hAnsi="Times New Roman" w:cs="Times New Roman"/>
          <w:sz w:val="24"/>
          <w:szCs w:val="24"/>
        </w:rPr>
        <w:t>This means that the methodology used for taking the maximum diameter of these features</w:t>
      </w:r>
      <w:r w:rsidR="0079425B">
        <w:rPr>
          <w:rFonts w:ascii="Times New Roman" w:hAnsi="Times New Roman" w:cs="Times New Roman"/>
          <w:sz w:val="24"/>
          <w:szCs w:val="24"/>
        </w:rPr>
        <w:t>,</w:t>
      </w:r>
      <w:r w:rsidR="00A43036" w:rsidRPr="00A43036">
        <w:rPr>
          <w:rFonts w:ascii="Times New Roman" w:hAnsi="Times New Roman" w:cs="Times New Roman"/>
          <w:sz w:val="24"/>
          <w:szCs w:val="24"/>
        </w:rPr>
        <w:t xml:space="preserve"> can be utilized by other researchers</w:t>
      </w:r>
      <w:proofErr w:type="gramEnd"/>
      <w:r w:rsidR="00A43036" w:rsidRPr="00A43036">
        <w:rPr>
          <w:rFonts w:ascii="Times New Roman" w:hAnsi="Times New Roman" w:cs="Times New Roman"/>
          <w:sz w:val="24"/>
          <w:szCs w:val="24"/>
        </w:rPr>
        <w:t xml:space="preserve"> and t</w:t>
      </w:r>
      <w:r w:rsidR="000C3E19">
        <w:rPr>
          <w:rFonts w:ascii="Times New Roman" w:hAnsi="Times New Roman" w:cs="Times New Roman"/>
          <w:sz w:val="24"/>
          <w:szCs w:val="24"/>
        </w:rPr>
        <w:t>he results will be replicable. </w:t>
      </w:r>
    </w:p>
    <w:p w:rsidR="000C3E19" w:rsidRDefault="00A43036" w:rsidP="000C3E19">
      <w:pPr>
        <w:spacing w:line="360" w:lineRule="auto"/>
        <w:ind w:firstLine="720"/>
        <w:contextualSpacing/>
        <w:rPr>
          <w:rFonts w:ascii="Times New Roman" w:hAnsi="Times New Roman" w:cs="Times New Roman"/>
          <w:sz w:val="24"/>
          <w:szCs w:val="24"/>
        </w:rPr>
      </w:pPr>
      <w:r w:rsidRPr="00A43036">
        <w:rPr>
          <w:rFonts w:ascii="Times New Roman" w:hAnsi="Times New Roman" w:cs="Times New Roman"/>
          <w:sz w:val="24"/>
          <w:szCs w:val="24"/>
        </w:rPr>
        <w:t xml:space="preserve">As mentioned earlier, commingled remains is one of the problems that may be encountered when working various cases involving a high number of unknown skeletal </w:t>
      </w:r>
      <w:proofErr w:type="gramStart"/>
      <w:r w:rsidRPr="00A43036">
        <w:rPr>
          <w:rFonts w:ascii="Times New Roman" w:hAnsi="Times New Roman" w:cs="Times New Roman"/>
          <w:sz w:val="24"/>
          <w:szCs w:val="24"/>
        </w:rPr>
        <w:t>individuals.</w:t>
      </w:r>
      <w:proofErr w:type="gramEnd"/>
      <w:r w:rsidRPr="00A43036">
        <w:rPr>
          <w:rFonts w:ascii="Times New Roman" w:hAnsi="Times New Roman" w:cs="Times New Roman"/>
          <w:sz w:val="24"/>
          <w:szCs w:val="24"/>
        </w:rPr>
        <w:t xml:space="preserve"> It is a major forensic concern that can be the result of situations where there are mass fatalities including events such as explosions, plane crashes, war, natural disasters and so on (</w:t>
      </w:r>
      <w:proofErr w:type="spellStart"/>
      <w:r w:rsidRPr="00A43036">
        <w:rPr>
          <w:rFonts w:ascii="Times New Roman" w:hAnsi="Times New Roman" w:cs="Times New Roman"/>
          <w:sz w:val="24"/>
          <w:szCs w:val="24"/>
        </w:rPr>
        <w:t>Shaefer</w:t>
      </w:r>
      <w:proofErr w:type="spellEnd"/>
      <w:r w:rsidRPr="00A43036">
        <w:rPr>
          <w:rFonts w:ascii="Times New Roman" w:hAnsi="Times New Roman" w:cs="Times New Roman"/>
          <w:sz w:val="24"/>
          <w:szCs w:val="24"/>
        </w:rPr>
        <w:t xml:space="preserve"> and Black, 2007). The results from this study </w:t>
      </w:r>
      <w:proofErr w:type="gramStart"/>
      <w:r w:rsidRPr="00A43036">
        <w:rPr>
          <w:rFonts w:ascii="Times New Roman" w:hAnsi="Times New Roman" w:cs="Times New Roman"/>
          <w:sz w:val="24"/>
          <w:szCs w:val="24"/>
        </w:rPr>
        <w:t>may therefore possibly be used</w:t>
      </w:r>
      <w:proofErr w:type="gramEnd"/>
      <w:r w:rsidRPr="00A43036">
        <w:rPr>
          <w:rFonts w:ascii="Times New Roman" w:hAnsi="Times New Roman" w:cs="Times New Roman"/>
          <w:sz w:val="24"/>
          <w:szCs w:val="24"/>
        </w:rPr>
        <w:t xml:space="preserve"> to assist in such disasters where there are a high number of casualties and the remains need to be allocated to the right individual. The coefficient results produced from the bivariate regression </w:t>
      </w:r>
      <w:proofErr w:type="gramStart"/>
      <w:r w:rsidRPr="00A43036">
        <w:rPr>
          <w:rFonts w:ascii="Times New Roman" w:hAnsi="Times New Roman" w:cs="Times New Roman"/>
          <w:sz w:val="24"/>
          <w:szCs w:val="24"/>
        </w:rPr>
        <w:t>analysis,</w:t>
      </w:r>
      <w:proofErr w:type="gramEnd"/>
      <w:r w:rsidRPr="00A43036">
        <w:rPr>
          <w:rFonts w:ascii="Times New Roman" w:hAnsi="Times New Roman" w:cs="Times New Roman"/>
          <w:sz w:val="24"/>
          <w:szCs w:val="24"/>
        </w:rPr>
        <w:t xml:space="preserve"> provide</w:t>
      </w:r>
      <w:r w:rsidR="000C3E19">
        <w:rPr>
          <w:rFonts w:ascii="Times New Roman" w:hAnsi="Times New Roman" w:cs="Times New Roman"/>
          <w:sz w:val="24"/>
          <w:szCs w:val="24"/>
        </w:rPr>
        <w:t>d</w:t>
      </w:r>
      <w:r w:rsidRPr="00A43036">
        <w:rPr>
          <w:rFonts w:ascii="Times New Roman" w:hAnsi="Times New Roman" w:cs="Times New Roman"/>
          <w:sz w:val="24"/>
          <w:szCs w:val="24"/>
        </w:rPr>
        <w:t xml:space="preserve"> two equations that can be used to predict the size of either the acetabulum or the fe</w:t>
      </w:r>
      <w:r w:rsidR="000C3E19">
        <w:rPr>
          <w:rFonts w:ascii="Times New Roman" w:hAnsi="Times New Roman" w:cs="Times New Roman"/>
          <w:sz w:val="24"/>
          <w:szCs w:val="24"/>
        </w:rPr>
        <w:t>moral head. If a proximal femur</w:t>
      </w:r>
      <w:r w:rsidRPr="00A43036">
        <w:rPr>
          <w:rFonts w:ascii="Times New Roman" w:hAnsi="Times New Roman" w:cs="Times New Roman"/>
          <w:sz w:val="24"/>
          <w:szCs w:val="24"/>
        </w:rPr>
        <w:t xml:space="preserve"> is found in which the head is </w:t>
      </w:r>
      <w:r w:rsidR="000C3E19">
        <w:rPr>
          <w:rFonts w:ascii="Times New Roman" w:hAnsi="Times New Roman" w:cs="Times New Roman"/>
          <w:sz w:val="24"/>
          <w:szCs w:val="24"/>
        </w:rPr>
        <w:t xml:space="preserve">well </w:t>
      </w:r>
      <w:r w:rsidRPr="00A43036">
        <w:rPr>
          <w:rFonts w:ascii="Times New Roman" w:hAnsi="Times New Roman" w:cs="Times New Roman"/>
          <w:sz w:val="24"/>
          <w:szCs w:val="24"/>
        </w:rPr>
        <w:t xml:space="preserve">preserved, to find the approximate size of the corresponding acetabulum, the equation [(maximum diameter of femoral head) x (0.897) + (10.991)] should be used. When a preserved acetabulum is found, to find the approximate size of the corresponding femoral head, the equation [(maximum diameter of acetabulum) x (0.974) + (-4.805)]. Each of the equations have a 95 % confidence level with their respective lower and upper bound levels. </w:t>
      </w:r>
      <w:r w:rsidR="000C3E19">
        <w:rPr>
          <w:rFonts w:ascii="Times New Roman" w:hAnsi="Times New Roman" w:cs="Times New Roman"/>
          <w:sz w:val="24"/>
          <w:szCs w:val="24"/>
        </w:rPr>
        <w:t xml:space="preserve"> </w:t>
      </w:r>
    </w:p>
    <w:p w:rsidR="00A43036" w:rsidRPr="00A43036" w:rsidRDefault="00A43036" w:rsidP="00DC4F44">
      <w:pPr>
        <w:spacing w:line="360" w:lineRule="auto"/>
        <w:ind w:firstLine="720"/>
        <w:contextualSpacing/>
        <w:rPr>
          <w:rFonts w:ascii="Times New Roman" w:hAnsi="Times New Roman" w:cs="Times New Roman"/>
          <w:sz w:val="24"/>
          <w:szCs w:val="24"/>
        </w:rPr>
      </w:pPr>
      <w:r w:rsidRPr="00A43036">
        <w:rPr>
          <w:rFonts w:ascii="Times New Roman" w:hAnsi="Times New Roman" w:cs="Times New Roman"/>
          <w:sz w:val="24"/>
          <w:szCs w:val="24"/>
        </w:rPr>
        <w:t xml:space="preserve">The high correlation between the two features could possibly be due to the relationship they share for bipedal movement. One articulates with the other during hip </w:t>
      </w:r>
      <w:r w:rsidRPr="00A43036">
        <w:rPr>
          <w:rFonts w:ascii="Times New Roman" w:hAnsi="Times New Roman" w:cs="Times New Roman"/>
          <w:sz w:val="24"/>
          <w:szCs w:val="24"/>
        </w:rPr>
        <w:lastRenderedPageBreak/>
        <w:t>adduction and abduction, so naturally both are susceptible to strains</w:t>
      </w:r>
      <w:r w:rsidR="004C7B0E">
        <w:rPr>
          <w:rFonts w:ascii="Times New Roman" w:hAnsi="Times New Roman" w:cs="Times New Roman"/>
          <w:sz w:val="24"/>
          <w:szCs w:val="24"/>
        </w:rPr>
        <w:t>,</w:t>
      </w:r>
      <w:r w:rsidRPr="00A43036">
        <w:rPr>
          <w:rFonts w:ascii="Times New Roman" w:hAnsi="Times New Roman" w:cs="Times New Roman"/>
          <w:sz w:val="24"/>
          <w:szCs w:val="24"/>
        </w:rPr>
        <w:t xml:space="preserve"> which may explain for the high correlation observed (</w:t>
      </w:r>
      <w:proofErr w:type="spellStart"/>
      <w:r w:rsidRPr="00A43036">
        <w:rPr>
          <w:rFonts w:ascii="Times New Roman" w:hAnsi="Times New Roman" w:cs="Times New Roman"/>
          <w:sz w:val="24"/>
          <w:szCs w:val="24"/>
        </w:rPr>
        <w:t>Ollivier</w:t>
      </w:r>
      <w:proofErr w:type="spellEnd"/>
      <w:r w:rsidRPr="00A43036">
        <w:rPr>
          <w:rFonts w:ascii="Times New Roman" w:hAnsi="Times New Roman" w:cs="Times New Roman"/>
          <w:sz w:val="24"/>
          <w:szCs w:val="24"/>
        </w:rPr>
        <w:t xml:space="preserve"> et al., 2017). In a study conducted in 2017, which focused on hip modification, researchers hypothesized that a portion of the acetabulum, called the acetabular </w:t>
      </w:r>
      <w:proofErr w:type="spellStart"/>
      <w:r w:rsidRPr="00A43036">
        <w:rPr>
          <w:rFonts w:ascii="Times New Roman" w:hAnsi="Times New Roman" w:cs="Times New Roman"/>
          <w:sz w:val="24"/>
          <w:szCs w:val="24"/>
        </w:rPr>
        <w:t>labrum</w:t>
      </w:r>
      <w:proofErr w:type="spellEnd"/>
      <w:r w:rsidRPr="00A43036">
        <w:rPr>
          <w:rFonts w:ascii="Times New Roman" w:hAnsi="Times New Roman" w:cs="Times New Roman"/>
          <w:sz w:val="24"/>
          <w:szCs w:val="24"/>
        </w:rPr>
        <w:t>, will deform</w:t>
      </w:r>
      <w:r w:rsidR="0037210D">
        <w:rPr>
          <w:rFonts w:ascii="Times New Roman" w:hAnsi="Times New Roman" w:cs="Times New Roman"/>
          <w:sz w:val="24"/>
          <w:szCs w:val="24"/>
        </w:rPr>
        <w:t xml:space="preserve"> and change its shape over time</w:t>
      </w:r>
      <w:r w:rsidRPr="00A43036">
        <w:rPr>
          <w:rFonts w:ascii="Times New Roman" w:hAnsi="Times New Roman" w:cs="Times New Roman"/>
          <w:sz w:val="24"/>
          <w:szCs w:val="24"/>
        </w:rPr>
        <w:t xml:space="preserve"> because of the strains that occur on to it and the femoral head during the process of hip adduction and abduction. The acetabular </w:t>
      </w:r>
      <w:proofErr w:type="spellStart"/>
      <w:r w:rsidRPr="00A43036">
        <w:rPr>
          <w:rFonts w:ascii="Times New Roman" w:hAnsi="Times New Roman" w:cs="Times New Roman"/>
          <w:sz w:val="24"/>
          <w:szCs w:val="24"/>
        </w:rPr>
        <w:t>labrum</w:t>
      </w:r>
      <w:proofErr w:type="spellEnd"/>
      <w:r w:rsidRPr="00A43036">
        <w:rPr>
          <w:rFonts w:ascii="Times New Roman" w:hAnsi="Times New Roman" w:cs="Times New Roman"/>
          <w:sz w:val="24"/>
          <w:szCs w:val="24"/>
        </w:rPr>
        <w:t xml:space="preserve"> is the tissue of fibrocartilage that borders circumferentially around the acetabulum margin and adheres directly to the bone. It acts as a seal and pushes the femoral head into the acetabulum. The results of the study showed their hypothesis was correct in that the acetabular </w:t>
      </w:r>
      <w:proofErr w:type="spellStart"/>
      <w:r w:rsidRPr="00A43036">
        <w:rPr>
          <w:rFonts w:ascii="Times New Roman" w:hAnsi="Times New Roman" w:cs="Times New Roman"/>
          <w:sz w:val="24"/>
          <w:szCs w:val="24"/>
        </w:rPr>
        <w:t>labrum</w:t>
      </w:r>
      <w:proofErr w:type="spellEnd"/>
      <w:r w:rsidRPr="00A43036">
        <w:rPr>
          <w:rFonts w:ascii="Times New Roman" w:hAnsi="Times New Roman" w:cs="Times New Roman"/>
          <w:sz w:val="24"/>
          <w:szCs w:val="24"/>
        </w:rPr>
        <w:t xml:space="preserve"> </w:t>
      </w:r>
      <w:proofErr w:type="gramStart"/>
      <w:r w:rsidRPr="00A43036">
        <w:rPr>
          <w:rFonts w:ascii="Times New Roman" w:hAnsi="Times New Roman" w:cs="Times New Roman"/>
          <w:sz w:val="24"/>
          <w:szCs w:val="24"/>
        </w:rPr>
        <w:t>is deeply modified</w:t>
      </w:r>
      <w:proofErr w:type="gramEnd"/>
      <w:r w:rsidRPr="00A43036">
        <w:rPr>
          <w:rFonts w:ascii="Times New Roman" w:hAnsi="Times New Roman" w:cs="Times New Roman"/>
          <w:sz w:val="24"/>
          <w:szCs w:val="24"/>
        </w:rPr>
        <w:t xml:space="preserve"> during hip movement and that the shape modification of this feature reflects variations in the strain that passes from the bony acetabulum, through to the </w:t>
      </w:r>
      <w:proofErr w:type="spellStart"/>
      <w:r w:rsidRPr="00A43036">
        <w:rPr>
          <w:rFonts w:ascii="Times New Roman" w:hAnsi="Times New Roman" w:cs="Times New Roman"/>
          <w:sz w:val="24"/>
          <w:szCs w:val="24"/>
        </w:rPr>
        <w:t>labrum</w:t>
      </w:r>
      <w:proofErr w:type="spellEnd"/>
      <w:r w:rsidRPr="00A43036">
        <w:rPr>
          <w:rFonts w:ascii="Times New Roman" w:hAnsi="Times New Roman" w:cs="Times New Roman"/>
          <w:sz w:val="24"/>
          <w:szCs w:val="24"/>
        </w:rPr>
        <w:t>, and then to the femoral head (</w:t>
      </w:r>
      <w:proofErr w:type="spellStart"/>
      <w:r w:rsidRPr="00A43036">
        <w:rPr>
          <w:rFonts w:ascii="Times New Roman" w:hAnsi="Times New Roman" w:cs="Times New Roman"/>
          <w:sz w:val="24"/>
          <w:szCs w:val="24"/>
        </w:rPr>
        <w:t>Ollvier</w:t>
      </w:r>
      <w:proofErr w:type="spellEnd"/>
      <w:r w:rsidRPr="00A43036">
        <w:rPr>
          <w:rFonts w:ascii="Times New Roman" w:hAnsi="Times New Roman" w:cs="Times New Roman"/>
          <w:sz w:val="24"/>
          <w:szCs w:val="24"/>
        </w:rPr>
        <w:t xml:space="preserve"> et al., 2017). While this study was looking at shape modification due to stresses shared between the acetabulum and femoral head during movement of the hip, it also shows the relationship that </w:t>
      </w:r>
      <w:proofErr w:type="gramStart"/>
      <w:r w:rsidRPr="00A43036">
        <w:rPr>
          <w:rFonts w:ascii="Times New Roman" w:hAnsi="Times New Roman" w:cs="Times New Roman"/>
          <w:sz w:val="24"/>
          <w:szCs w:val="24"/>
        </w:rPr>
        <w:t>is shared</w:t>
      </w:r>
      <w:proofErr w:type="gramEnd"/>
      <w:r w:rsidRPr="00A43036">
        <w:rPr>
          <w:rFonts w:ascii="Times New Roman" w:hAnsi="Times New Roman" w:cs="Times New Roman"/>
          <w:sz w:val="24"/>
          <w:szCs w:val="24"/>
        </w:rPr>
        <w:t xml:space="preserve"> between the two for bipedal movement. </w:t>
      </w:r>
      <w:proofErr w:type="gramStart"/>
      <w:r w:rsidRPr="00A43036">
        <w:rPr>
          <w:rFonts w:ascii="Times New Roman" w:hAnsi="Times New Roman" w:cs="Times New Roman"/>
          <w:sz w:val="24"/>
          <w:szCs w:val="24"/>
        </w:rPr>
        <w:t>When an individual is walking</w:t>
      </w:r>
      <w:r w:rsidR="0037210D">
        <w:rPr>
          <w:rFonts w:ascii="Times New Roman" w:hAnsi="Times New Roman" w:cs="Times New Roman"/>
          <w:sz w:val="24"/>
          <w:szCs w:val="24"/>
        </w:rPr>
        <w:t>, there is a certain amount of</w:t>
      </w:r>
      <w:r w:rsidRPr="00A43036">
        <w:rPr>
          <w:rFonts w:ascii="Times New Roman" w:hAnsi="Times New Roman" w:cs="Times New Roman"/>
          <w:sz w:val="24"/>
          <w:szCs w:val="24"/>
        </w:rPr>
        <w:t xml:space="preserve"> stress </w:t>
      </w:r>
      <w:r w:rsidR="0037210D">
        <w:rPr>
          <w:rFonts w:ascii="Times New Roman" w:hAnsi="Times New Roman" w:cs="Times New Roman"/>
          <w:sz w:val="24"/>
          <w:szCs w:val="24"/>
        </w:rPr>
        <w:t xml:space="preserve">that </w:t>
      </w:r>
      <w:r w:rsidRPr="00A43036">
        <w:rPr>
          <w:rFonts w:ascii="Times New Roman" w:hAnsi="Times New Roman" w:cs="Times New Roman"/>
          <w:sz w:val="24"/>
          <w:szCs w:val="24"/>
        </w:rPr>
        <w:t>passes through from the acetabulum to the head of the femur.</w:t>
      </w:r>
      <w:proofErr w:type="gramEnd"/>
      <w:r w:rsidRPr="00A43036">
        <w:rPr>
          <w:rFonts w:ascii="Times New Roman" w:hAnsi="Times New Roman" w:cs="Times New Roman"/>
          <w:sz w:val="24"/>
          <w:szCs w:val="24"/>
        </w:rPr>
        <w:t> </w:t>
      </w:r>
      <w:r w:rsidR="00E277BA">
        <w:rPr>
          <w:rFonts w:ascii="Times New Roman" w:hAnsi="Times New Roman" w:cs="Times New Roman"/>
          <w:sz w:val="24"/>
          <w:szCs w:val="24"/>
        </w:rPr>
        <w:t xml:space="preserve">Therefore, because there is this intertwined mechanical symbiotic relationship, one element needs to be in complete sync with the other </w:t>
      </w:r>
      <w:proofErr w:type="gramStart"/>
      <w:r w:rsidR="00E277BA">
        <w:rPr>
          <w:rFonts w:ascii="Times New Roman" w:hAnsi="Times New Roman" w:cs="Times New Roman"/>
          <w:sz w:val="24"/>
          <w:szCs w:val="24"/>
        </w:rPr>
        <w:t>in order to properly function</w:t>
      </w:r>
      <w:proofErr w:type="gramEnd"/>
      <w:r w:rsidR="00E277BA">
        <w:rPr>
          <w:rFonts w:ascii="Times New Roman" w:hAnsi="Times New Roman" w:cs="Times New Roman"/>
          <w:sz w:val="24"/>
          <w:szCs w:val="24"/>
        </w:rPr>
        <w:t xml:space="preserve"> during </w:t>
      </w:r>
      <w:r w:rsidR="00CF0FDA">
        <w:rPr>
          <w:rFonts w:ascii="Times New Roman" w:hAnsi="Times New Roman" w:cs="Times New Roman"/>
          <w:sz w:val="24"/>
          <w:szCs w:val="24"/>
        </w:rPr>
        <w:t>locomotion</w:t>
      </w:r>
      <w:r w:rsidR="00E277BA">
        <w:rPr>
          <w:rFonts w:ascii="Times New Roman" w:hAnsi="Times New Roman" w:cs="Times New Roman"/>
          <w:sz w:val="24"/>
          <w:szCs w:val="24"/>
        </w:rPr>
        <w:t>.</w:t>
      </w:r>
    </w:p>
    <w:p w:rsidR="000C2F78" w:rsidRDefault="00A43036" w:rsidP="000C0F34">
      <w:pPr>
        <w:spacing w:line="360" w:lineRule="auto"/>
        <w:ind w:firstLine="720"/>
        <w:contextualSpacing/>
        <w:rPr>
          <w:rFonts w:ascii="Times New Roman" w:hAnsi="Times New Roman" w:cs="Times New Roman"/>
          <w:sz w:val="24"/>
          <w:szCs w:val="24"/>
        </w:rPr>
      </w:pPr>
      <w:r w:rsidRPr="00A43036">
        <w:rPr>
          <w:rFonts w:ascii="Times New Roman" w:hAnsi="Times New Roman" w:cs="Times New Roman"/>
          <w:sz w:val="24"/>
          <w:szCs w:val="24"/>
        </w:rPr>
        <w:t xml:space="preserve">Another reason for the high </w:t>
      </w:r>
      <w:proofErr w:type="gramStart"/>
      <w:r w:rsidRPr="00A43036">
        <w:rPr>
          <w:rFonts w:ascii="Times New Roman" w:hAnsi="Times New Roman" w:cs="Times New Roman"/>
          <w:sz w:val="24"/>
          <w:szCs w:val="24"/>
        </w:rPr>
        <w:t>correlation,</w:t>
      </w:r>
      <w:proofErr w:type="gramEnd"/>
      <w:r w:rsidRPr="00A43036">
        <w:rPr>
          <w:rFonts w:ascii="Times New Roman" w:hAnsi="Times New Roman" w:cs="Times New Roman"/>
          <w:sz w:val="24"/>
          <w:szCs w:val="24"/>
        </w:rPr>
        <w:t xml:space="preserve"> could be a result of skeletal growth and development. The structures that make up the pelvis </w:t>
      </w:r>
      <w:proofErr w:type="gramStart"/>
      <w:r w:rsidRPr="00A43036">
        <w:rPr>
          <w:rFonts w:ascii="Times New Roman" w:hAnsi="Times New Roman" w:cs="Times New Roman"/>
          <w:sz w:val="24"/>
          <w:szCs w:val="24"/>
        </w:rPr>
        <w:t>can be seen</w:t>
      </w:r>
      <w:proofErr w:type="gramEnd"/>
      <w:r w:rsidRPr="00A43036">
        <w:rPr>
          <w:rFonts w:ascii="Times New Roman" w:hAnsi="Times New Roman" w:cs="Times New Roman"/>
          <w:sz w:val="24"/>
          <w:szCs w:val="24"/>
        </w:rPr>
        <w:t xml:space="preserve"> in humans as early as the sixth week of intrauterine life. Towards the end of the eighth week, an early cartilage model of the femoral head and the acetabulum begin to appear (</w:t>
      </w:r>
      <w:proofErr w:type="spellStart"/>
      <w:r w:rsidRPr="00A43036">
        <w:rPr>
          <w:rFonts w:ascii="Times New Roman" w:hAnsi="Times New Roman" w:cs="Times New Roman"/>
          <w:sz w:val="24"/>
          <w:szCs w:val="24"/>
        </w:rPr>
        <w:t>Uysal</w:t>
      </w:r>
      <w:proofErr w:type="spellEnd"/>
      <w:r w:rsidRPr="00A43036">
        <w:rPr>
          <w:rFonts w:ascii="Times New Roman" w:hAnsi="Times New Roman" w:cs="Times New Roman"/>
          <w:sz w:val="24"/>
          <w:szCs w:val="24"/>
        </w:rPr>
        <w:t xml:space="preserve"> et al., 2004). By the time of the eleventh week, all of the components that make up the joint of the hip </w:t>
      </w:r>
      <w:proofErr w:type="gramStart"/>
      <w:r w:rsidRPr="00A43036">
        <w:rPr>
          <w:rFonts w:ascii="Times New Roman" w:hAnsi="Times New Roman" w:cs="Times New Roman"/>
          <w:sz w:val="24"/>
          <w:szCs w:val="24"/>
        </w:rPr>
        <w:t>can be easily observed</w:t>
      </w:r>
      <w:proofErr w:type="gramEnd"/>
      <w:r w:rsidRPr="00A43036">
        <w:rPr>
          <w:rFonts w:ascii="Times New Roman" w:hAnsi="Times New Roman" w:cs="Times New Roman"/>
          <w:sz w:val="24"/>
          <w:szCs w:val="24"/>
        </w:rPr>
        <w:t xml:space="preserve">. In a study conducted in 2004, researchers investigated the morphometric characteristics of the acetabulum and the femoral head in aborted human </w:t>
      </w:r>
      <w:proofErr w:type="spellStart"/>
      <w:r w:rsidRPr="00A43036">
        <w:rPr>
          <w:rFonts w:ascii="Times New Roman" w:hAnsi="Times New Roman" w:cs="Times New Roman"/>
          <w:sz w:val="24"/>
          <w:szCs w:val="24"/>
        </w:rPr>
        <w:t>fetuses</w:t>
      </w:r>
      <w:proofErr w:type="spellEnd"/>
      <w:r w:rsidRPr="00A43036">
        <w:rPr>
          <w:rFonts w:ascii="Times New Roman" w:hAnsi="Times New Roman" w:cs="Times New Roman"/>
          <w:sz w:val="24"/>
          <w:szCs w:val="24"/>
        </w:rPr>
        <w:t xml:space="preserve"> (</w:t>
      </w:r>
      <w:proofErr w:type="spellStart"/>
      <w:r w:rsidRPr="00A43036">
        <w:rPr>
          <w:rFonts w:ascii="Times New Roman" w:hAnsi="Times New Roman" w:cs="Times New Roman"/>
          <w:sz w:val="24"/>
          <w:szCs w:val="24"/>
        </w:rPr>
        <w:t>Uysal</w:t>
      </w:r>
      <w:proofErr w:type="spellEnd"/>
      <w:r w:rsidRPr="00A43036">
        <w:rPr>
          <w:rFonts w:ascii="Times New Roman" w:hAnsi="Times New Roman" w:cs="Times New Roman"/>
          <w:sz w:val="24"/>
          <w:szCs w:val="24"/>
        </w:rPr>
        <w:t xml:space="preserve"> et al., 2004). One of the observations they found was that the diameters of the femoral head and acetabulum were highly correlated. Furthermore, they found that there was a strong relationship between the height of the femoral head and the acetabular depth. Based </w:t>
      </w:r>
      <w:r w:rsidR="00467E18" w:rsidRPr="00A43036">
        <w:rPr>
          <w:rFonts w:ascii="Times New Roman" w:hAnsi="Times New Roman" w:cs="Times New Roman"/>
          <w:sz w:val="24"/>
          <w:szCs w:val="24"/>
        </w:rPr>
        <w:t>off</w:t>
      </w:r>
      <w:r w:rsidR="00467E18">
        <w:rPr>
          <w:rFonts w:ascii="Times New Roman" w:hAnsi="Times New Roman" w:cs="Times New Roman"/>
          <w:sz w:val="24"/>
          <w:szCs w:val="24"/>
        </w:rPr>
        <w:t xml:space="preserve"> </w:t>
      </w:r>
      <w:r w:rsidRPr="00A43036">
        <w:rPr>
          <w:rFonts w:ascii="Times New Roman" w:hAnsi="Times New Roman" w:cs="Times New Roman"/>
          <w:sz w:val="24"/>
          <w:szCs w:val="24"/>
        </w:rPr>
        <w:t xml:space="preserve">the findings from their research as well as the results from this study, it seems likely that there is a high correlation between the acetabulum and the head of the femur throughout the entirety of an individual's life. </w:t>
      </w:r>
    </w:p>
    <w:p w:rsidR="000C0F34" w:rsidRPr="000C0F34" w:rsidRDefault="00A43036" w:rsidP="000C0F34">
      <w:pPr>
        <w:spacing w:line="360" w:lineRule="auto"/>
        <w:ind w:firstLine="720"/>
        <w:contextualSpacing/>
        <w:rPr>
          <w:rFonts w:ascii="Times New Roman" w:hAnsi="Times New Roman" w:cs="Times New Roman"/>
          <w:sz w:val="24"/>
          <w:szCs w:val="24"/>
        </w:rPr>
      </w:pPr>
      <w:r w:rsidRPr="00A43036">
        <w:rPr>
          <w:rFonts w:ascii="Times New Roman" w:hAnsi="Times New Roman" w:cs="Times New Roman"/>
          <w:sz w:val="24"/>
          <w:szCs w:val="24"/>
        </w:rPr>
        <w:t>The two features begin to form at the same time during development and continue to grow after birth until maturity (</w:t>
      </w:r>
      <w:proofErr w:type="spellStart"/>
      <w:r w:rsidRPr="00A43036">
        <w:rPr>
          <w:rFonts w:ascii="Times New Roman" w:hAnsi="Times New Roman" w:cs="Times New Roman"/>
          <w:sz w:val="24"/>
          <w:szCs w:val="24"/>
        </w:rPr>
        <w:t>Uysal</w:t>
      </w:r>
      <w:proofErr w:type="spellEnd"/>
      <w:r w:rsidRPr="00A43036">
        <w:rPr>
          <w:rFonts w:ascii="Times New Roman" w:hAnsi="Times New Roman" w:cs="Times New Roman"/>
          <w:sz w:val="24"/>
          <w:szCs w:val="24"/>
        </w:rPr>
        <w:t xml:space="preserve"> et al., 2004). The data from their research came from </w:t>
      </w:r>
      <w:proofErr w:type="spellStart"/>
      <w:r w:rsidRPr="00A43036">
        <w:rPr>
          <w:rFonts w:ascii="Times New Roman" w:hAnsi="Times New Roman" w:cs="Times New Roman"/>
          <w:sz w:val="24"/>
          <w:szCs w:val="24"/>
        </w:rPr>
        <w:t>fetal</w:t>
      </w:r>
      <w:proofErr w:type="spellEnd"/>
      <w:r w:rsidRPr="00A43036">
        <w:rPr>
          <w:rFonts w:ascii="Times New Roman" w:hAnsi="Times New Roman" w:cs="Times New Roman"/>
          <w:sz w:val="24"/>
          <w:szCs w:val="24"/>
        </w:rPr>
        <w:t xml:space="preserve"> specimens that were estimated to be between twenty and thirty-three weeks of age and the age of specimens from the </w:t>
      </w:r>
      <w:proofErr w:type="spellStart"/>
      <w:r w:rsidRPr="00A43036">
        <w:rPr>
          <w:rFonts w:ascii="Times New Roman" w:hAnsi="Times New Roman" w:cs="Times New Roman"/>
          <w:sz w:val="24"/>
          <w:szCs w:val="24"/>
        </w:rPr>
        <w:t>Poulton</w:t>
      </w:r>
      <w:proofErr w:type="spellEnd"/>
      <w:r w:rsidRPr="00A43036">
        <w:rPr>
          <w:rFonts w:ascii="Times New Roman" w:hAnsi="Times New Roman" w:cs="Times New Roman"/>
          <w:sz w:val="24"/>
          <w:szCs w:val="24"/>
        </w:rPr>
        <w:t xml:space="preserve"> and Gloucester used in this study, ranged from young </w:t>
      </w:r>
      <w:r w:rsidRPr="00A43036">
        <w:rPr>
          <w:rFonts w:ascii="Times New Roman" w:hAnsi="Times New Roman" w:cs="Times New Roman"/>
          <w:sz w:val="24"/>
          <w:szCs w:val="24"/>
        </w:rPr>
        <w:lastRenderedPageBreak/>
        <w:t>adults (20) to old adults (50+). </w:t>
      </w:r>
      <w:r w:rsidR="00191588">
        <w:rPr>
          <w:rFonts w:ascii="Times New Roman" w:hAnsi="Times New Roman" w:cs="Times New Roman"/>
          <w:sz w:val="24"/>
          <w:szCs w:val="24"/>
        </w:rPr>
        <w:t xml:space="preserve">If this indeed the case, that there is a high correlation throughout </w:t>
      </w:r>
      <w:r w:rsidR="002C17D8">
        <w:rPr>
          <w:rFonts w:ascii="Times New Roman" w:hAnsi="Times New Roman" w:cs="Times New Roman"/>
          <w:sz w:val="24"/>
          <w:szCs w:val="24"/>
        </w:rPr>
        <w:t>the duration of human life, it</w:t>
      </w:r>
      <w:r w:rsidR="00191588">
        <w:rPr>
          <w:rFonts w:ascii="Times New Roman" w:hAnsi="Times New Roman" w:cs="Times New Roman"/>
          <w:sz w:val="24"/>
          <w:szCs w:val="24"/>
        </w:rPr>
        <w:t xml:space="preserve"> may be useful </w:t>
      </w:r>
      <w:r w:rsidR="000C0F34">
        <w:rPr>
          <w:rFonts w:ascii="Times New Roman" w:hAnsi="Times New Roman" w:cs="Times New Roman"/>
          <w:sz w:val="24"/>
          <w:szCs w:val="24"/>
        </w:rPr>
        <w:t xml:space="preserve">in cases when there is a comingling of numerous juvenile remains. </w:t>
      </w:r>
      <w:r w:rsidR="000C0F34" w:rsidRPr="000C0F34">
        <w:rPr>
          <w:rFonts w:ascii="Times New Roman" w:hAnsi="Times New Roman" w:cs="Times New Roman"/>
          <w:sz w:val="24"/>
          <w:szCs w:val="24"/>
        </w:rPr>
        <w:t xml:space="preserve">During the fall of 1995 in Srebrenica Bosnia, over eight thousand </w:t>
      </w:r>
      <w:proofErr w:type="spellStart"/>
      <w:r w:rsidR="000C0F34" w:rsidRPr="000C0F34">
        <w:rPr>
          <w:rFonts w:ascii="Times New Roman" w:hAnsi="Times New Roman" w:cs="Times New Roman"/>
          <w:sz w:val="24"/>
          <w:szCs w:val="24"/>
        </w:rPr>
        <w:t>Bosniaks</w:t>
      </w:r>
      <w:proofErr w:type="spellEnd"/>
      <w:r w:rsidR="000C0F34" w:rsidRPr="000C0F34">
        <w:rPr>
          <w:rFonts w:ascii="Times New Roman" w:hAnsi="Times New Roman" w:cs="Times New Roman"/>
          <w:sz w:val="24"/>
          <w:szCs w:val="24"/>
        </w:rPr>
        <w:t xml:space="preserve"> </w:t>
      </w:r>
      <w:proofErr w:type="gramStart"/>
      <w:r w:rsidR="000C0F34" w:rsidRPr="000C0F34">
        <w:rPr>
          <w:rFonts w:ascii="Times New Roman" w:hAnsi="Times New Roman" w:cs="Times New Roman"/>
          <w:sz w:val="24"/>
          <w:szCs w:val="24"/>
        </w:rPr>
        <w:t>were executed</w:t>
      </w:r>
      <w:proofErr w:type="gramEnd"/>
      <w:r w:rsidR="000C0F34" w:rsidRPr="000C0F34">
        <w:rPr>
          <w:rFonts w:ascii="Times New Roman" w:hAnsi="Times New Roman" w:cs="Times New Roman"/>
          <w:sz w:val="24"/>
          <w:szCs w:val="24"/>
        </w:rPr>
        <w:t xml:space="preserve"> and their bodies were buried in large earthen pits until later being buried again later into more clandestine secondary graves (</w:t>
      </w:r>
      <w:proofErr w:type="spellStart"/>
      <w:r w:rsidR="000C0F34" w:rsidRPr="000C0F34">
        <w:rPr>
          <w:rFonts w:ascii="Times New Roman" w:hAnsi="Times New Roman" w:cs="Times New Roman"/>
          <w:sz w:val="24"/>
          <w:szCs w:val="24"/>
        </w:rPr>
        <w:t>Shaefer</w:t>
      </w:r>
      <w:proofErr w:type="spellEnd"/>
      <w:r w:rsidR="000C0F34" w:rsidRPr="000C0F34">
        <w:rPr>
          <w:rFonts w:ascii="Times New Roman" w:hAnsi="Times New Roman" w:cs="Times New Roman"/>
          <w:sz w:val="24"/>
          <w:szCs w:val="24"/>
        </w:rPr>
        <w:t xml:space="preserve"> and Black, 2007). During the process of the reburial, the bodies and remains of the individuals </w:t>
      </w:r>
      <w:proofErr w:type="gramStart"/>
      <w:r w:rsidR="000C0F34" w:rsidRPr="000C0F34">
        <w:rPr>
          <w:rFonts w:ascii="Times New Roman" w:hAnsi="Times New Roman" w:cs="Times New Roman"/>
          <w:sz w:val="24"/>
          <w:szCs w:val="24"/>
        </w:rPr>
        <w:t>were mixed</w:t>
      </w:r>
      <w:proofErr w:type="gramEnd"/>
      <w:r w:rsidR="000C0F34" w:rsidRPr="000C0F34">
        <w:rPr>
          <w:rFonts w:ascii="Times New Roman" w:hAnsi="Times New Roman" w:cs="Times New Roman"/>
          <w:sz w:val="24"/>
          <w:szCs w:val="24"/>
        </w:rPr>
        <w:t xml:space="preserve"> with one another. </w:t>
      </w:r>
      <w:r w:rsidR="005600D2">
        <w:rPr>
          <w:rFonts w:ascii="Times New Roman" w:hAnsi="Times New Roman" w:cs="Times New Roman"/>
          <w:sz w:val="24"/>
          <w:szCs w:val="24"/>
        </w:rPr>
        <w:t xml:space="preserve">Along with the thousands of men who </w:t>
      </w:r>
      <w:proofErr w:type="gramStart"/>
      <w:r w:rsidR="005600D2">
        <w:rPr>
          <w:rFonts w:ascii="Times New Roman" w:hAnsi="Times New Roman" w:cs="Times New Roman"/>
          <w:sz w:val="24"/>
          <w:szCs w:val="24"/>
        </w:rPr>
        <w:t>were killed</w:t>
      </w:r>
      <w:proofErr w:type="gramEnd"/>
      <w:r w:rsidR="005600D2">
        <w:rPr>
          <w:rFonts w:ascii="Times New Roman" w:hAnsi="Times New Roman" w:cs="Times New Roman"/>
          <w:sz w:val="24"/>
          <w:szCs w:val="24"/>
        </w:rPr>
        <w:t>, m</w:t>
      </w:r>
      <w:r w:rsidR="006F7746">
        <w:rPr>
          <w:rFonts w:ascii="Times New Roman" w:hAnsi="Times New Roman" w:cs="Times New Roman"/>
          <w:sz w:val="24"/>
          <w:szCs w:val="24"/>
        </w:rPr>
        <w:t>any of the deceased</w:t>
      </w:r>
      <w:r w:rsidR="005600D2">
        <w:rPr>
          <w:rFonts w:ascii="Times New Roman" w:hAnsi="Times New Roman" w:cs="Times New Roman"/>
          <w:sz w:val="24"/>
          <w:szCs w:val="24"/>
        </w:rPr>
        <w:t xml:space="preserve"> individuals</w:t>
      </w:r>
      <w:r w:rsidR="006F7746">
        <w:rPr>
          <w:rFonts w:ascii="Times New Roman" w:hAnsi="Times New Roman" w:cs="Times New Roman"/>
          <w:sz w:val="24"/>
          <w:szCs w:val="24"/>
        </w:rPr>
        <w:t xml:space="preserve"> were juvenile boys</w:t>
      </w:r>
      <w:r w:rsidR="005600D2">
        <w:rPr>
          <w:rFonts w:ascii="Times New Roman" w:hAnsi="Times New Roman" w:cs="Times New Roman"/>
          <w:sz w:val="24"/>
          <w:szCs w:val="24"/>
        </w:rPr>
        <w:t xml:space="preserve">. </w:t>
      </w:r>
      <w:r w:rsidR="008C65DA">
        <w:rPr>
          <w:rFonts w:ascii="Times New Roman" w:hAnsi="Times New Roman" w:cs="Times New Roman"/>
          <w:sz w:val="24"/>
          <w:szCs w:val="24"/>
        </w:rPr>
        <w:t>Therefore, a</w:t>
      </w:r>
      <w:r w:rsidR="000C0F34" w:rsidRPr="000C0F34">
        <w:rPr>
          <w:rFonts w:ascii="Times New Roman" w:hAnsi="Times New Roman" w:cs="Times New Roman"/>
          <w:sz w:val="24"/>
          <w:szCs w:val="24"/>
        </w:rPr>
        <w:t xml:space="preserve">s a means of sorting out the remains and allocating them to the correct individuals, </w:t>
      </w:r>
      <w:r w:rsidR="00573733">
        <w:rPr>
          <w:rFonts w:ascii="Times New Roman" w:hAnsi="Times New Roman" w:cs="Times New Roman"/>
          <w:sz w:val="24"/>
          <w:szCs w:val="24"/>
        </w:rPr>
        <w:t>it would have been in the investigators best interests to use various</w:t>
      </w:r>
      <w:r w:rsidR="000C0F34" w:rsidRPr="000C0F34">
        <w:rPr>
          <w:rFonts w:ascii="Times New Roman" w:hAnsi="Times New Roman" w:cs="Times New Roman"/>
          <w:sz w:val="24"/>
          <w:szCs w:val="24"/>
        </w:rPr>
        <w:t xml:space="preserve"> methods</w:t>
      </w:r>
      <w:r w:rsidR="00573733">
        <w:rPr>
          <w:rFonts w:ascii="Times New Roman" w:hAnsi="Times New Roman" w:cs="Times New Roman"/>
          <w:sz w:val="24"/>
          <w:szCs w:val="24"/>
        </w:rPr>
        <w:t xml:space="preserve"> that could allow for accurate identification</w:t>
      </w:r>
      <w:r w:rsidR="002C17D8">
        <w:rPr>
          <w:rFonts w:ascii="Times New Roman" w:hAnsi="Times New Roman" w:cs="Times New Roman"/>
          <w:sz w:val="24"/>
          <w:szCs w:val="24"/>
        </w:rPr>
        <w:t xml:space="preserve">. </w:t>
      </w:r>
      <w:r w:rsidR="00620A44">
        <w:rPr>
          <w:rFonts w:ascii="Times New Roman" w:hAnsi="Times New Roman" w:cs="Times New Roman"/>
          <w:sz w:val="24"/>
          <w:szCs w:val="24"/>
        </w:rPr>
        <w:t>While looking at the various p</w:t>
      </w:r>
      <w:r w:rsidR="002C17D8">
        <w:rPr>
          <w:rFonts w:ascii="Times New Roman" w:hAnsi="Times New Roman" w:cs="Times New Roman"/>
          <w:sz w:val="24"/>
          <w:szCs w:val="24"/>
        </w:rPr>
        <w:t xml:space="preserve">hases of epiphyseal fusion could be </w:t>
      </w:r>
      <w:r w:rsidR="00620A44">
        <w:rPr>
          <w:rFonts w:ascii="Times New Roman" w:hAnsi="Times New Roman" w:cs="Times New Roman"/>
          <w:sz w:val="24"/>
          <w:szCs w:val="24"/>
        </w:rPr>
        <w:t xml:space="preserve">useful for this situation </w:t>
      </w:r>
      <w:r w:rsidR="004608F6">
        <w:rPr>
          <w:rFonts w:ascii="Times New Roman" w:hAnsi="Times New Roman" w:cs="Times New Roman"/>
          <w:sz w:val="24"/>
          <w:szCs w:val="24"/>
        </w:rPr>
        <w:t xml:space="preserve">due to the different stages in which a person’s bones fuse together </w:t>
      </w:r>
      <w:r w:rsidR="00620A44">
        <w:rPr>
          <w:rFonts w:ascii="Times New Roman" w:hAnsi="Times New Roman" w:cs="Times New Roman"/>
          <w:sz w:val="24"/>
          <w:szCs w:val="24"/>
        </w:rPr>
        <w:t>(</w:t>
      </w:r>
      <w:proofErr w:type="spellStart"/>
      <w:r w:rsidR="00620A44">
        <w:rPr>
          <w:rFonts w:ascii="Times New Roman" w:hAnsi="Times New Roman" w:cs="Times New Roman"/>
          <w:sz w:val="24"/>
          <w:szCs w:val="24"/>
        </w:rPr>
        <w:t>Shaefer</w:t>
      </w:r>
      <w:proofErr w:type="spellEnd"/>
      <w:r w:rsidR="00620A44">
        <w:rPr>
          <w:rFonts w:ascii="Times New Roman" w:hAnsi="Times New Roman" w:cs="Times New Roman"/>
          <w:sz w:val="24"/>
          <w:szCs w:val="24"/>
        </w:rPr>
        <w:t xml:space="preserve"> and Black, </w:t>
      </w:r>
      <w:r w:rsidR="004608F6">
        <w:rPr>
          <w:rFonts w:ascii="Times New Roman" w:hAnsi="Times New Roman" w:cs="Times New Roman"/>
          <w:sz w:val="24"/>
          <w:szCs w:val="24"/>
        </w:rPr>
        <w:t>2007), having another method</w:t>
      </w:r>
      <w:r w:rsidR="009A448B">
        <w:rPr>
          <w:rFonts w:ascii="Times New Roman" w:hAnsi="Times New Roman" w:cs="Times New Roman"/>
          <w:sz w:val="24"/>
          <w:szCs w:val="24"/>
        </w:rPr>
        <w:t xml:space="preserve"> available</w:t>
      </w:r>
      <w:r w:rsidR="004608F6">
        <w:rPr>
          <w:rFonts w:ascii="Times New Roman" w:hAnsi="Times New Roman" w:cs="Times New Roman"/>
          <w:sz w:val="24"/>
          <w:szCs w:val="24"/>
        </w:rPr>
        <w:t xml:space="preserve"> </w:t>
      </w:r>
      <w:r w:rsidR="009A448B">
        <w:rPr>
          <w:rFonts w:ascii="Times New Roman" w:hAnsi="Times New Roman" w:cs="Times New Roman"/>
          <w:sz w:val="24"/>
          <w:szCs w:val="24"/>
        </w:rPr>
        <w:t xml:space="preserve">to identify juvenile remains, such as the </w:t>
      </w:r>
      <w:r w:rsidR="000C2F78">
        <w:rPr>
          <w:rFonts w:ascii="Times New Roman" w:hAnsi="Times New Roman" w:cs="Times New Roman"/>
          <w:sz w:val="24"/>
          <w:szCs w:val="24"/>
        </w:rPr>
        <w:t>ones found in this study</w:t>
      </w:r>
      <w:r w:rsidR="009A448B">
        <w:rPr>
          <w:rFonts w:ascii="Times New Roman" w:hAnsi="Times New Roman" w:cs="Times New Roman"/>
          <w:sz w:val="24"/>
          <w:szCs w:val="24"/>
        </w:rPr>
        <w:t xml:space="preserve">, would be </w:t>
      </w:r>
      <w:r w:rsidR="00DF6851">
        <w:rPr>
          <w:rFonts w:ascii="Times New Roman" w:hAnsi="Times New Roman" w:cs="Times New Roman"/>
          <w:sz w:val="24"/>
          <w:szCs w:val="24"/>
        </w:rPr>
        <w:t xml:space="preserve">an </w:t>
      </w:r>
      <w:r w:rsidR="009A448B">
        <w:rPr>
          <w:rFonts w:ascii="Times New Roman" w:hAnsi="Times New Roman" w:cs="Times New Roman"/>
          <w:sz w:val="24"/>
          <w:szCs w:val="24"/>
        </w:rPr>
        <w:t xml:space="preserve">invaluable </w:t>
      </w:r>
      <w:r w:rsidR="00DF6851">
        <w:rPr>
          <w:rFonts w:ascii="Times New Roman" w:hAnsi="Times New Roman" w:cs="Times New Roman"/>
          <w:sz w:val="24"/>
          <w:szCs w:val="24"/>
        </w:rPr>
        <w:t xml:space="preserve">asset </w:t>
      </w:r>
      <w:r w:rsidR="009A448B">
        <w:rPr>
          <w:rFonts w:ascii="Times New Roman" w:hAnsi="Times New Roman" w:cs="Times New Roman"/>
          <w:sz w:val="24"/>
          <w:szCs w:val="24"/>
        </w:rPr>
        <w:t xml:space="preserve">for forensic anthropologists.  </w:t>
      </w:r>
    </w:p>
    <w:p w:rsidR="00A43036" w:rsidRPr="00A43036" w:rsidRDefault="00C46939" w:rsidP="0034531D">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addition </w:t>
      </w:r>
      <w:r w:rsidR="00736480">
        <w:rPr>
          <w:rFonts w:ascii="Times New Roman" w:hAnsi="Times New Roman" w:cs="Times New Roman"/>
          <w:sz w:val="24"/>
          <w:szCs w:val="24"/>
        </w:rPr>
        <w:t xml:space="preserve">to </w:t>
      </w:r>
      <w:r>
        <w:rPr>
          <w:rFonts w:ascii="Times New Roman" w:hAnsi="Times New Roman" w:cs="Times New Roman"/>
          <w:sz w:val="24"/>
          <w:szCs w:val="24"/>
        </w:rPr>
        <w:t xml:space="preserve">the </w:t>
      </w:r>
      <w:r w:rsidR="00802D56">
        <w:rPr>
          <w:rFonts w:ascii="Times New Roman" w:hAnsi="Times New Roman" w:cs="Times New Roman"/>
          <w:sz w:val="24"/>
          <w:szCs w:val="24"/>
        </w:rPr>
        <w:t>high cor</w:t>
      </w:r>
      <w:r w:rsidR="00736480">
        <w:rPr>
          <w:rFonts w:ascii="Times New Roman" w:hAnsi="Times New Roman" w:cs="Times New Roman"/>
          <w:sz w:val="24"/>
          <w:szCs w:val="24"/>
        </w:rPr>
        <w:t xml:space="preserve">relations of the features </w:t>
      </w:r>
      <w:proofErr w:type="gramStart"/>
      <w:r w:rsidR="00736480">
        <w:rPr>
          <w:rFonts w:ascii="Times New Roman" w:hAnsi="Times New Roman" w:cs="Times New Roman"/>
          <w:sz w:val="24"/>
          <w:szCs w:val="24"/>
        </w:rPr>
        <w:t>being used</w:t>
      </w:r>
      <w:proofErr w:type="gramEnd"/>
      <w:r w:rsidR="00736480">
        <w:rPr>
          <w:rFonts w:ascii="Times New Roman" w:hAnsi="Times New Roman" w:cs="Times New Roman"/>
          <w:sz w:val="24"/>
          <w:szCs w:val="24"/>
        </w:rPr>
        <w:t xml:space="preserve"> as another method</w:t>
      </w:r>
      <w:r w:rsidR="00802D56">
        <w:rPr>
          <w:rFonts w:ascii="Times New Roman" w:hAnsi="Times New Roman" w:cs="Times New Roman"/>
          <w:sz w:val="24"/>
          <w:szCs w:val="24"/>
        </w:rPr>
        <w:t xml:space="preserve"> for commingled identification</w:t>
      </w:r>
      <w:r w:rsidR="00A43036" w:rsidRPr="00A43036">
        <w:rPr>
          <w:rFonts w:ascii="Times New Roman" w:hAnsi="Times New Roman" w:cs="Times New Roman"/>
          <w:sz w:val="24"/>
          <w:szCs w:val="24"/>
        </w:rPr>
        <w:t xml:space="preserve">, the classification results </w:t>
      </w:r>
      <w:r w:rsidR="00802D56">
        <w:rPr>
          <w:rFonts w:ascii="Times New Roman" w:hAnsi="Times New Roman" w:cs="Times New Roman"/>
          <w:sz w:val="24"/>
          <w:szCs w:val="24"/>
        </w:rPr>
        <w:t xml:space="preserve">also </w:t>
      </w:r>
      <w:r w:rsidR="00A43036" w:rsidRPr="00A43036">
        <w:rPr>
          <w:rFonts w:ascii="Times New Roman" w:hAnsi="Times New Roman" w:cs="Times New Roman"/>
          <w:sz w:val="24"/>
          <w:szCs w:val="24"/>
        </w:rPr>
        <w:t xml:space="preserve">show that an estimation of sex can be made by taking the maximum diameter of either the femoral head or acetabular rim. When using the maximum diameter of the femoral head alone, around 88 % of the groups </w:t>
      </w:r>
      <w:proofErr w:type="gramStart"/>
      <w:r w:rsidR="00A43036" w:rsidRPr="00A43036">
        <w:rPr>
          <w:rFonts w:ascii="Times New Roman" w:hAnsi="Times New Roman" w:cs="Times New Roman"/>
          <w:sz w:val="24"/>
          <w:szCs w:val="24"/>
        </w:rPr>
        <w:t>were classified</w:t>
      </w:r>
      <w:proofErr w:type="gramEnd"/>
      <w:r w:rsidR="00A43036" w:rsidRPr="00A43036">
        <w:rPr>
          <w:rFonts w:ascii="Times New Roman" w:hAnsi="Times New Roman" w:cs="Times New Roman"/>
          <w:sz w:val="24"/>
          <w:szCs w:val="24"/>
        </w:rPr>
        <w:t xml:space="preserve"> correctly. The maximum diameter of the acetabulum yielded an accuracy rate of about 84 %. Therefore, one or the other </w:t>
      </w:r>
      <w:proofErr w:type="gramStart"/>
      <w:r w:rsidR="00A43036" w:rsidRPr="00A43036">
        <w:rPr>
          <w:rFonts w:ascii="Times New Roman" w:hAnsi="Times New Roman" w:cs="Times New Roman"/>
          <w:sz w:val="24"/>
          <w:szCs w:val="24"/>
        </w:rPr>
        <w:t>could confidently be used</w:t>
      </w:r>
      <w:proofErr w:type="gramEnd"/>
      <w:r w:rsidR="00A43036" w:rsidRPr="00A43036">
        <w:rPr>
          <w:rFonts w:ascii="Times New Roman" w:hAnsi="Times New Roman" w:cs="Times New Roman"/>
          <w:sz w:val="24"/>
          <w:szCs w:val="24"/>
        </w:rPr>
        <w:t xml:space="preserve"> in the place of the other when trying to estimate sex. </w:t>
      </w:r>
      <w:r w:rsidR="00691682">
        <w:rPr>
          <w:rFonts w:ascii="Times New Roman" w:hAnsi="Times New Roman" w:cs="Times New Roman"/>
          <w:sz w:val="24"/>
          <w:szCs w:val="24"/>
        </w:rPr>
        <w:t xml:space="preserve">The scatter dot graph </w:t>
      </w:r>
      <w:r w:rsidR="00477323">
        <w:rPr>
          <w:rFonts w:ascii="Times New Roman" w:hAnsi="Times New Roman" w:cs="Times New Roman"/>
          <w:sz w:val="24"/>
          <w:szCs w:val="24"/>
        </w:rPr>
        <w:t>did show that there was a male</w:t>
      </w:r>
      <w:r w:rsidR="00691682">
        <w:rPr>
          <w:rFonts w:ascii="Times New Roman" w:hAnsi="Times New Roman" w:cs="Times New Roman"/>
          <w:sz w:val="24"/>
          <w:szCs w:val="24"/>
        </w:rPr>
        <w:t xml:space="preserve"> outlier that did not follow the statistical trend, </w:t>
      </w:r>
      <w:proofErr w:type="gramStart"/>
      <w:r w:rsidR="00477323">
        <w:rPr>
          <w:rFonts w:ascii="Times New Roman" w:hAnsi="Times New Roman" w:cs="Times New Roman"/>
          <w:sz w:val="24"/>
          <w:szCs w:val="24"/>
        </w:rPr>
        <w:t>being classified</w:t>
      </w:r>
      <w:proofErr w:type="gramEnd"/>
      <w:r w:rsidR="00477323">
        <w:rPr>
          <w:rFonts w:ascii="Times New Roman" w:hAnsi="Times New Roman" w:cs="Times New Roman"/>
          <w:sz w:val="24"/>
          <w:szCs w:val="24"/>
        </w:rPr>
        <w:t xml:space="preserve"> as female instead of male. S</w:t>
      </w:r>
      <w:r w:rsidR="00691682">
        <w:rPr>
          <w:rFonts w:ascii="Times New Roman" w:hAnsi="Times New Roman" w:cs="Times New Roman"/>
          <w:sz w:val="24"/>
          <w:szCs w:val="24"/>
        </w:rPr>
        <w:t>o this specimen was re-examined to observe why thi</w:t>
      </w:r>
      <w:r w:rsidR="00E13887">
        <w:rPr>
          <w:rFonts w:ascii="Times New Roman" w:hAnsi="Times New Roman" w:cs="Times New Roman"/>
          <w:sz w:val="24"/>
          <w:szCs w:val="24"/>
        </w:rPr>
        <w:t xml:space="preserve">s was the case. The </w:t>
      </w:r>
      <w:proofErr w:type="gramStart"/>
      <w:r w:rsidR="00E13887">
        <w:rPr>
          <w:rFonts w:ascii="Times New Roman" w:hAnsi="Times New Roman" w:cs="Times New Roman"/>
          <w:sz w:val="24"/>
          <w:szCs w:val="24"/>
        </w:rPr>
        <w:t>outlier which</w:t>
      </w:r>
      <w:proofErr w:type="gramEnd"/>
      <w:r w:rsidR="00E13887">
        <w:rPr>
          <w:rFonts w:ascii="Times New Roman" w:hAnsi="Times New Roman" w:cs="Times New Roman"/>
          <w:sz w:val="24"/>
          <w:szCs w:val="24"/>
        </w:rPr>
        <w:t xml:space="preserve"> is known as specimen thirty-one in the dataset, is skeleton 0091 from the Gloucester collection, and is classified as being a middle aged adult male in the Gloucester </w:t>
      </w:r>
      <w:proofErr w:type="spellStart"/>
      <w:r w:rsidR="00E13887">
        <w:rPr>
          <w:rFonts w:ascii="Times New Roman" w:hAnsi="Times New Roman" w:cs="Times New Roman"/>
          <w:sz w:val="24"/>
          <w:szCs w:val="24"/>
        </w:rPr>
        <w:t>catalog</w:t>
      </w:r>
      <w:proofErr w:type="spellEnd"/>
      <w:r w:rsidR="00E13887">
        <w:rPr>
          <w:rFonts w:ascii="Times New Roman" w:hAnsi="Times New Roman" w:cs="Times New Roman"/>
          <w:sz w:val="24"/>
          <w:szCs w:val="24"/>
        </w:rPr>
        <w:t>.</w:t>
      </w:r>
      <w:r w:rsidR="00477323">
        <w:rPr>
          <w:rFonts w:ascii="Times New Roman" w:hAnsi="Times New Roman" w:cs="Times New Roman"/>
          <w:sz w:val="24"/>
          <w:szCs w:val="24"/>
        </w:rPr>
        <w:t xml:space="preserve"> </w:t>
      </w:r>
      <w:r w:rsidR="005D3B8C">
        <w:rPr>
          <w:rFonts w:ascii="Times New Roman" w:hAnsi="Times New Roman" w:cs="Times New Roman"/>
          <w:sz w:val="24"/>
          <w:szCs w:val="24"/>
        </w:rPr>
        <w:t>T</w:t>
      </w:r>
      <w:r w:rsidR="00477323">
        <w:rPr>
          <w:rFonts w:ascii="Times New Roman" w:hAnsi="Times New Roman" w:cs="Times New Roman"/>
          <w:sz w:val="24"/>
          <w:szCs w:val="24"/>
        </w:rPr>
        <w:t xml:space="preserve">he </w:t>
      </w:r>
      <w:r w:rsidR="005D3B8C">
        <w:rPr>
          <w:rFonts w:ascii="Times New Roman" w:hAnsi="Times New Roman" w:cs="Times New Roman"/>
          <w:sz w:val="24"/>
          <w:szCs w:val="24"/>
        </w:rPr>
        <w:t xml:space="preserve">maximum diameters of the </w:t>
      </w:r>
      <w:r w:rsidR="00477323">
        <w:rPr>
          <w:rFonts w:ascii="Times New Roman" w:hAnsi="Times New Roman" w:cs="Times New Roman"/>
          <w:sz w:val="24"/>
          <w:szCs w:val="24"/>
        </w:rPr>
        <w:t xml:space="preserve">acetabulum and femoral head </w:t>
      </w:r>
      <w:proofErr w:type="gramStart"/>
      <w:r w:rsidR="00477323">
        <w:rPr>
          <w:rFonts w:ascii="Times New Roman" w:hAnsi="Times New Roman" w:cs="Times New Roman"/>
          <w:sz w:val="24"/>
          <w:szCs w:val="24"/>
        </w:rPr>
        <w:t>were taken</w:t>
      </w:r>
      <w:proofErr w:type="gramEnd"/>
      <w:r w:rsidR="00477323">
        <w:rPr>
          <w:rFonts w:ascii="Times New Roman" w:hAnsi="Times New Roman" w:cs="Times New Roman"/>
          <w:sz w:val="24"/>
          <w:szCs w:val="24"/>
        </w:rPr>
        <w:t xml:space="preserve"> again</w:t>
      </w:r>
      <w:r w:rsidR="005D3B8C">
        <w:rPr>
          <w:rFonts w:ascii="Times New Roman" w:hAnsi="Times New Roman" w:cs="Times New Roman"/>
          <w:sz w:val="24"/>
          <w:szCs w:val="24"/>
        </w:rPr>
        <w:t xml:space="preserve"> and were relatively feminine in size measuring in at 46.5 mm and 40.7 mm. </w:t>
      </w:r>
      <w:r w:rsidR="00A43036" w:rsidRPr="00A43036">
        <w:rPr>
          <w:rFonts w:ascii="Times New Roman" w:hAnsi="Times New Roman" w:cs="Times New Roman"/>
          <w:sz w:val="24"/>
          <w:szCs w:val="24"/>
        </w:rPr>
        <w:t xml:space="preserve">The distinguishing sexual difference is the size of the features themselves. The male skeleton is typically larger and more robust than the female skeleton. While the acetabulum and femoral head typically tends to be larger in males and smaller in females, it is important to keep in mind the population from which the specimens come from (White and </w:t>
      </w:r>
      <w:proofErr w:type="spellStart"/>
      <w:r w:rsidR="00A43036" w:rsidRPr="00A43036">
        <w:rPr>
          <w:rFonts w:ascii="Times New Roman" w:hAnsi="Times New Roman" w:cs="Times New Roman"/>
          <w:sz w:val="24"/>
          <w:szCs w:val="24"/>
        </w:rPr>
        <w:t>Folkens</w:t>
      </w:r>
      <w:proofErr w:type="spellEnd"/>
      <w:r w:rsidR="00A43036" w:rsidRPr="00A43036">
        <w:rPr>
          <w:rFonts w:ascii="Times New Roman" w:hAnsi="Times New Roman" w:cs="Times New Roman"/>
          <w:sz w:val="24"/>
          <w:szCs w:val="24"/>
        </w:rPr>
        <w:t xml:space="preserve">, 2005). The magnitude in which sex related differences </w:t>
      </w:r>
      <w:proofErr w:type="gramStart"/>
      <w:r w:rsidR="00A43036" w:rsidRPr="00A43036">
        <w:rPr>
          <w:rFonts w:ascii="Times New Roman" w:hAnsi="Times New Roman" w:cs="Times New Roman"/>
          <w:sz w:val="24"/>
          <w:szCs w:val="24"/>
        </w:rPr>
        <w:t>can</w:t>
      </w:r>
      <w:proofErr w:type="gramEnd"/>
      <w:r w:rsidR="00A43036" w:rsidRPr="00A43036">
        <w:rPr>
          <w:rFonts w:ascii="Times New Roman" w:hAnsi="Times New Roman" w:cs="Times New Roman"/>
          <w:sz w:val="24"/>
          <w:szCs w:val="24"/>
        </w:rPr>
        <w:t xml:space="preserve"> be </w:t>
      </w:r>
      <w:r w:rsidR="00573733" w:rsidRPr="00A43036">
        <w:rPr>
          <w:rFonts w:ascii="Times New Roman" w:hAnsi="Times New Roman" w:cs="Times New Roman"/>
          <w:sz w:val="24"/>
          <w:szCs w:val="24"/>
        </w:rPr>
        <w:t>observed</w:t>
      </w:r>
      <w:r w:rsidR="00A43036" w:rsidRPr="00A43036">
        <w:rPr>
          <w:rFonts w:ascii="Times New Roman" w:hAnsi="Times New Roman" w:cs="Times New Roman"/>
          <w:sz w:val="24"/>
          <w:szCs w:val="24"/>
        </w:rPr>
        <w:t xml:space="preserve"> really depends on the overall population of a specific region (Srivastava et al., 2012). Different populations need different standards, therefore, caution </w:t>
      </w:r>
      <w:r w:rsidR="00A43036" w:rsidRPr="00A43036">
        <w:rPr>
          <w:rFonts w:ascii="Times New Roman" w:hAnsi="Times New Roman" w:cs="Times New Roman"/>
          <w:sz w:val="24"/>
          <w:szCs w:val="24"/>
        </w:rPr>
        <w:lastRenderedPageBreak/>
        <w:t xml:space="preserve">needs to </w:t>
      </w:r>
      <w:proofErr w:type="gramStart"/>
      <w:r w:rsidR="00A43036" w:rsidRPr="00A43036">
        <w:rPr>
          <w:rFonts w:ascii="Times New Roman" w:hAnsi="Times New Roman" w:cs="Times New Roman"/>
          <w:sz w:val="24"/>
          <w:szCs w:val="24"/>
        </w:rPr>
        <w:t>be taken</w:t>
      </w:r>
      <w:proofErr w:type="gramEnd"/>
      <w:r w:rsidR="00A43036" w:rsidRPr="00A43036">
        <w:rPr>
          <w:rFonts w:ascii="Times New Roman" w:hAnsi="Times New Roman" w:cs="Times New Roman"/>
          <w:sz w:val="24"/>
          <w:szCs w:val="24"/>
        </w:rPr>
        <w:t xml:space="preserve"> when using and applying standards to different populatio</w:t>
      </w:r>
      <w:r w:rsidR="0034531D">
        <w:rPr>
          <w:rFonts w:ascii="Times New Roman" w:hAnsi="Times New Roman" w:cs="Times New Roman"/>
          <w:sz w:val="24"/>
          <w:szCs w:val="24"/>
        </w:rPr>
        <w:t>ns (Srivastava et al., 2012).  </w:t>
      </w:r>
    </w:p>
    <w:p w:rsidR="00A43036" w:rsidRPr="00A43036" w:rsidRDefault="00A43036" w:rsidP="000C2F78">
      <w:pPr>
        <w:spacing w:line="360" w:lineRule="auto"/>
        <w:ind w:firstLine="720"/>
        <w:contextualSpacing/>
        <w:rPr>
          <w:rFonts w:ascii="Times New Roman" w:hAnsi="Times New Roman" w:cs="Times New Roman"/>
          <w:sz w:val="24"/>
          <w:szCs w:val="24"/>
        </w:rPr>
      </w:pPr>
      <w:r w:rsidRPr="00A43036">
        <w:rPr>
          <w:rFonts w:ascii="Times New Roman" w:hAnsi="Times New Roman" w:cs="Times New Roman"/>
          <w:sz w:val="24"/>
          <w:szCs w:val="24"/>
        </w:rPr>
        <w:t xml:space="preserve">While the results of this research is significant in regards to the field of forensic anthropology, it is important to note the limitations that </w:t>
      </w:r>
      <w:proofErr w:type="gramStart"/>
      <w:r w:rsidRPr="00A43036">
        <w:rPr>
          <w:rFonts w:ascii="Times New Roman" w:hAnsi="Times New Roman" w:cs="Times New Roman"/>
          <w:sz w:val="24"/>
          <w:szCs w:val="24"/>
        </w:rPr>
        <w:t>were f</w:t>
      </w:r>
      <w:r w:rsidR="006D00F2">
        <w:rPr>
          <w:rFonts w:ascii="Times New Roman" w:hAnsi="Times New Roman" w:cs="Times New Roman"/>
          <w:sz w:val="24"/>
          <w:szCs w:val="24"/>
        </w:rPr>
        <w:t>aced</w:t>
      </w:r>
      <w:proofErr w:type="gramEnd"/>
      <w:r w:rsidR="006D00F2">
        <w:rPr>
          <w:rFonts w:ascii="Times New Roman" w:hAnsi="Times New Roman" w:cs="Times New Roman"/>
          <w:sz w:val="24"/>
          <w:szCs w:val="24"/>
        </w:rPr>
        <w:t xml:space="preserve"> throughout the study. Although</w:t>
      </w:r>
      <w:r w:rsidRPr="00A43036">
        <w:rPr>
          <w:rFonts w:ascii="Times New Roman" w:hAnsi="Times New Roman" w:cs="Times New Roman"/>
          <w:sz w:val="24"/>
          <w:szCs w:val="24"/>
        </w:rPr>
        <w:t xml:space="preserve"> the </w:t>
      </w:r>
      <w:proofErr w:type="spellStart"/>
      <w:r w:rsidRPr="00A43036">
        <w:rPr>
          <w:rFonts w:ascii="Times New Roman" w:hAnsi="Times New Roman" w:cs="Times New Roman"/>
          <w:sz w:val="24"/>
          <w:szCs w:val="24"/>
        </w:rPr>
        <w:t>Poulton</w:t>
      </w:r>
      <w:proofErr w:type="spellEnd"/>
      <w:r w:rsidRPr="00A43036">
        <w:rPr>
          <w:rFonts w:ascii="Times New Roman" w:hAnsi="Times New Roman" w:cs="Times New Roman"/>
          <w:sz w:val="24"/>
          <w:szCs w:val="24"/>
        </w:rPr>
        <w:t xml:space="preserve"> and Gloucester collections at Liverpool John </w:t>
      </w:r>
      <w:proofErr w:type="spellStart"/>
      <w:r w:rsidRPr="00A43036">
        <w:rPr>
          <w:rFonts w:ascii="Times New Roman" w:hAnsi="Times New Roman" w:cs="Times New Roman"/>
          <w:sz w:val="24"/>
          <w:szCs w:val="24"/>
        </w:rPr>
        <w:t>Moores</w:t>
      </w:r>
      <w:proofErr w:type="spellEnd"/>
      <w:r w:rsidRPr="00A43036">
        <w:rPr>
          <w:rFonts w:ascii="Times New Roman" w:hAnsi="Times New Roman" w:cs="Times New Roman"/>
          <w:sz w:val="24"/>
          <w:szCs w:val="24"/>
        </w:rPr>
        <w:t xml:space="preserve"> University are of intrinsic value, contributing to the </w:t>
      </w:r>
      <w:r w:rsidR="000F2589" w:rsidRPr="00A43036">
        <w:rPr>
          <w:rFonts w:ascii="Times New Roman" w:hAnsi="Times New Roman" w:cs="Times New Roman"/>
          <w:sz w:val="24"/>
          <w:szCs w:val="24"/>
        </w:rPr>
        <w:t>ever-growing</w:t>
      </w:r>
      <w:r w:rsidRPr="00A43036">
        <w:rPr>
          <w:rFonts w:ascii="Times New Roman" w:hAnsi="Times New Roman" w:cs="Times New Roman"/>
          <w:sz w:val="24"/>
          <w:szCs w:val="24"/>
        </w:rPr>
        <w:t xml:space="preserve"> amount of essential information to the forensic anthropological field, it is an unknown sample, meaning that </w:t>
      </w:r>
      <w:proofErr w:type="gramStart"/>
      <w:r w:rsidRPr="00A43036">
        <w:rPr>
          <w:rFonts w:ascii="Times New Roman" w:hAnsi="Times New Roman" w:cs="Times New Roman"/>
          <w:sz w:val="24"/>
          <w:szCs w:val="24"/>
        </w:rPr>
        <w:t xml:space="preserve">all of the biological profiles assigned to the skeletons </w:t>
      </w:r>
      <w:r w:rsidR="00333129" w:rsidRPr="00A43036">
        <w:rPr>
          <w:rFonts w:ascii="Times New Roman" w:hAnsi="Times New Roman" w:cs="Times New Roman"/>
          <w:sz w:val="24"/>
          <w:szCs w:val="24"/>
        </w:rPr>
        <w:t>can</w:t>
      </w:r>
      <w:r w:rsidR="00333129">
        <w:rPr>
          <w:rFonts w:ascii="Times New Roman" w:hAnsi="Times New Roman" w:cs="Times New Roman"/>
          <w:sz w:val="24"/>
          <w:szCs w:val="24"/>
        </w:rPr>
        <w:t>n</w:t>
      </w:r>
      <w:r w:rsidR="00333129" w:rsidRPr="00A43036">
        <w:rPr>
          <w:rFonts w:ascii="Times New Roman" w:hAnsi="Times New Roman" w:cs="Times New Roman"/>
          <w:sz w:val="24"/>
          <w:szCs w:val="24"/>
        </w:rPr>
        <w:t>ot</w:t>
      </w:r>
      <w:proofErr w:type="gramEnd"/>
      <w:r w:rsidRPr="00A43036">
        <w:rPr>
          <w:rFonts w:ascii="Times New Roman" w:hAnsi="Times New Roman" w:cs="Times New Roman"/>
          <w:sz w:val="24"/>
          <w:szCs w:val="24"/>
        </w:rPr>
        <w:t xml:space="preserve"> be known for sure. Therefore, all of the specimens used in this study that were chosen based off of the age and sex assigned to them, </w:t>
      </w:r>
      <w:r w:rsidR="00333129" w:rsidRPr="00A43036">
        <w:rPr>
          <w:rFonts w:ascii="Times New Roman" w:hAnsi="Times New Roman" w:cs="Times New Roman"/>
          <w:sz w:val="24"/>
          <w:szCs w:val="24"/>
        </w:rPr>
        <w:t>cannot</w:t>
      </w:r>
      <w:r w:rsidRPr="00A43036">
        <w:rPr>
          <w:rFonts w:ascii="Times New Roman" w:hAnsi="Times New Roman" w:cs="Times New Roman"/>
          <w:sz w:val="24"/>
          <w:szCs w:val="24"/>
        </w:rPr>
        <w:t xml:space="preserve"> be entirely verified as one hundred percent accurate when it comes to their biological profile. To avoid this uncertainty, specimens from a known sample </w:t>
      </w:r>
      <w:proofErr w:type="gramStart"/>
      <w:r w:rsidRPr="00A43036">
        <w:rPr>
          <w:rFonts w:ascii="Times New Roman" w:hAnsi="Times New Roman" w:cs="Times New Roman"/>
          <w:sz w:val="24"/>
          <w:szCs w:val="24"/>
        </w:rPr>
        <w:t>could be used</w:t>
      </w:r>
      <w:proofErr w:type="gramEnd"/>
      <w:r w:rsidRPr="00A43036">
        <w:rPr>
          <w:rFonts w:ascii="Times New Roman" w:hAnsi="Times New Roman" w:cs="Times New Roman"/>
          <w:sz w:val="24"/>
          <w:szCs w:val="24"/>
        </w:rPr>
        <w:t xml:space="preserve"> in the future, such as from the </w:t>
      </w:r>
      <w:proofErr w:type="spellStart"/>
      <w:r w:rsidRPr="00A43036">
        <w:rPr>
          <w:rFonts w:ascii="Times New Roman" w:hAnsi="Times New Roman" w:cs="Times New Roman"/>
          <w:sz w:val="24"/>
          <w:szCs w:val="24"/>
        </w:rPr>
        <w:t>Hamann</w:t>
      </w:r>
      <w:proofErr w:type="spellEnd"/>
      <w:r w:rsidRPr="00A43036">
        <w:rPr>
          <w:rFonts w:ascii="Times New Roman" w:hAnsi="Times New Roman" w:cs="Times New Roman"/>
          <w:sz w:val="24"/>
          <w:szCs w:val="24"/>
        </w:rPr>
        <w:t xml:space="preserve">-Todd osteological collection located in Cleveland Ohio United States. However, the biological profiles that </w:t>
      </w:r>
      <w:proofErr w:type="gramStart"/>
      <w:r w:rsidRPr="00A43036">
        <w:rPr>
          <w:rFonts w:ascii="Times New Roman" w:hAnsi="Times New Roman" w:cs="Times New Roman"/>
          <w:sz w:val="24"/>
          <w:szCs w:val="24"/>
        </w:rPr>
        <w:t>have been assigned</w:t>
      </w:r>
      <w:proofErr w:type="gramEnd"/>
      <w:r w:rsidRPr="00A43036">
        <w:rPr>
          <w:rFonts w:ascii="Times New Roman" w:hAnsi="Times New Roman" w:cs="Times New Roman"/>
          <w:sz w:val="24"/>
          <w:szCs w:val="24"/>
        </w:rPr>
        <w:t xml:space="preserve"> to the specimens from both collections at Liverpool John </w:t>
      </w:r>
      <w:proofErr w:type="spellStart"/>
      <w:r w:rsidRPr="00A43036">
        <w:rPr>
          <w:rFonts w:ascii="Times New Roman" w:hAnsi="Times New Roman" w:cs="Times New Roman"/>
          <w:sz w:val="24"/>
          <w:szCs w:val="24"/>
        </w:rPr>
        <w:t>Moores</w:t>
      </w:r>
      <w:proofErr w:type="spellEnd"/>
      <w:r w:rsidRPr="00A43036">
        <w:rPr>
          <w:rFonts w:ascii="Times New Roman" w:hAnsi="Times New Roman" w:cs="Times New Roman"/>
          <w:sz w:val="24"/>
          <w:szCs w:val="24"/>
        </w:rPr>
        <w:t xml:space="preserve"> University, have been determined from using metric and non-metric methods that are widely accepted within the forensic discipline and across the scientific community. </w:t>
      </w:r>
    </w:p>
    <w:p w:rsidR="00A43036" w:rsidRPr="00A43036" w:rsidRDefault="00A43036" w:rsidP="000C2F78">
      <w:pPr>
        <w:spacing w:line="360" w:lineRule="auto"/>
        <w:ind w:firstLine="720"/>
        <w:contextualSpacing/>
        <w:rPr>
          <w:rFonts w:ascii="Times New Roman" w:hAnsi="Times New Roman" w:cs="Times New Roman"/>
          <w:sz w:val="24"/>
          <w:szCs w:val="24"/>
        </w:rPr>
      </w:pPr>
      <w:r w:rsidRPr="00A43036">
        <w:rPr>
          <w:rFonts w:ascii="Times New Roman" w:hAnsi="Times New Roman" w:cs="Times New Roman"/>
          <w:sz w:val="24"/>
          <w:szCs w:val="24"/>
        </w:rPr>
        <w:t xml:space="preserve">Another limitation to this study is the technological equipment that is required. In order to examine the shape of the proximal femora, an X-ray machine </w:t>
      </w:r>
      <w:proofErr w:type="gramStart"/>
      <w:r w:rsidRPr="00A43036">
        <w:rPr>
          <w:rFonts w:ascii="Times New Roman" w:hAnsi="Times New Roman" w:cs="Times New Roman"/>
          <w:sz w:val="24"/>
          <w:szCs w:val="24"/>
        </w:rPr>
        <w:t>was needed</w:t>
      </w:r>
      <w:proofErr w:type="gramEnd"/>
      <w:r w:rsidRPr="00A43036">
        <w:rPr>
          <w:rFonts w:ascii="Times New Roman" w:hAnsi="Times New Roman" w:cs="Times New Roman"/>
          <w:sz w:val="24"/>
          <w:szCs w:val="24"/>
        </w:rPr>
        <w:t xml:space="preserve"> along with the computer soft</w:t>
      </w:r>
      <w:r w:rsidR="00643267">
        <w:rPr>
          <w:rFonts w:ascii="Times New Roman" w:hAnsi="Times New Roman" w:cs="Times New Roman"/>
          <w:sz w:val="24"/>
          <w:szCs w:val="24"/>
        </w:rPr>
        <w:t xml:space="preserve">ware </w:t>
      </w:r>
      <w:proofErr w:type="spellStart"/>
      <w:r w:rsidR="00643267">
        <w:rPr>
          <w:rFonts w:ascii="Times New Roman" w:hAnsi="Times New Roman" w:cs="Times New Roman"/>
          <w:sz w:val="24"/>
          <w:szCs w:val="24"/>
        </w:rPr>
        <w:t>ImageJ</w:t>
      </w:r>
      <w:proofErr w:type="spellEnd"/>
      <w:r w:rsidR="00643267">
        <w:rPr>
          <w:rFonts w:ascii="Times New Roman" w:hAnsi="Times New Roman" w:cs="Times New Roman"/>
          <w:sz w:val="24"/>
          <w:szCs w:val="24"/>
        </w:rPr>
        <w:t xml:space="preserve">. While the program </w:t>
      </w:r>
      <w:proofErr w:type="spellStart"/>
      <w:r w:rsidR="00643267">
        <w:rPr>
          <w:rFonts w:ascii="Times New Roman" w:hAnsi="Times New Roman" w:cs="Times New Roman"/>
          <w:sz w:val="24"/>
          <w:szCs w:val="24"/>
        </w:rPr>
        <w:t>I</w:t>
      </w:r>
      <w:r w:rsidRPr="00A43036">
        <w:rPr>
          <w:rFonts w:ascii="Times New Roman" w:hAnsi="Times New Roman" w:cs="Times New Roman"/>
          <w:sz w:val="24"/>
          <w:szCs w:val="24"/>
        </w:rPr>
        <w:t>mageJ</w:t>
      </w:r>
      <w:proofErr w:type="spellEnd"/>
      <w:r w:rsidRPr="00A43036">
        <w:rPr>
          <w:rFonts w:ascii="Times New Roman" w:hAnsi="Times New Roman" w:cs="Times New Roman"/>
          <w:sz w:val="24"/>
          <w:szCs w:val="24"/>
        </w:rPr>
        <w:t xml:space="preserve"> is free to download, an X-ray machine with the capability of</w:t>
      </w:r>
      <w:r w:rsidR="009275FE">
        <w:rPr>
          <w:rFonts w:ascii="Times New Roman" w:hAnsi="Times New Roman" w:cs="Times New Roman"/>
          <w:sz w:val="24"/>
          <w:szCs w:val="24"/>
        </w:rPr>
        <w:t xml:space="preserve"> capturing the dimensions of </w:t>
      </w:r>
      <w:r w:rsidRPr="00A43036">
        <w:rPr>
          <w:rFonts w:ascii="Times New Roman" w:hAnsi="Times New Roman" w:cs="Times New Roman"/>
          <w:sz w:val="24"/>
          <w:szCs w:val="24"/>
        </w:rPr>
        <w:t>entire long bones can be quite expensive. For t</w:t>
      </w:r>
      <w:r w:rsidR="009275FE">
        <w:rPr>
          <w:rFonts w:ascii="Times New Roman" w:hAnsi="Times New Roman" w:cs="Times New Roman"/>
          <w:sz w:val="24"/>
          <w:szCs w:val="24"/>
        </w:rPr>
        <w:t xml:space="preserve">his study, the </w:t>
      </w:r>
      <w:proofErr w:type="spellStart"/>
      <w:r w:rsidR="009275FE">
        <w:rPr>
          <w:rFonts w:ascii="Times New Roman" w:hAnsi="Times New Roman" w:cs="Times New Roman"/>
          <w:sz w:val="24"/>
          <w:szCs w:val="24"/>
        </w:rPr>
        <w:t>Kubtec</w:t>
      </w:r>
      <w:proofErr w:type="spellEnd"/>
      <w:r w:rsidR="009275FE">
        <w:rPr>
          <w:rFonts w:ascii="Times New Roman" w:hAnsi="Times New Roman" w:cs="Times New Roman"/>
          <w:sz w:val="24"/>
          <w:szCs w:val="24"/>
        </w:rPr>
        <w:t xml:space="preserve"> </w:t>
      </w:r>
      <w:proofErr w:type="spellStart"/>
      <w:r w:rsidR="009275FE">
        <w:rPr>
          <w:rFonts w:ascii="Times New Roman" w:hAnsi="Times New Roman" w:cs="Times New Roman"/>
          <w:sz w:val="24"/>
          <w:szCs w:val="24"/>
        </w:rPr>
        <w:t>Xpert</w:t>
      </w:r>
      <w:proofErr w:type="spellEnd"/>
      <w:r w:rsidR="009275FE">
        <w:rPr>
          <w:rFonts w:ascii="Times New Roman" w:hAnsi="Times New Roman" w:cs="Times New Roman"/>
          <w:sz w:val="24"/>
          <w:szCs w:val="24"/>
        </w:rPr>
        <w:t xml:space="preserve"> 80L </w:t>
      </w:r>
      <w:proofErr w:type="gramStart"/>
      <w:r w:rsidR="009275FE">
        <w:rPr>
          <w:rFonts w:ascii="Times New Roman" w:hAnsi="Times New Roman" w:cs="Times New Roman"/>
          <w:sz w:val="24"/>
          <w:szCs w:val="24"/>
        </w:rPr>
        <w:t>was used</w:t>
      </w:r>
      <w:proofErr w:type="gramEnd"/>
      <w:r w:rsidRPr="00A43036">
        <w:rPr>
          <w:rFonts w:ascii="Times New Roman" w:hAnsi="Times New Roman" w:cs="Times New Roman"/>
          <w:sz w:val="24"/>
          <w:szCs w:val="24"/>
        </w:rPr>
        <w:t xml:space="preserve"> </w:t>
      </w:r>
      <w:r w:rsidR="009275FE">
        <w:rPr>
          <w:rFonts w:ascii="Times New Roman" w:hAnsi="Times New Roman" w:cs="Times New Roman"/>
          <w:sz w:val="24"/>
          <w:szCs w:val="24"/>
        </w:rPr>
        <w:t xml:space="preserve">and </w:t>
      </w:r>
      <w:r w:rsidRPr="00A43036">
        <w:rPr>
          <w:rFonts w:ascii="Times New Roman" w:hAnsi="Times New Roman" w:cs="Times New Roman"/>
          <w:sz w:val="24"/>
          <w:szCs w:val="24"/>
        </w:rPr>
        <w:t xml:space="preserve">was provided through funding by the university. It may be possible however, to take photographic images of the femur and inverting the </w:t>
      </w:r>
      <w:proofErr w:type="spellStart"/>
      <w:r w:rsidRPr="00A43036">
        <w:rPr>
          <w:rFonts w:ascii="Times New Roman" w:hAnsi="Times New Roman" w:cs="Times New Roman"/>
          <w:sz w:val="24"/>
          <w:szCs w:val="24"/>
        </w:rPr>
        <w:t>color</w:t>
      </w:r>
      <w:proofErr w:type="spellEnd"/>
      <w:r w:rsidRPr="00A43036">
        <w:rPr>
          <w:rFonts w:ascii="Times New Roman" w:hAnsi="Times New Roman" w:cs="Times New Roman"/>
          <w:sz w:val="24"/>
          <w:szCs w:val="24"/>
        </w:rPr>
        <w:t xml:space="preserve"> to see the dimensions more clearly. This would have to be tested in future research, but may provide a more accessible means for other researchers of capturing photographic images of the features necessary for morphometric analysis. </w:t>
      </w:r>
    </w:p>
    <w:p w:rsidR="00A43036" w:rsidRPr="00A43036" w:rsidRDefault="009C6B2A" w:rsidP="000C2F78">
      <w:pPr>
        <w:spacing w:line="360" w:lineRule="auto"/>
        <w:ind w:firstLine="720"/>
        <w:contextualSpacing/>
        <w:rPr>
          <w:rFonts w:ascii="Times New Roman" w:hAnsi="Times New Roman" w:cs="Times New Roman"/>
          <w:sz w:val="24"/>
          <w:szCs w:val="24"/>
        </w:rPr>
      </w:pPr>
      <w:r w:rsidRPr="00A43036">
        <w:rPr>
          <w:rFonts w:ascii="Times New Roman" w:hAnsi="Times New Roman" w:cs="Times New Roman"/>
          <w:sz w:val="24"/>
          <w:szCs w:val="24"/>
        </w:rPr>
        <w:t>Well-preserved</w:t>
      </w:r>
      <w:r w:rsidR="00A43036" w:rsidRPr="00A43036">
        <w:rPr>
          <w:rFonts w:ascii="Times New Roman" w:hAnsi="Times New Roman" w:cs="Times New Roman"/>
          <w:sz w:val="24"/>
          <w:szCs w:val="24"/>
        </w:rPr>
        <w:t xml:space="preserve"> remains are also required to perform the measurements needed to estimate correlation and sex estimation. This means that the proximal end of the femur, and or the acetabulum of the pelvis, need to be intact, or at least in well enough condition to be placed back together, with minimal signs of wear and deterioration. Although, this may be a limitation in some scenarios, these features of the human skeleton are a</w:t>
      </w:r>
      <w:r w:rsidR="007E097B">
        <w:rPr>
          <w:rFonts w:ascii="Times New Roman" w:hAnsi="Times New Roman" w:cs="Times New Roman"/>
          <w:sz w:val="24"/>
          <w:szCs w:val="24"/>
        </w:rPr>
        <w:t xml:space="preserve">dvantageous in that they are often </w:t>
      </w:r>
      <w:r w:rsidR="00A43036" w:rsidRPr="00A43036">
        <w:rPr>
          <w:rFonts w:ascii="Times New Roman" w:hAnsi="Times New Roman" w:cs="Times New Roman"/>
          <w:sz w:val="24"/>
          <w:szCs w:val="24"/>
        </w:rPr>
        <w:t>found intact long after death due to their resilience to environmental conditions (</w:t>
      </w:r>
      <w:proofErr w:type="spellStart"/>
      <w:r w:rsidR="00A43036" w:rsidRPr="00A43036">
        <w:rPr>
          <w:rFonts w:ascii="Times New Roman" w:hAnsi="Times New Roman" w:cs="Times New Roman"/>
          <w:sz w:val="24"/>
          <w:szCs w:val="24"/>
        </w:rPr>
        <w:t>Papaloucas</w:t>
      </w:r>
      <w:proofErr w:type="spellEnd"/>
      <w:r w:rsidR="00A43036" w:rsidRPr="00A43036">
        <w:rPr>
          <w:rFonts w:ascii="Times New Roman" w:hAnsi="Times New Roman" w:cs="Times New Roman"/>
          <w:sz w:val="24"/>
          <w:szCs w:val="24"/>
        </w:rPr>
        <w:t xml:space="preserve"> et al., 2008). </w:t>
      </w:r>
    </w:p>
    <w:p w:rsidR="00A43036" w:rsidRPr="00A43036" w:rsidRDefault="00A43036" w:rsidP="0034531D">
      <w:pPr>
        <w:spacing w:line="360" w:lineRule="auto"/>
        <w:ind w:firstLine="720"/>
        <w:contextualSpacing/>
        <w:rPr>
          <w:rFonts w:ascii="Times New Roman" w:hAnsi="Times New Roman" w:cs="Times New Roman"/>
          <w:sz w:val="24"/>
          <w:szCs w:val="24"/>
        </w:rPr>
      </w:pPr>
      <w:r w:rsidRPr="00A43036">
        <w:rPr>
          <w:rFonts w:ascii="Times New Roman" w:hAnsi="Times New Roman" w:cs="Times New Roman"/>
          <w:sz w:val="24"/>
          <w:szCs w:val="24"/>
        </w:rPr>
        <w:t xml:space="preserve">While this study has its limitations, some of these obstacles </w:t>
      </w:r>
      <w:proofErr w:type="gramStart"/>
      <w:r w:rsidRPr="00A43036">
        <w:rPr>
          <w:rFonts w:ascii="Times New Roman" w:hAnsi="Times New Roman" w:cs="Times New Roman"/>
          <w:sz w:val="24"/>
          <w:szCs w:val="24"/>
        </w:rPr>
        <w:t>can be overcome</w:t>
      </w:r>
      <w:proofErr w:type="gramEnd"/>
      <w:r w:rsidRPr="00A43036">
        <w:rPr>
          <w:rFonts w:ascii="Times New Roman" w:hAnsi="Times New Roman" w:cs="Times New Roman"/>
          <w:sz w:val="24"/>
          <w:szCs w:val="24"/>
        </w:rPr>
        <w:t xml:space="preserve"> simply through more funding and further research in the future. However, the results of this study </w:t>
      </w:r>
      <w:r w:rsidRPr="00A43036">
        <w:rPr>
          <w:rFonts w:ascii="Times New Roman" w:hAnsi="Times New Roman" w:cs="Times New Roman"/>
          <w:sz w:val="24"/>
          <w:szCs w:val="24"/>
        </w:rPr>
        <w:lastRenderedPageBreak/>
        <w:t>and the potential benefits it could contribute to the field of forensic anthropology outweigh the drawbacks of using these methods. It would provide investigators with further means of identifying part of one's biological profile as well as determining which remains belo</w:t>
      </w:r>
      <w:r w:rsidR="0034531D">
        <w:rPr>
          <w:rFonts w:ascii="Times New Roman" w:hAnsi="Times New Roman" w:cs="Times New Roman"/>
          <w:sz w:val="24"/>
          <w:szCs w:val="24"/>
        </w:rPr>
        <w:t>ng to a particular individual. </w:t>
      </w:r>
      <w:r w:rsidRPr="00A43036">
        <w:rPr>
          <w:rFonts w:ascii="Times New Roman" w:hAnsi="Times New Roman" w:cs="Times New Roman"/>
          <w:sz w:val="24"/>
          <w:szCs w:val="24"/>
        </w:rPr>
        <w:br/>
      </w:r>
    </w:p>
    <w:p w:rsidR="00A43036" w:rsidRPr="00A43036" w:rsidRDefault="00A43036" w:rsidP="00A43036">
      <w:pPr>
        <w:spacing w:line="360" w:lineRule="auto"/>
        <w:contextualSpacing/>
        <w:rPr>
          <w:rFonts w:ascii="Times New Roman" w:hAnsi="Times New Roman" w:cs="Times New Roman"/>
          <w:sz w:val="24"/>
          <w:szCs w:val="24"/>
        </w:rPr>
      </w:pPr>
      <w:r w:rsidRPr="00A43036">
        <w:rPr>
          <w:rFonts w:ascii="Times New Roman" w:hAnsi="Times New Roman" w:cs="Times New Roman"/>
          <w:b/>
          <w:bCs/>
          <w:sz w:val="24"/>
          <w:szCs w:val="24"/>
        </w:rPr>
        <w:t>Future research</w:t>
      </w:r>
    </w:p>
    <w:p w:rsidR="00A43036" w:rsidRPr="00A43036" w:rsidRDefault="00A43036" w:rsidP="00A43036">
      <w:pPr>
        <w:spacing w:line="360" w:lineRule="auto"/>
        <w:contextualSpacing/>
        <w:rPr>
          <w:rFonts w:ascii="Times New Roman" w:hAnsi="Times New Roman" w:cs="Times New Roman"/>
          <w:sz w:val="24"/>
          <w:szCs w:val="24"/>
        </w:rPr>
      </w:pPr>
    </w:p>
    <w:p w:rsidR="00A43036" w:rsidRPr="00A43036" w:rsidRDefault="00A43036" w:rsidP="000C2F78">
      <w:pPr>
        <w:spacing w:line="360" w:lineRule="auto"/>
        <w:ind w:firstLine="720"/>
        <w:contextualSpacing/>
        <w:rPr>
          <w:rFonts w:ascii="Times New Roman" w:hAnsi="Times New Roman" w:cs="Times New Roman"/>
          <w:sz w:val="24"/>
          <w:szCs w:val="24"/>
        </w:rPr>
      </w:pPr>
      <w:r w:rsidRPr="00A43036">
        <w:rPr>
          <w:rFonts w:ascii="Times New Roman" w:hAnsi="Times New Roman" w:cs="Times New Roman"/>
          <w:sz w:val="24"/>
          <w:szCs w:val="24"/>
        </w:rPr>
        <w:t xml:space="preserve">The high correlation between the femoral head and acetabulum raises the question of whether other articulating parts of the human skeleton are highly correlated as well such as the head of the </w:t>
      </w:r>
      <w:proofErr w:type="spellStart"/>
      <w:r w:rsidRPr="00A43036">
        <w:rPr>
          <w:rFonts w:ascii="Times New Roman" w:hAnsi="Times New Roman" w:cs="Times New Roman"/>
          <w:sz w:val="24"/>
          <w:szCs w:val="24"/>
        </w:rPr>
        <w:t>humerus</w:t>
      </w:r>
      <w:proofErr w:type="spellEnd"/>
      <w:r w:rsidRPr="00A43036">
        <w:rPr>
          <w:rFonts w:ascii="Times New Roman" w:hAnsi="Times New Roman" w:cs="Times New Roman"/>
          <w:sz w:val="24"/>
          <w:szCs w:val="24"/>
        </w:rPr>
        <w:t xml:space="preserve"> and the glenoid cavity of the scapula. If there is a consistent finding of high correlation of such features throughout the human skeleton, it could be revolutionary in facing the challenges of correctly identifying individuals in instances where there are commingled remains. Furthermore, the results from this study concerning the sexual dimorphic shape differences of </w:t>
      </w:r>
      <w:r w:rsidR="00F461D4">
        <w:rPr>
          <w:rFonts w:ascii="Times New Roman" w:hAnsi="Times New Roman" w:cs="Times New Roman"/>
          <w:sz w:val="24"/>
          <w:szCs w:val="24"/>
        </w:rPr>
        <w:t>the proximal femur showed that morphological and biomechanical neck l</w:t>
      </w:r>
      <w:r w:rsidRPr="00A43036">
        <w:rPr>
          <w:rFonts w:ascii="Times New Roman" w:hAnsi="Times New Roman" w:cs="Times New Roman"/>
          <w:sz w:val="24"/>
          <w:szCs w:val="24"/>
        </w:rPr>
        <w:t>ength were the greatest indicators for estimating sex. This, however, was not the case for another study</w:t>
      </w:r>
      <w:r w:rsidR="00AF2681">
        <w:rPr>
          <w:rFonts w:ascii="Times New Roman" w:hAnsi="Times New Roman" w:cs="Times New Roman"/>
          <w:sz w:val="24"/>
          <w:szCs w:val="24"/>
        </w:rPr>
        <w:t>, which</w:t>
      </w:r>
      <w:r w:rsidRPr="00A43036">
        <w:rPr>
          <w:rFonts w:ascii="Times New Roman" w:hAnsi="Times New Roman" w:cs="Times New Roman"/>
          <w:sz w:val="24"/>
          <w:szCs w:val="24"/>
        </w:rPr>
        <w:t xml:space="preserve"> found that the femoral neck length measurement was the least significant variable for sex estimation. While the differences between the measurements of that study and this study </w:t>
      </w:r>
      <w:proofErr w:type="gramStart"/>
      <w:r w:rsidRPr="00A43036">
        <w:rPr>
          <w:rFonts w:ascii="Times New Roman" w:hAnsi="Times New Roman" w:cs="Times New Roman"/>
          <w:sz w:val="24"/>
          <w:szCs w:val="24"/>
        </w:rPr>
        <w:t>have been discussed</w:t>
      </w:r>
      <w:proofErr w:type="gramEnd"/>
      <w:r w:rsidRPr="00A43036">
        <w:rPr>
          <w:rFonts w:ascii="Times New Roman" w:hAnsi="Times New Roman" w:cs="Times New Roman"/>
          <w:sz w:val="24"/>
          <w:szCs w:val="24"/>
        </w:rPr>
        <w:t>, it would be worth extensively researching the femoral neck length of males and females in the future to determine any further morphometric differences</w:t>
      </w:r>
      <w:r w:rsidR="00BA09AE">
        <w:rPr>
          <w:rFonts w:ascii="Times New Roman" w:hAnsi="Times New Roman" w:cs="Times New Roman"/>
          <w:sz w:val="24"/>
          <w:szCs w:val="24"/>
        </w:rPr>
        <w:t xml:space="preserve"> within this region</w:t>
      </w:r>
      <w:r w:rsidRPr="00A43036">
        <w:rPr>
          <w:rFonts w:ascii="Times New Roman" w:hAnsi="Times New Roman" w:cs="Times New Roman"/>
          <w:sz w:val="24"/>
          <w:szCs w:val="24"/>
        </w:rPr>
        <w:t xml:space="preserve">. This could potentially provide another means of estimating the sex of an unknown </w:t>
      </w:r>
      <w:r w:rsidR="006E3D29" w:rsidRPr="00A43036">
        <w:rPr>
          <w:rFonts w:ascii="Times New Roman" w:hAnsi="Times New Roman" w:cs="Times New Roman"/>
          <w:sz w:val="24"/>
          <w:szCs w:val="24"/>
        </w:rPr>
        <w:t>individual</w:t>
      </w:r>
      <w:r w:rsidRPr="00A43036">
        <w:rPr>
          <w:rFonts w:ascii="Times New Roman" w:hAnsi="Times New Roman" w:cs="Times New Roman"/>
          <w:sz w:val="24"/>
          <w:szCs w:val="24"/>
        </w:rPr>
        <w:t xml:space="preserve"> for forensic identification purposes.  </w:t>
      </w:r>
    </w:p>
    <w:p w:rsidR="00A43036" w:rsidRPr="00A43036" w:rsidRDefault="00A43036" w:rsidP="00A43036">
      <w:pPr>
        <w:spacing w:line="360" w:lineRule="auto"/>
        <w:contextualSpacing/>
        <w:rPr>
          <w:rFonts w:ascii="Times New Roman" w:hAnsi="Times New Roman" w:cs="Times New Roman"/>
          <w:sz w:val="24"/>
          <w:szCs w:val="24"/>
        </w:rPr>
      </w:pPr>
    </w:p>
    <w:p w:rsidR="00A43036" w:rsidRPr="00A43036" w:rsidRDefault="00A43036" w:rsidP="00A43036">
      <w:pPr>
        <w:spacing w:line="360" w:lineRule="auto"/>
        <w:contextualSpacing/>
        <w:rPr>
          <w:rFonts w:ascii="Times New Roman" w:hAnsi="Times New Roman" w:cs="Times New Roman"/>
          <w:sz w:val="24"/>
          <w:szCs w:val="24"/>
        </w:rPr>
      </w:pPr>
    </w:p>
    <w:p w:rsidR="00A43036" w:rsidRPr="00A43036" w:rsidRDefault="00A43036" w:rsidP="00A43036">
      <w:pPr>
        <w:spacing w:line="360" w:lineRule="auto"/>
        <w:contextualSpacing/>
        <w:rPr>
          <w:rFonts w:ascii="Times New Roman" w:hAnsi="Times New Roman" w:cs="Times New Roman"/>
          <w:sz w:val="24"/>
          <w:szCs w:val="24"/>
        </w:rPr>
      </w:pPr>
      <w:r w:rsidRPr="00A43036">
        <w:rPr>
          <w:rFonts w:ascii="Times New Roman" w:hAnsi="Times New Roman" w:cs="Times New Roman"/>
          <w:b/>
          <w:bCs/>
          <w:sz w:val="24"/>
          <w:szCs w:val="24"/>
        </w:rPr>
        <w:t>Conclusion</w:t>
      </w:r>
    </w:p>
    <w:p w:rsidR="00A43036" w:rsidRPr="00A43036" w:rsidRDefault="00A43036" w:rsidP="00A43036">
      <w:pPr>
        <w:spacing w:line="360" w:lineRule="auto"/>
        <w:contextualSpacing/>
        <w:rPr>
          <w:rFonts w:ascii="Times New Roman" w:hAnsi="Times New Roman" w:cs="Times New Roman"/>
          <w:sz w:val="24"/>
          <w:szCs w:val="24"/>
        </w:rPr>
      </w:pPr>
    </w:p>
    <w:p w:rsidR="00A43036" w:rsidRPr="00A43036" w:rsidRDefault="00A43036" w:rsidP="007D08DD">
      <w:pPr>
        <w:spacing w:line="360" w:lineRule="auto"/>
        <w:ind w:firstLine="720"/>
        <w:contextualSpacing/>
        <w:rPr>
          <w:rFonts w:ascii="Times New Roman" w:hAnsi="Times New Roman" w:cs="Times New Roman"/>
          <w:sz w:val="24"/>
          <w:szCs w:val="24"/>
        </w:rPr>
      </w:pPr>
      <w:r w:rsidRPr="00A43036">
        <w:rPr>
          <w:rFonts w:ascii="Times New Roman" w:hAnsi="Times New Roman" w:cs="Times New Roman"/>
          <w:sz w:val="24"/>
          <w:szCs w:val="24"/>
        </w:rPr>
        <w:t xml:space="preserve">The results from this study further corroborates the previous research that has found sexual dimorphism in the proximal femur. From using the measurements from the </w:t>
      </w:r>
      <w:proofErr w:type="spellStart"/>
      <w:r w:rsidRPr="00A43036">
        <w:rPr>
          <w:rFonts w:ascii="Times New Roman" w:hAnsi="Times New Roman" w:cs="Times New Roman"/>
          <w:sz w:val="24"/>
          <w:szCs w:val="24"/>
        </w:rPr>
        <w:t>Maka</w:t>
      </w:r>
      <w:proofErr w:type="spellEnd"/>
      <w:r w:rsidRPr="00A43036">
        <w:rPr>
          <w:rFonts w:ascii="Times New Roman" w:hAnsi="Times New Roman" w:cs="Times New Roman"/>
          <w:sz w:val="24"/>
          <w:szCs w:val="24"/>
        </w:rPr>
        <w:t xml:space="preserve"> Femur study, which consisted of taking measurements for the biomechanical neck length, morphological neck length, depth of the trochanteric notch, the trochanteric gap, and the </w:t>
      </w:r>
      <w:proofErr w:type="spellStart"/>
      <w:r w:rsidRPr="00A43036">
        <w:rPr>
          <w:rFonts w:ascii="Times New Roman" w:hAnsi="Times New Roman" w:cs="Times New Roman"/>
          <w:sz w:val="24"/>
          <w:szCs w:val="24"/>
        </w:rPr>
        <w:t>collo-diaphyseal</w:t>
      </w:r>
      <w:proofErr w:type="spellEnd"/>
      <w:r w:rsidRPr="00A43036">
        <w:rPr>
          <w:rFonts w:ascii="Times New Roman" w:hAnsi="Times New Roman" w:cs="Times New Roman"/>
          <w:sz w:val="24"/>
          <w:szCs w:val="24"/>
        </w:rPr>
        <w:t xml:space="preserve"> angle, it was found that there was around a 70 % accuracy rate for groups correctly classified</w:t>
      </w:r>
      <w:r w:rsidR="00F80DD3">
        <w:rPr>
          <w:rFonts w:ascii="Times New Roman" w:hAnsi="Times New Roman" w:cs="Times New Roman"/>
          <w:sz w:val="24"/>
          <w:szCs w:val="24"/>
        </w:rPr>
        <w:t xml:space="preserve"> using </w:t>
      </w:r>
      <w:proofErr w:type="spellStart"/>
      <w:r w:rsidR="00F80DD3">
        <w:rPr>
          <w:rFonts w:ascii="Times New Roman" w:hAnsi="Times New Roman" w:cs="Times New Roman"/>
          <w:sz w:val="24"/>
          <w:szCs w:val="24"/>
        </w:rPr>
        <w:t>casewise</w:t>
      </w:r>
      <w:proofErr w:type="spellEnd"/>
      <w:r w:rsidR="00F80DD3">
        <w:rPr>
          <w:rFonts w:ascii="Times New Roman" w:hAnsi="Times New Roman" w:cs="Times New Roman"/>
          <w:sz w:val="24"/>
          <w:szCs w:val="24"/>
        </w:rPr>
        <w:t xml:space="preserve"> and stepwise statistics</w:t>
      </w:r>
      <w:r w:rsidRPr="00A43036">
        <w:rPr>
          <w:rFonts w:ascii="Times New Roman" w:hAnsi="Times New Roman" w:cs="Times New Roman"/>
          <w:sz w:val="24"/>
          <w:szCs w:val="24"/>
        </w:rPr>
        <w:t xml:space="preserve">. Morphological neck length </w:t>
      </w:r>
      <w:proofErr w:type="gramStart"/>
      <w:r w:rsidRPr="00A43036">
        <w:rPr>
          <w:rFonts w:ascii="Times New Roman" w:hAnsi="Times New Roman" w:cs="Times New Roman"/>
          <w:sz w:val="24"/>
          <w:szCs w:val="24"/>
        </w:rPr>
        <w:t>was shown</w:t>
      </w:r>
      <w:proofErr w:type="gramEnd"/>
      <w:r w:rsidRPr="00A43036">
        <w:rPr>
          <w:rFonts w:ascii="Times New Roman" w:hAnsi="Times New Roman" w:cs="Times New Roman"/>
          <w:sz w:val="24"/>
          <w:szCs w:val="24"/>
        </w:rPr>
        <w:t xml:space="preserve"> to be the most sexually dimorphic trait of the proximal femur and should be explored further in further research. </w:t>
      </w:r>
      <w:r w:rsidR="00BB76C4">
        <w:rPr>
          <w:rFonts w:ascii="Times New Roman" w:hAnsi="Times New Roman" w:cs="Times New Roman"/>
          <w:sz w:val="24"/>
          <w:szCs w:val="24"/>
        </w:rPr>
        <w:t xml:space="preserve">While a possible limitation for using this method may be the equipment that </w:t>
      </w:r>
      <w:proofErr w:type="gramStart"/>
      <w:r w:rsidR="00BB76C4">
        <w:rPr>
          <w:rFonts w:ascii="Times New Roman" w:hAnsi="Times New Roman" w:cs="Times New Roman"/>
          <w:sz w:val="24"/>
          <w:szCs w:val="24"/>
        </w:rPr>
        <w:t>is needed</w:t>
      </w:r>
      <w:proofErr w:type="gramEnd"/>
      <w:r w:rsidR="00BB76C4">
        <w:rPr>
          <w:rFonts w:ascii="Times New Roman" w:hAnsi="Times New Roman" w:cs="Times New Roman"/>
          <w:sz w:val="24"/>
          <w:szCs w:val="24"/>
        </w:rPr>
        <w:t xml:space="preserve"> to examine the morphometric dimensions, it is another option that </w:t>
      </w:r>
      <w:r w:rsidR="00BB76C4">
        <w:rPr>
          <w:rFonts w:ascii="Times New Roman" w:hAnsi="Times New Roman" w:cs="Times New Roman"/>
          <w:sz w:val="24"/>
          <w:szCs w:val="24"/>
        </w:rPr>
        <w:lastRenderedPageBreak/>
        <w:t xml:space="preserve">researchers could potentially use in forensic cases. </w:t>
      </w:r>
      <w:r w:rsidRPr="00A43036">
        <w:rPr>
          <w:rFonts w:ascii="Times New Roman" w:hAnsi="Times New Roman" w:cs="Times New Roman"/>
          <w:sz w:val="24"/>
          <w:szCs w:val="24"/>
        </w:rPr>
        <w:t xml:space="preserve">Furthermore, it </w:t>
      </w:r>
      <w:proofErr w:type="gramStart"/>
      <w:r w:rsidRPr="00A43036">
        <w:rPr>
          <w:rFonts w:ascii="Times New Roman" w:hAnsi="Times New Roman" w:cs="Times New Roman"/>
          <w:sz w:val="24"/>
          <w:szCs w:val="24"/>
        </w:rPr>
        <w:t>was found</w:t>
      </w:r>
      <w:proofErr w:type="gramEnd"/>
      <w:r w:rsidRPr="00A43036">
        <w:rPr>
          <w:rFonts w:ascii="Times New Roman" w:hAnsi="Times New Roman" w:cs="Times New Roman"/>
          <w:sz w:val="24"/>
          <w:szCs w:val="24"/>
        </w:rPr>
        <w:t xml:space="preserve"> that there is a significantly high correlation between the size of the acetabulum and the femoral head. Two separate equations </w:t>
      </w:r>
      <w:proofErr w:type="gramStart"/>
      <w:r w:rsidRPr="00A43036">
        <w:rPr>
          <w:rFonts w:ascii="Times New Roman" w:hAnsi="Times New Roman" w:cs="Times New Roman"/>
          <w:sz w:val="24"/>
          <w:szCs w:val="24"/>
        </w:rPr>
        <w:t>were developed</w:t>
      </w:r>
      <w:proofErr w:type="gramEnd"/>
      <w:r w:rsidRPr="00A43036">
        <w:rPr>
          <w:rFonts w:ascii="Times New Roman" w:hAnsi="Times New Roman" w:cs="Times New Roman"/>
          <w:sz w:val="24"/>
          <w:szCs w:val="24"/>
        </w:rPr>
        <w:t xml:space="preserve"> to estimate the size of the corresponding acetabulum or femoral head. This could be very beneficial to investigators when confronted with scenarios of mass casualties where the issue of commingled remains may arise. </w:t>
      </w:r>
    </w:p>
    <w:p w:rsidR="00A43036" w:rsidRPr="00A43036" w:rsidRDefault="00A43036" w:rsidP="00A43036">
      <w:pPr>
        <w:spacing w:line="360" w:lineRule="auto"/>
        <w:contextualSpacing/>
        <w:rPr>
          <w:rFonts w:ascii="Times New Roman" w:hAnsi="Times New Roman" w:cs="Times New Roman"/>
          <w:sz w:val="24"/>
          <w:szCs w:val="24"/>
        </w:rPr>
      </w:pPr>
      <w:r w:rsidRPr="00A43036">
        <w:rPr>
          <w:rFonts w:ascii="Times New Roman" w:hAnsi="Times New Roman" w:cs="Times New Roman"/>
          <w:sz w:val="24"/>
          <w:szCs w:val="24"/>
        </w:rPr>
        <w:br/>
      </w:r>
    </w:p>
    <w:p w:rsidR="00A43036" w:rsidRPr="00A43036" w:rsidRDefault="00A43036" w:rsidP="00A43036">
      <w:pPr>
        <w:spacing w:line="360" w:lineRule="auto"/>
        <w:contextualSpacing/>
        <w:rPr>
          <w:rFonts w:ascii="Times New Roman" w:hAnsi="Times New Roman" w:cs="Times New Roman"/>
          <w:sz w:val="24"/>
          <w:szCs w:val="24"/>
        </w:rPr>
      </w:pPr>
      <w:r w:rsidRPr="00A43036">
        <w:rPr>
          <w:rFonts w:ascii="Times New Roman" w:hAnsi="Times New Roman" w:cs="Times New Roman"/>
          <w:b/>
          <w:bCs/>
          <w:sz w:val="24"/>
          <w:szCs w:val="24"/>
        </w:rPr>
        <w:t>Acknowledgements</w:t>
      </w:r>
    </w:p>
    <w:p w:rsidR="00A43036" w:rsidRDefault="00A43036" w:rsidP="004F09D9">
      <w:pPr>
        <w:spacing w:line="360" w:lineRule="auto"/>
        <w:contextualSpacing/>
        <w:rPr>
          <w:rFonts w:ascii="Times New Roman" w:hAnsi="Times New Roman" w:cs="Times New Roman"/>
          <w:sz w:val="24"/>
          <w:szCs w:val="24"/>
        </w:rPr>
      </w:pPr>
    </w:p>
    <w:p w:rsidR="00A43036" w:rsidRDefault="00CA19C1" w:rsidP="008D1BEF">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would like to thank my supervisor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Ohman</w:t>
      </w:r>
      <w:proofErr w:type="spellEnd"/>
      <w:r>
        <w:rPr>
          <w:rFonts w:ascii="Times New Roman" w:hAnsi="Times New Roman" w:cs="Times New Roman"/>
          <w:sz w:val="24"/>
          <w:szCs w:val="24"/>
        </w:rPr>
        <w:t xml:space="preserve"> for his guidance and support throughout the duration of this research study. I would also to acknowledge my fellow </w:t>
      </w:r>
      <w:r w:rsidR="001249B5">
        <w:rPr>
          <w:rFonts w:ascii="Times New Roman" w:hAnsi="Times New Roman" w:cs="Times New Roman"/>
          <w:sz w:val="24"/>
          <w:szCs w:val="24"/>
        </w:rPr>
        <w:t xml:space="preserve">MSc Forensic Anthropology </w:t>
      </w:r>
      <w:r>
        <w:rPr>
          <w:rFonts w:ascii="Times New Roman" w:hAnsi="Times New Roman" w:cs="Times New Roman"/>
          <w:sz w:val="24"/>
          <w:szCs w:val="24"/>
        </w:rPr>
        <w:t xml:space="preserve">peers for their suggestions and Liverpool John </w:t>
      </w:r>
      <w:proofErr w:type="spellStart"/>
      <w:r>
        <w:rPr>
          <w:rFonts w:ascii="Times New Roman" w:hAnsi="Times New Roman" w:cs="Times New Roman"/>
          <w:sz w:val="24"/>
          <w:szCs w:val="24"/>
        </w:rPr>
        <w:t>Moores</w:t>
      </w:r>
      <w:proofErr w:type="spellEnd"/>
      <w:r>
        <w:rPr>
          <w:rFonts w:ascii="Times New Roman" w:hAnsi="Times New Roman" w:cs="Times New Roman"/>
          <w:sz w:val="24"/>
          <w:szCs w:val="24"/>
        </w:rPr>
        <w:t xml:space="preserve"> Unive</w:t>
      </w:r>
      <w:r w:rsidR="001249B5">
        <w:rPr>
          <w:rFonts w:ascii="Times New Roman" w:hAnsi="Times New Roman" w:cs="Times New Roman"/>
          <w:sz w:val="24"/>
          <w:szCs w:val="24"/>
        </w:rPr>
        <w:t>rsity for providing the skeletal collections, equipment, and facilities necessary</w:t>
      </w:r>
      <w:r w:rsidR="00F80DD3">
        <w:rPr>
          <w:rFonts w:ascii="Times New Roman" w:hAnsi="Times New Roman" w:cs="Times New Roman"/>
          <w:sz w:val="24"/>
          <w:szCs w:val="24"/>
        </w:rPr>
        <w:t xml:space="preserve"> in order to make</w:t>
      </w:r>
      <w:r w:rsidR="001249B5">
        <w:rPr>
          <w:rFonts w:ascii="Times New Roman" w:hAnsi="Times New Roman" w:cs="Times New Roman"/>
          <w:sz w:val="24"/>
          <w:szCs w:val="24"/>
        </w:rPr>
        <w:t xml:space="preserve"> this research possible. </w:t>
      </w:r>
    </w:p>
    <w:p w:rsidR="00A43036" w:rsidRDefault="00A43036" w:rsidP="004F09D9">
      <w:pPr>
        <w:spacing w:line="360" w:lineRule="auto"/>
        <w:contextualSpacing/>
        <w:rPr>
          <w:rFonts w:ascii="Times New Roman" w:hAnsi="Times New Roman" w:cs="Times New Roman"/>
          <w:sz w:val="24"/>
          <w:szCs w:val="24"/>
        </w:rPr>
      </w:pPr>
    </w:p>
    <w:p w:rsidR="00A43036" w:rsidRDefault="00A43036" w:rsidP="004F09D9">
      <w:pPr>
        <w:spacing w:line="360" w:lineRule="auto"/>
        <w:contextualSpacing/>
        <w:rPr>
          <w:rFonts w:ascii="Times New Roman" w:hAnsi="Times New Roman" w:cs="Times New Roman"/>
          <w:sz w:val="24"/>
          <w:szCs w:val="24"/>
        </w:rPr>
      </w:pPr>
    </w:p>
    <w:p w:rsidR="00A43036" w:rsidRDefault="00381AC3" w:rsidP="004F09D9">
      <w:pPr>
        <w:spacing w:line="360" w:lineRule="auto"/>
        <w:contextualSpacing/>
        <w:rPr>
          <w:rFonts w:ascii="Times New Roman" w:hAnsi="Times New Roman" w:cs="Times New Roman"/>
          <w:b/>
          <w:sz w:val="24"/>
          <w:szCs w:val="24"/>
        </w:rPr>
      </w:pPr>
      <w:r w:rsidRPr="00381AC3">
        <w:rPr>
          <w:rFonts w:ascii="Times New Roman" w:hAnsi="Times New Roman" w:cs="Times New Roman"/>
          <w:b/>
          <w:sz w:val="24"/>
          <w:szCs w:val="24"/>
        </w:rPr>
        <w:t>References</w:t>
      </w:r>
    </w:p>
    <w:p w:rsidR="00381AC3" w:rsidRDefault="00381AC3" w:rsidP="004F09D9">
      <w:pPr>
        <w:spacing w:line="360" w:lineRule="auto"/>
        <w:contextualSpacing/>
        <w:rPr>
          <w:rFonts w:ascii="Times New Roman" w:hAnsi="Times New Roman" w:cs="Times New Roman"/>
          <w:b/>
          <w:sz w:val="24"/>
          <w:szCs w:val="24"/>
        </w:rPr>
      </w:pPr>
    </w:p>
    <w:p w:rsidR="000F0DB7" w:rsidRPr="000F0DB7" w:rsidRDefault="00FA171C" w:rsidP="004F09D9">
      <w:pPr>
        <w:spacing w:line="360" w:lineRule="auto"/>
        <w:contextualSpacing/>
        <w:rPr>
          <w:rFonts w:ascii="Times New Roman" w:hAnsi="Times New Roman" w:cs="Times New Roman"/>
          <w:sz w:val="24"/>
          <w:szCs w:val="24"/>
        </w:rPr>
      </w:pPr>
      <w:r>
        <w:rPr>
          <w:rFonts w:ascii="Times New Roman" w:hAnsi="Times New Roman" w:cs="Times New Roman"/>
          <w:sz w:val="24"/>
          <w:szCs w:val="24"/>
        </w:rPr>
        <w:t>Adams, B., and Byrd, J.</w:t>
      </w:r>
      <w:r w:rsidR="000F0DB7" w:rsidRPr="000F0DB7">
        <w:rPr>
          <w:rFonts w:ascii="Times New Roman" w:hAnsi="Times New Roman" w:cs="Times New Roman"/>
          <w:sz w:val="24"/>
          <w:szCs w:val="24"/>
        </w:rPr>
        <w:t xml:space="preserve"> </w:t>
      </w:r>
      <w:r>
        <w:rPr>
          <w:rFonts w:ascii="Times New Roman" w:hAnsi="Times New Roman" w:cs="Times New Roman"/>
          <w:sz w:val="24"/>
          <w:szCs w:val="24"/>
        </w:rPr>
        <w:t>(</w:t>
      </w:r>
      <w:r w:rsidR="000F0DB7" w:rsidRPr="000F0DB7">
        <w:rPr>
          <w:rFonts w:ascii="Times New Roman" w:hAnsi="Times New Roman" w:cs="Times New Roman"/>
          <w:sz w:val="24"/>
          <w:szCs w:val="24"/>
        </w:rPr>
        <w:t>2014</w:t>
      </w:r>
      <w:r>
        <w:rPr>
          <w:rFonts w:ascii="Times New Roman" w:hAnsi="Times New Roman" w:cs="Times New Roman"/>
          <w:sz w:val="24"/>
          <w:szCs w:val="24"/>
        </w:rPr>
        <w:t>)</w:t>
      </w:r>
      <w:r w:rsidR="000F0DB7" w:rsidRPr="000F0DB7">
        <w:rPr>
          <w:rFonts w:ascii="Times New Roman" w:hAnsi="Times New Roman" w:cs="Times New Roman"/>
          <w:sz w:val="24"/>
          <w:szCs w:val="24"/>
        </w:rPr>
        <w:t>. </w:t>
      </w:r>
      <w:r w:rsidR="000F0DB7" w:rsidRPr="000168E6">
        <w:rPr>
          <w:rFonts w:ascii="Times New Roman" w:hAnsi="Times New Roman" w:cs="Times New Roman"/>
          <w:iCs/>
          <w:sz w:val="24"/>
          <w:szCs w:val="24"/>
        </w:rPr>
        <w:t xml:space="preserve">Commingled human </w:t>
      </w:r>
      <w:proofErr w:type="gramStart"/>
      <w:r w:rsidR="000F0DB7" w:rsidRPr="000168E6">
        <w:rPr>
          <w:rFonts w:ascii="Times New Roman" w:hAnsi="Times New Roman" w:cs="Times New Roman"/>
          <w:iCs/>
          <w:sz w:val="24"/>
          <w:szCs w:val="24"/>
        </w:rPr>
        <w:t>remains :</w:t>
      </w:r>
      <w:proofErr w:type="gramEnd"/>
      <w:r w:rsidR="000F0DB7" w:rsidRPr="000168E6">
        <w:rPr>
          <w:rFonts w:ascii="Times New Roman" w:hAnsi="Times New Roman" w:cs="Times New Roman"/>
          <w:iCs/>
          <w:sz w:val="24"/>
          <w:szCs w:val="24"/>
        </w:rPr>
        <w:t xml:space="preserve"> methods in recovery, analysis, and identification</w:t>
      </w:r>
      <w:r w:rsidR="009B53BD" w:rsidRPr="000168E6">
        <w:rPr>
          <w:rFonts w:ascii="Times New Roman" w:hAnsi="Times New Roman" w:cs="Times New Roman"/>
          <w:sz w:val="24"/>
          <w:szCs w:val="24"/>
        </w:rPr>
        <w:t>.</w:t>
      </w:r>
      <w:r w:rsidR="0003370C">
        <w:rPr>
          <w:rFonts w:ascii="Times New Roman" w:hAnsi="Times New Roman" w:cs="Times New Roman"/>
          <w:sz w:val="24"/>
          <w:szCs w:val="24"/>
        </w:rPr>
        <w:t xml:space="preserve"> pp. 1-20.</w:t>
      </w:r>
    </w:p>
    <w:p w:rsidR="000F0DB7" w:rsidRDefault="000F0DB7" w:rsidP="004F09D9">
      <w:pPr>
        <w:spacing w:line="360" w:lineRule="auto"/>
        <w:contextualSpacing/>
        <w:rPr>
          <w:rFonts w:ascii="Times New Roman" w:hAnsi="Times New Roman" w:cs="Times New Roman"/>
          <w:b/>
          <w:sz w:val="24"/>
          <w:szCs w:val="24"/>
        </w:rPr>
      </w:pPr>
    </w:p>
    <w:p w:rsidR="004C5D7B" w:rsidRPr="004C5D7B" w:rsidRDefault="004C5D7B" w:rsidP="004C5D7B">
      <w:pPr>
        <w:spacing w:line="360" w:lineRule="auto"/>
        <w:contextualSpacing/>
        <w:rPr>
          <w:rFonts w:ascii="Times New Roman" w:hAnsi="Times New Roman" w:cs="Times New Roman"/>
          <w:sz w:val="24"/>
          <w:szCs w:val="24"/>
        </w:rPr>
      </w:pPr>
      <w:proofErr w:type="spellStart"/>
      <w:r w:rsidRPr="004C5D7B">
        <w:rPr>
          <w:rFonts w:ascii="Times New Roman" w:hAnsi="Times New Roman" w:cs="Times New Roman"/>
          <w:sz w:val="24"/>
          <w:szCs w:val="24"/>
        </w:rPr>
        <w:t>Alunni</w:t>
      </w:r>
      <w:proofErr w:type="spellEnd"/>
      <w:r w:rsidRPr="004C5D7B">
        <w:rPr>
          <w:rFonts w:ascii="Times New Roman" w:hAnsi="Times New Roman" w:cs="Times New Roman"/>
          <w:sz w:val="24"/>
          <w:szCs w:val="24"/>
        </w:rPr>
        <w:t>-Perret</w:t>
      </w:r>
      <w:r>
        <w:rPr>
          <w:rFonts w:ascii="Times New Roman" w:hAnsi="Times New Roman" w:cs="Times New Roman"/>
          <w:sz w:val="24"/>
          <w:szCs w:val="24"/>
        </w:rPr>
        <w:t>,</w:t>
      </w:r>
      <w:r w:rsidRPr="004C5D7B">
        <w:rPr>
          <w:rFonts w:ascii="Times New Roman" w:hAnsi="Times New Roman" w:cs="Times New Roman"/>
          <w:sz w:val="24"/>
          <w:szCs w:val="24"/>
        </w:rPr>
        <w:t xml:space="preserve"> V</w:t>
      </w:r>
      <w:r>
        <w:rPr>
          <w:rFonts w:ascii="Times New Roman" w:hAnsi="Times New Roman" w:cs="Times New Roman"/>
          <w:sz w:val="24"/>
          <w:szCs w:val="24"/>
        </w:rPr>
        <w:t>.</w:t>
      </w:r>
      <w:r w:rsidRPr="004C5D7B">
        <w:rPr>
          <w:rFonts w:ascii="Times New Roman" w:hAnsi="Times New Roman" w:cs="Times New Roman"/>
          <w:sz w:val="24"/>
          <w:szCs w:val="24"/>
        </w:rPr>
        <w:t xml:space="preserve">, </w:t>
      </w:r>
      <w:proofErr w:type="spellStart"/>
      <w:r w:rsidRPr="004C5D7B">
        <w:rPr>
          <w:rFonts w:ascii="Times New Roman" w:hAnsi="Times New Roman" w:cs="Times New Roman"/>
          <w:sz w:val="24"/>
          <w:szCs w:val="24"/>
        </w:rPr>
        <w:t>Staccini</w:t>
      </w:r>
      <w:proofErr w:type="spellEnd"/>
      <w:r>
        <w:rPr>
          <w:rFonts w:ascii="Times New Roman" w:hAnsi="Times New Roman" w:cs="Times New Roman"/>
          <w:sz w:val="24"/>
          <w:szCs w:val="24"/>
        </w:rPr>
        <w:t>,</w:t>
      </w:r>
      <w:r w:rsidRPr="004C5D7B">
        <w:rPr>
          <w:rFonts w:ascii="Times New Roman" w:hAnsi="Times New Roman" w:cs="Times New Roman"/>
          <w:sz w:val="24"/>
          <w:szCs w:val="24"/>
        </w:rPr>
        <w:t xml:space="preserve"> P</w:t>
      </w:r>
      <w:r>
        <w:rPr>
          <w:rFonts w:ascii="Times New Roman" w:hAnsi="Times New Roman" w:cs="Times New Roman"/>
          <w:sz w:val="24"/>
          <w:szCs w:val="24"/>
        </w:rPr>
        <w:t>.</w:t>
      </w:r>
      <w:r w:rsidRPr="004C5D7B">
        <w:rPr>
          <w:rFonts w:ascii="Times New Roman" w:hAnsi="Times New Roman" w:cs="Times New Roman"/>
          <w:sz w:val="24"/>
          <w:szCs w:val="24"/>
        </w:rPr>
        <w:t xml:space="preserve">, </w:t>
      </w:r>
      <w:proofErr w:type="spellStart"/>
      <w:r w:rsidRPr="004C5D7B">
        <w:rPr>
          <w:rFonts w:ascii="Times New Roman" w:hAnsi="Times New Roman" w:cs="Times New Roman"/>
          <w:sz w:val="24"/>
          <w:szCs w:val="24"/>
        </w:rPr>
        <w:t>Quatrehomme</w:t>
      </w:r>
      <w:proofErr w:type="spellEnd"/>
      <w:r>
        <w:rPr>
          <w:rFonts w:ascii="Times New Roman" w:hAnsi="Times New Roman" w:cs="Times New Roman"/>
          <w:sz w:val="24"/>
          <w:szCs w:val="24"/>
        </w:rPr>
        <w:t>,</w:t>
      </w:r>
      <w:r w:rsidRPr="004C5D7B">
        <w:rPr>
          <w:rFonts w:ascii="Times New Roman" w:hAnsi="Times New Roman" w:cs="Times New Roman"/>
          <w:sz w:val="24"/>
          <w:szCs w:val="24"/>
        </w:rPr>
        <w:t xml:space="preserve"> G. (2008)</w:t>
      </w:r>
      <w:r>
        <w:rPr>
          <w:rFonts w:ascii="Times New Roman" w:hAnsi="Times New Roman" w:cs="Times New Roman"/>
          <w:sz w:val="24"/>
          <w:szCs w:val="24"/>
        </w:rPr>
        <w:t>.</w:t>
      </w:r>
      <w:r w:rsidRPr="004C5D7B">
        <w:rPr>
          <w:rFonts w:ascii="Times New Roman" w:hAnsi="Times New Roman" w:cs="Times New Roman"/>
          <w:sz w:val="24"/>
          <w:szCs w:val="24"/>
        </w:rPr>
        <w:t xml:space="preserve"> Sex determination from the distal part of the femur in a French contemporary population. </w:t>
      </w:r>
      <w:r w:rsidRPr="004C5D7B">
        <w:rPr>
          <w:rFonts w:ascii="Times New Roman" w:hAnsi="Times New Roman" w:cs="Times New Roman"/>
          <w:i/>
          <w:sz w:val="24"/>
          <w:szCs w:val="24"/>
        </w:rPr>
        <w:t>Forensic Sci</w:t>
      </w:r>
      <w:r>
        <w:rPr>
          <w:rFonts w:ascii="Times New Roman" w:hAnsi="Times New Roman" w:cs="Times New Roman"/>
          <w:i/>
          <w:sz w:val="24"/>
          <w:szCs w:val="24"/>
        </w:rPr>
        <w:t>ence</w:t>
      </w:r>
      <w:r w:rsidRPr="004C5D7B">
        <w:rPr>
          <w:rFonts w:ascii="Times New Roman" w:hAnsi="Times New Roman" w:cs="Times New Roman"/>
          <w:i/>
          <w:sz w:val="24"/>
          <w:szCs w:val="24"/>
        </w:rPr>
        <w:t xml:space="preserve"> Int</w:t>
      </w:r>
      <w:r>
        <w:rPr>
          <w:rFonts w:ascii="Times New Roman" w:hAnsi="Times New Roman" w:cs="Times New Roman"/>
          <w:i/>
          <w:sz w:val="24"/>
          <w:szCs w:val="24"/>
        </w:rPr>
        <w:t>ernational</w:t>
      </w:r>
      <w:r w:rsidRPr="004C5D7B">
        <w:rPr>
          <w:rFonts w:ascii="Times New Roman" w:hAnsi="Times New Roman" w:cs="Times New Roman"/>
          <w:sz w:val="24"/>
          <w:szCs w:val="24"/>
        </w:rPr>
        <w:t xml:space="preserve"> </w:t>
      </w:r>
      <w:r>
        <w:rPr>
          <w:rFonts w:ascii="Times New Roman" w:hAnsi="Times New Roman" w:cs="Times New Roman"/>
          <w:sz w:val="24"/>
          <w:szCs w:val="24"/>
        </w:rPr>
        <w:t>175, pp.</w:t>
      </w:r>
      <w:r w:rsidRPr="004C5D7B">
        <w:rPr>
          <w:rFonts w:ascii="Times New Roman" w:hAnsi="Times New Roman" w:cs="Times New Roman"/>
          <w:sz w:val="24"/>
          <w:szCs w:val="24"/>
        </w:rPr>
        <w:t>113-117.</w:t>
      </w:r>
    </w:p>
    <w:p w:rsidR="004C5D7B" w:rsidRDefault="004C5D7B" w:rsidP="004F09D9">
      <w:pPr>
        <w:spacing w:line="360" w:lineRule="auto"/>
        <w:contextualSpacing/>
        <w:rPr>
          <w:rFonts w:ascii="Times New Roman" w:hAnsi="Times New Roman" w:cs="Times New Roman"/>
          <w:b/>
          <w:sz w:val="24"/>
          <w:szCs w:val="24"/>
        </w:rPr>
      </w:pPr>
    </w:p>
    <w:p w:rsidR="00034849" w:rsidRPr="00034849" w:rsidRDefault="00034849" w:rsidP="004F09D9">
      <w:pPr>
        <w:spacing w:line="360" w:lineRule="auto"/>
        <w:contextualSpacing/>
        <w:rPr>
          <w:rFonts w:ascii="Times New Roman" w:hAnsi="Times New Roman" w:cs="Times New Roman"/>
          <w:sz w:val="24"/>
          <w:szCs w:val="24"/>
        </w:rPr>
      </w:pPr>
      <w:r w:rsidRPr="00034849">
        <w:rPr>
          <w:rFonts w:ascii="Times New Roman" w:hAnsi="Times New Roman" w:cs="Times New Roman"/>
          <w:sz w:val="24"/>
          <w:szCs w:val="24"/>
        </w:rPr>
        <w:t>Atkin, M.</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Garrod</w:t>
      </w:r>
      <w:proofErr w:type="spellEnd"/>
      <w:r>
        <w:rPr>
          <w:rFonts w:ascii="Times New Roman" w:hAnsi="Times New Roman" w:cs="Times New Roman"/>
          <w:sz w:val="24"/>
          <w:szCs w:val="24"/>
        </w:rPr>
        <w:t>, A.</w:t>
      </w:r>
      <w:r w:rsidRPr="00034849">
        <w:rPr>
          <w:rFonts w:ascii="Times New Roman" w:hAnsi="Times New Roman" w:cs="Times New Roman"/>
          <w:sz w:val="24"/>
          <w:szCs w:val="24"/>
        </w:rPr>
        <w:t xml:space="preserve"> </w:t>
      </w:r>
      <w:r>
        <w:rPr>
          <w:rFonts w:ascii="Times New Roman" w:hAnsi="Times New Roman" w:cs="Times New Roman"/>
          <w:sz w:val="24"/>
          <w:szCs w:val="24"/>
        </w:rPr>
        <w:t>(</w:t>
      </w:r>
      <w:r w:rsidRPr="00034849">
        <w:rPr>
          <w:rFonts w:ascii="Times New Roman" w:hAnsi="Times New Roman" w:cs="Times New Roman"/>
          <w:sz w:val="24"/>
          <w:szCs w:val="24"/>
        </w:rPr>
        <w:t>1989</w:t>
      </w:r>
      <w:r>
        <w:rPr>
          <w:rFonts w:ascii="Times New Roman" w:hAnsi="Times New Roman" w:cs="Times New Roman"/>
          <w:sz w:val="24"/>
          <w:szCs w:val="24"/>
        </w:rPr>
        <w:t>)</w:t>
      </w:r>
      <w:r w:rsidRPr="00034849">
        <w:rPr>
          <w:rFonts w:ascii="Times New Roman" w:hAnsi="Times New Roman" w:cs="Times New Roman"/>
          <w:sz w:val="24"/>
          <w:szCs w:val="24"/>
        </w:rPr>
        <w:t>. E</w:t>
      </w:r>
      <w:r>
        <w:rPr>
          <w:rFonts w:ascii="Times New Roman" w:hAnsi="Times New Roman" w:cs="Times New Roman"/>
          <w:sz w:val="24"/>
          <w:szCs w:val="24"/>
        </w:rPr>
        <w:t>xcavations in Gloucester 1988: A</w:t>
      </w:r>
      <w:r w:rsidRPr="00034849">
        <w:rPr>
          <w:rFonts w:ascii="Times New Roman" w:hAnsi="Times New Roman" w:cs="Times New Roman"/>
          <w:sz w:val="24"/>
          <w:szCs w:val="24"/>
        </w:rPr>
        <w:t xml:space="preserve">n interim report, </w:t>
      </w:r>
      <w:proofErr w:type="spellStart"/>
      <w:r w:rsidRPr="00034849">
        <w:rPr>
          <w:rFonts w:ascii="Times New Roman" w:hAnsi="Times New Roman" w:cs="Times New Roman"/>
          <w:sz w:val="24"/>
          <w:szCs w:val="24"/>
        </w:rPr>
        <w:t>Glevensis</w:t>
      </w:r>
      <w:proofErr w:type="spellEnd"/>
      <w:r w:rsidRPr="00034849">
        <w:rPr>
          <w:rFonts w:ascii="Times New Roman" w:hAnsi="Times New Roman" w:cs="Times New Roman"/>
          <w:sz w:val="24"/>
          <w:szCs w:val="24"/>
        </w:rPr>
        <w:t xml:space="preserve">, </w:t>
      </w:r>
      <w:r w:rsidR="00591CEB">
        <w:rPr>
          <w:rFonts w:ascii="Times New Roman" w:hAnsi="Times New Roman" w:cs="Times New Roman"/>
          <w:sz w:val="24"/>
          <w:szCs w:val="24"/>
        </w:rPr>
        <w:t xml:space="preserve">Berkeley Street, Building remains, Civil war, Clay pipes, Geophysics, </w:t>
      </w:r>
      <w:proofErr w:type="spellStart"/>
      <w:r w:rsidR="00591CEB">
        <w:rPr>
          <w:rFonts w:ascii="Times New Roman" w:hAnsi="Times New Roman" w:cs="Times New Roman"/>
          <w:sz w:val="24"/>
          <w:szCs w:val="24"/>
        </w:rPr>
        <w:t>Hucclecote</w:t>
      </w:r>
      <w:proofErr w:type="spellEnd"/>
      <w:r w:rsidR="00591CEB">
        <w:rPr>
          <w:rFonts w:ascii="Times New Roman" w:hAnsi="Times New Roman" w:cs="Times New Roman"/>
          <w:sz w:val="24"/>
          <w:szCs w:val="24"/>
        </w:rPr>
        <w:t>, Medieval, Post-medieval, Pottery, Roman Southgate, Westgate, 18</w:t>
      </w:r>
      <w:r w:rsidR="00591CEB" w:rsidRPr="003B22C1">
        <w:rPr>
          <w:rFonts w:ascii="Times New Roman" w:hAnsi="Times New Roman" w:cs="Times New Roman"/>
          <w:sz w:val="24"/>
          <w:szCs w:val="24"/>
          <w:vertAlign w:val="superscript"/>
        </w:rPr>
        <w:t>th</w:t>
      </w:r>
      <w:r w:rsidR="00591CEB">
        <w:rPr>
          <w:rFonts w:ascii="Times New Roman" w:hAnsi="Times New Roman" w:cs="Times New Roman"/>
          <w:sz w:val="24"/>
          <w:szCs w:val="24"/>
        </w:rPr>
        <w:t xml:space="preserve"> C</w:t>
      </w:r>
      <w:r w:rsidR="00750F08">
        <w:rPr>
          <w:rFonts w:ascii="Times New Roman" w:hAnsi="Times New Roman" w:cs="Times New Roman"/>
          <w:sz w:val="24"/>
          <w:szCs w:val="24"/>
        </w:rPr>
        <w:t xml:space="preserve">entury. </w:t>
      </w:r>
    </w:p>
    <w:p w:rsidR="00034849" w:rsidRDefault="00034849" w:rsidP="004F09D9">
      <w:pPr>
        <w:spacing w:line="360" w:lineRule="auto"/>
        <w:contextualSpacing/>
        <w:rPr>
          <w:rFonts w:ascii="Times New Roman" w:hAnsi="Times New Roman" w:cs="Times New Roman"/>
          <w:b/>
          <w:sz w:val="24"/>
          <w:szCs w:val="24"/>
        </w:rPr>
      </w:pPr>
    </w:p>
    <w:p w:rsidR="00381AC3" w:rsidRDefault="00FA171C" w:rsidP="004F09D9">
      <w:pPr>
        <w:spacing w:line="360" w:lineRule="auto"/>
        <w:contextualSpacing/>
        <w:rPr>
          <w:rFonts w:ascii="Times New Roman" w:hAnsi="Times New Roman" w:cs="Times New Roman"/>
          <w:sz w:val="24"/>
          <w:szCs w:val="24"/>
        </w:rPr>
      </w:pPr>
      <w:r>
        <w:rPr>
          <w:rFonts w:ascii="Times New Roman" w:hAnsi="Times New Roman" w:cs="Times New Roman"/>
          <w:sz w:val="24"/>
          <w:szCs w:val="24"/>
        </w:rPr>
        <w:t>Best, K</w:t>
      </w:r>
      <w:r w:rsidR="00E15915" w:rsidRPr="00E15915">
        <w:rPr>
          <w:rFonts w:ascii="Times New Roman" w:hAnsi="Times New Roman" w:cs="Times New Roman"/>
          <w:sz w:val="24"/>
          <w:szCs w:val="24"/>
        </w:rPr>
        <w:t xml:space="preserve">., </w:t>
      </w:r>
      <w:r>
        <w:rPr>
          <w:rFonts w:ascii="Times New Roman" w:hAnsi="Times New Roman" w:cs="Times New Roman"/>
          <w:sz w:val="24"/>
          <w:szCs w:val="24"/>
        </w:rPr>
        <w:t>Garvin, H., Cabo, L</w:t>
      </w:r>
      <w:r w:rsidR="00E15915" w:rsidRPr="00E15915">
        <w:rPr>
          <w:rFonts w:ascii="Times New Roman" w:hAnsi="Times New Roman" w:cs="Times New Roman"/>
          <w:sz w:val="24"/>
          <w:szCs w:val="24"/>
        </w:rPr>
        <w:t>.</w:t>
      </w:r>
      <w:r>
        <w:rPr>
          <w:rFonts w:ascii="Times New Roman" w:hAnsi="Times New Roman" w:cs="Times New Roman"/>
          <w:sz w:val="24"/>
          <w:szCs w:val="24"/>
        </w:rPr>
        <w:t>, and Wiley, B. (</w:t>
      </w:r>
      <w:r w:rsidR="00E15915" w:rsidRPr="00E15915">
        <w:rPr>
          <w:rFonts w:ascii="Times New Roman" w:hAnsi="Times New Roman" w:cs="Times New Roman"/>
          <w:sz w:val="24"/>
          <w:szCs w:val="24"/>
        </w:rPr>
        <w:t>2018</w:t>
      </w:r>
      <w:r>
        <w:rPr>
          <w:rFonts w:ascii="Times New Roman" w:hAnsi="Times New Roman" w:cs="Times New Roman"/>
          <w:sz w:val="24"/>
          <w:szCs w:val="24"/>
        </w:rPr>
        <w:t>)</w:t>
      </w:r>
      <w:r w:rsidR="00E15915" w:rsidRPr="00E15915">
        <w:rPr>
          <w:rFonts w:ascii="Times New Roman" w:hAnsi="Times New Roman" w:cs="Times New Roman"/>
          <w:sz w:val="24"/>
          <w:szCs w:val="24"/>
        </w:rPr>
        <w:t>. An Investigation into the Relationship between Human Cranial and Pelvic Sexual Dimorphism. </w:t>
      </w:r>
      <w:r w:rsidR="00E15915" w:rsidRPr="00E15915">
        <w:rPr>
          <w:rFonts w:ascii="Times New Roman" w:hAnsi="Times New Roman" w:cs="Times New Roman"/>
          <w:i/>
          <w:iCs/>
          <w:sz w:val="24"/>
          <w:szCs w:val="24"/>
        </w:rPr>
        <w:t>Journal of Forensic Sciences</w:t>
      </w:r>
      <w:r w:rsidR="00E15915" w:rsidRPr="00E15915">
        <w:rPr>
          <w:rFonts w:ascii="Times New Roman" w:hAnsi="Times New Roman" w:cs="Times New Roman"/>
          <w:sz w:val="24"/>
          <w:szCs w:val="24"/>
        </w:rPr>
        <w:t>, 63(4), pp.</w:t>
      </w:r>
      <w:r w:rsidR="009B53BD">
        <w:rPr>
          <w:rFonts w:ascii="Times New Roman" w:hAnsi="Times New Roman" w:cs="Times New Roman"/>
          <w:sz w:val="24"/>
          <w:szCs w:val="24"/>
        </w:rPr>
        <w:t xml:space="preserve"> </w:t>
      </w:r>
      <w:r w:rsidR="00E15915" w:rsidRPr="00E15915">
        <w:rPr>
          <w:rFonts w:ascii="Times New Roman" w:hAnsi="Times New Roman" w:cs="Times New Roman"/>
          <w:sz w:val="24"/>
          <w:szCs w:val="24"/>
        </w:rPr>
        <w:t>990–1001.</w:t>
      </w:r>
    </w:p>
    <w:p w:rsidR="00E15915" w:rsidRDefault="00E15915" w:rsidP="004F09D9">
      <w:pPr>
        <w:spacing w:line="360" w:lineRule="auto"/>
        <w:contextualSpacing/>
        <w:rPr>
          <w:rFonts w:ascii="Times New Roman" w:hAnsi="Times New Roman" w:cs="Times New Roman"/>
          <w:sz w:val="24"/>
          <w:szCs w:val="24"/>
        </w:rPr>
      </w:pPr>
    </w:p>
    <w:p w:rsidR="005A2A47" w:rsidRDefault="005A2A47" w:rsidP="004F09D9">
      <w:pPr>
        <w:spacing w:line="360" w:lineRule="auto"/>
        <w:contextualSpacing/>
        <w:rPr>
          <w:rFonts w:ascii="Times New Roman" w:hAnsi="Times New Roman" w:cs="Times New Roman"/>
          <w:sz w:val="24"/>
          <w:szCs w:val="24"/>
        </w:rPr>
      </w:pPr>
      <w:proofErr w:type="spellStart"/>
      <w:r w:rsidRPr="005A2A47">
        <w:rPr>
          <w:rFonts w:ascii="Times New Roman" w:hAnsi="Times New Roman" w:cs="Times New Roman"/>
          <w:sz w:val="24"/>
          <w:szCs w:val="24"/>
        </w:rPr>
        <w:lastRenderedPageBreak/>
        <w:t>Caiaffo</w:t>
      </w:r>
      <w:proofErr w:type="spellEnd"/>
      <w:r w:rsidRPr="005A2A47">
        <w:rPr>
          <w:rFonts w:ascii="Times New Roman" w:hAnsi="Times New Roman" w:cs="Times New Roman"/>
          <w:sz w:val="24"/>
          <w:szCs w:val="24"/>
        </w:rPr>
        <w:t>,</w:t>
      </w:r>
      <w:r w:rsidR="009B53BD">
        <w:rPr>
          <w:rFonts w:ascii="Times New Roman" w:hAnsi="Times New Roman" w:cs="Times New Roman"/>
          <w:sz w:val="24"/>
          <w:szCs w:val="24"/>
        </w:rPr>
        <w:t xml:space="preserve"> V., Albuquerque, P., </w:t>
      </w:r>
      <w:r w:rsidR="009525B3">
        <w:rPr>
          <w:rFonts w:ascii="Times New Roman" w:hAnsi="Times New Roman" w:cs="Times New Roman"/>
          <w:sz w:val="24"/>
          <w:szCs w:val="24"/>
        </w:rPr>
        <w:t>Paulo,</w:t>
      </w:r>
      <w:r w:rsidR="00486459">
        <w:rPr>
          <w:rFonts w:ascii="Times New Roman" w:hAnsi="Times New Roman" w:cs="Times New Roman"/>
          <w:sz w:val="24"/>
          <w:szCs w:val="24"/>
        </w:rPr>
        <w:t xml:space="preserve"> F.</w:t>
      </w:r>
      <w:r w:rsidRPr="005A2A47">
        <w:rPr>
          <w:rFonts w:ascii="Times New Roman" w:hAnsi="Times New Roman" w:cs="Times New Roman"/>
          <w:sz w:val="24"/>
          <w:szCs w:val="24"/>
        </w:rPr>
        <w:t>, Priscilla</w:t>
      </w:r>
      <w:r w:rsidR="00486459">
        <w:rPr>
          <w:rFonts w:ascii="Times New Roman" w:hAnsi="Times New Roman" w:cs="Times New Roman"/>
          <w:sz w:val="24"/>
          <w:szCs w:val="24"/>
        </w:rPr>
        <w:t>, V., and</w:t>
      </w:r>
      <w:r w:rsidR="009B53BD">
        <w:rPr>
          <w:rFonts w:ascii="Times New Roman" w:hAnsi="Times New Roman" w:cs="Times New Roman"/>
          <w:sz w:val="24"/>
          <w:szCs w:val="24"/>
        </w:rPr>
        <w:t xml:space="preserve"> Oliveira, B. (2019).</w:t>
      </w:r>
      <w:r w:rsidRPr="005A2A47">
        <w:rPr>
          <w:rFonts w:ascii="Times New Roman" w:hAnsi="Times New Roman" w:cs="Times New Roman"/>
          <w:sz w:val="24"/>
          <w:szCs w:val="24"/>
        </w:rPr>
        <w:t xml:space="preserve"> "Sexual Diagnosis </w:t>
      </w:r>
      <w:proofErr w:type="gramStart"/>
      <w:r w:rsidRPr="005A2A47">
        <w:rPr>
          <w:rFonts w:ascii="Times New Roman" w:hAnsi="Times New Roman" w:cs="Times New Roman"/>
          <w:sz w:val="24"/>
          <w:szCs w:val="24"/>
        </w:rPr>
        <w:t>Through</w:t>
      </w:r>
      <w:proofErr w:type="gramEnd"/>
      <w:r w:rsidRPr="005A2A47">
        <w:rPr>
          <w:rFonts w:ascii="Times New Roman" w:hAnsi="Times New Roman" w:cs="Times New Roman"/>
          <w:sz w:val="24"/>
          <w:szCs w:val="24"/>
        </w:rPr>
        <w:t xml:space="preserve"> Morphometric Evaluation of the Proximal Femur." </w:t>
      </w:r>
      <w:r w:rsidRPr="005A2A47">
        <w:rPr>
          <w:rFonts w:ascii="Times New Roman" w:hAnsi="Times New Roman" w:cs="Times New Roman"/>
          <w:i/>
          <w:iCs/>
          <w:sz w:val="24"/>
          <w:szCs w:val="24"/>
        </w:rPr>
        <w:t>International Journal of Morphology</w:t>
      </w:r>
      <w:r w:rsidR="000168E6">
        <w:rPr>
          <w:rFonts w:ascii="Times New Roman" w:hAnsi="Times New Roman" w:cs="Times New Roman"/>
          <w:i/>
          <w:iCs/>
          <w:sz w:val="24"/>
          <w:szCs w:val="24"/>
        </w:rPr>
        <w:t>,</w:t>
      </w:r>
      <w:r w:rsidR="000168E6">
        <w:rPr>
          <w:rFonts w:ascii="Times New Roman" w:hAnsi="Times New Roman" w:cs="Times New Roman"/>
          <w:sz w:val="24"/>
          <w:szCs w:val="24"/>
        </w:rPr>
        <w:t xml:space="preserve"> 37(2),</w:t>
      </w:r>
      <w:r w:rsidR="009B53BD">
        <w:rPr>
          <w:rFonts w:ascii="Times New Roman" w:hAnsi="Times New Roman" w:cs="Times New Roman"/>
          <w:sz w:val="24"/>
          <w:szCs w:val="24"/>
        </w:rPr>
        <w:t xml:space="preserve"> pp. </w:t>
      </w:r>
      <w:r w:rsidR="00750F08">
        <w:rPr>
          <w:rFonts w:ascii="Times New Roman" w:hAnsi="Times New Roman" w:cs="Times New Roman"/>
          <w:sz w:val="24"/>
          <w:szCs w:val="24"/>
        </w:rPr>
        <w:t>391-397</w:t>
      </w:r>
      <w:r w:rsidR="009B53BD">
        <w:rPr>
          <w:rFonts w:ascii="Times New Roman" w:hAnsi="Times New Roman" w:cs="Times New Roman"/>
          <w:sz w:val="24"/>
          <w:szCs w:val="24"/>
        </w:rPr>
        <w:t xml:space="preserve">. </w:t>
      </w:r>
    </w:p>
    <w:p w:rsidR="005A2A47" w:rsidRDefault="005A2A47" w:rsidP="004F09D9">
      <w:pPr>
        <w:spacing w:line="360" w:lineRule="auto"/>
        <w:contextualSpacing/>
        <w:rPr>
          <w:rFonts w:ascii="Times New Roman" w:hAnsi="Times New Roman" w:cs="Times New Roman"/>
          <w:sz w:val="24"/>
          <w:szCs w:val="24"/>
        </w:rPr>
      </w:pPr>
    </w:p>
    <w:p w:rsidR="001E18E7" w:rsidRDefault="00486459" w:rsidP="004F09D9">
      <w:pPr>
        <w:spacing w:line="36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Casado</w:t>
      </w:r>
      <w:proofErr w:type="spellEnd"/>
      <w:r>
        <w:rPr>
          <w:rFonts w:ascii="Times New Roman" w:hAnsi="Times New Roman" w:cs="Times New Roman"/>
          <w:sz w:val="24"/>
          <w:szCs w:val="24"/>
        </w:rPr>
        <w:t>, A.</w:t>
      </w:r>
      <w:r w:rsidR="001E18E7" w:rsidRPr="001E18E7">
        <w:rPr>
          <w:rFonts w:ascii="Times New Roman" w:hAnsi="Times New Roman" w:cs="Times New Roman"/>
          <w:sz w:val="24"/>
          <w:szCs w:val="24"/>
        </w:rPr>
        <w:t xml:space="preserve"> </w:t>
      </w:r>
      <w:r>
        <w:rPr>
          <w:rFonts w:ascii="Times New Roman" w:hAnsi="Times New Roman" w:cs="Times New Roman"/>
          <w:sz w:val="24"/>
          <w:szCs w:val="24"/>
        </w:rPr>
        <w:t>(</w:t>
      </w:r>
      <w:r w:rsidR="001E18E7" w:rsidRPr="001E18E7">
        <w:rPr>
          <w:rFonts w:ascii="Times New Roman" w:hAnsi="Times New Roman" w:cs="Times New Roman"/>
          <w:sz w:val="24"/>
          <w:szCs w:val="24"/>
        </w:rPr>
        <w:t>2017</w:t>
      </w:r>
      <w:r>
        <w:rPr>
          <w:rFonts w:ascii="Times New Roman" w:hAnsi="Times New Roman" w:cs="Times New Roman"/>
          <w:sz w:val="24"/>
          <w:szCs w:val="24"/>
        </w:rPr>
        <w:t>)</w:t>
      </w:r>
      <w:r w:rsidR="001E18E7" w:rsidRPr="001E18E7">
        <w:rPr>
          <w:rFonts w:ascii="Times New Roman" w:hAnsi="Times New Roman" w:cs="Times New Roman"/>
          <w:sz w:val="24"/>
          <w:szCs w:val="24"/>
        </w:rPr>
        <w:t>. Quantifying Sexual Dimorphism in the Human Cranium: A Preliminary Analysis of a Novel Method. </w:t>
      </w:r>
      <w:r w:rsidR="001E18E7" w:rsidRPr="001E18E7">
        <w:rPr>
          <w:rFonts w:ascii="Times New Roman" w:hAnsi="Times New Roman" w:cs="Times New Roman"/>
          <w:i/>
          <w:iCs/>
          <w:sz w:val="24"/>
          <w:szCs w:val="24"/>
        </w:rPr>
        <w:t>Journal of Forensic Sciences</w:t>
      </w:r>
      <w:r w:rsidR="001E18E7" w:rsidRPr="001E18E7">
        <w:rPr>
          <w:rFonts w:ascii="Times New Roman" w:hAnsi="Times New Roman" w:cs="Times New Roman"/>
          <w:sz w:val="24"/>
          <w:szCs w:val="24"/>
        </w:rPr>
        <w:t>, 62(5), pp.</w:t>
      </w:r>
      <w:r>
        <w:rPr>
          <w:rFonts w:ascii="Times New Roman" w:hAnsi="Times New Roman" w:cs="Times New Roman"/>
          <w:sz w:val="24"/>
          <w:szCs w:val="24"/>
        </w:rPr>
        <w:t xml:space="preserve"> </w:t>
      </w:r>
      <w:r w:rsidR="001E18E7" w:rsidRPr="001E18E7">
        <w:rPr>
          <w:rFonts w:ascii="Times New Roman" w:hAnsi="Times New Roman" w:cs="Times New Roman"/>
          <w:sz w:val="24"/>
          <w:szCs w:val="24"/>
        </w:rPr>
        <w:t>1259–1266.</w:t>
      </w:r>
    </w:p>
    <w:p w:rsidR="001E18E7" w:rsidRDefault="001E18E7" w:rsidP="004F09D9">
      <w:pPr>
        <w:spacing w:line="360" w:lineRule="auto"/>
        <w:contextualSpacing/>
        <w:rPr>
          <w:rFonts w:ascii="Times New Roman" w:hAnsi="Times New Roman" w:cs="Times New Roman"/>
          <w:sz w:val="24"/>
          <w:szCs w:val="24"/>
        </w:rPr>
      </w:pPr>
    </w:p>
    <w:p w:rsidR="005A2A47" w:rsidRDefault="00486459" w:rsidP="004F09D9">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Chowdhury, S., </w:t>
      </w:r>
      <w:proofErr w:type="spellStart"/>
      <w:r>
        <w:rPr>
          <w:rFonts w:ascii="Times New Roman" w:hAnsi="Times New Roman" w:cs="Times New Roman"/>
          <w:sz w:val="24"/>
          <w:szCs w:val="24"/>
        </w:rPr>
        <w:t>Naushaba</w:t>
      </w:r>
      <w:proofErr w:type="spellEnd"/>
      <w:r>
        <w:rPr>
          <w:rFonts w:ascii="Times New Roman" w:hAnsi="Times New Roman" w:cs="Times New Roman"/>
          <w:sz w:val="24"/>
          <w:szCs w:val="24"/>
        </w:rPr>
        <w:t>, H., Begum, J. Ahmed, S., Khan, L</w:t>
      </w:r>
      <w:r w:rsidR="005A2A47" w:rsidRPr="005A2A4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Parash</w:t>
      </w:r>
      <w:proofErr w:type="spellEnd"/>
      <w:r>
        <w:rPr>
          <w:rFonts w:ascii="Times New Roman" w:hAnsi="Times New Roman" w:cs="Times New Roman"/>
          <w:sz w:val="24"/>
          <w:szCs w:val="24"/>
        </w:rPr>
        <w:t>, T., and</w:t>
      </w:r>
      <w:r w:rsidR="005A2A47" w:rsidRPr="005A2A47">
        <w:rPr>
          <w:rFonts w:ascii="Times New Roman" w:hAnsi="Times New Roman" w:cs="Times New Roman"/>
          <w:sz w:val="24"/>
          <w:szCs w:val="24"/>
        </w:rPr>
        <w:t xml:space="preserve"> </w:t>
      </w:r>
      <w:proofErr w:type="spellStart"/>
      <w:r w:rsidR="005A2A47" w:rsidRPr="005A2A47">
        <w:rPr>
          <w:rFonts w:ascii="Times New Roman" w:hAnsi="Times New Roman" w:cs="Times New Roman"/>
          <w:sz w:val="24"/>
          <w:szCs w:val="24"/>
        </w:rPr>
        <w:t>Qashem</w:t>
      </w:r>
      <w:proofErr w:type="spellEnd"/>
      <w:r w:rsidR="005A2A47" w:rsidRPr="005A2A47">
        <w:rPr>
          <w:rFonts w:ascii="Times New Roman" w:hAnsi="Times New Roman" w:cs="Times New Roman"/>
          <w:sz w:val="24"/>
          <w:szCs w:val="24"/>
        </w:rPr>
        <w:t>, R.</w:t>
      </w:r>
      <w:r>
        <w:rPr>
          <w:rFonts w:ascii="Times New Roman" w:hAnsi="Times New Roman" w:cs="Times New Roman"/>
          <w:sz w:val="24"/>
          <w:szCs w:val="24"/>
        </w:rPr>
        <w:t xml:space="preserve"> (2013).</w:t>
      </w:r>
      <w:r w:rsidR="005A2A47" w:rsidRPr="005A2A47">
        <w:rPr>
          <w:rFonts w:ascii="Times New Roman" w:hAnsi="Times New Roman" w:cs="Times New Roman"/>
          <w:sz w:val="24"/>
          <w:szCs w:val="24"/>
        </w:rPr>
        <w:t xml:space="preserve"> </w:t>
      </w:r>
      <w:proofErr w:type="spellStart"/>
      <w:r w:rsidR="005A2A47" w:rsidRPr="005A2A47">
        <w:rPr>
          <w:rFonts w:ascii="Times New Roman" w:hAnsi="Times New Roman" w:cs="Times New Roman"/>
          <w:sz w:val="24"/>
          <w:szCs w:val="24"/>
        </w:rPr>
        <w:t>Morphometrical</w:t>
      </w:r>
      <w:proofErr w:type="spellEnd"/>
      <w:r w:rsidR="005A2A47" w:rsidRPr="005A2A47">
        <w:rPr>
          <w:rFonts w:ascii="Times New Roman" w:hAnsi="Times New Roman" w:cs="Times New Roman"/>
          <w:sz w:val="24"/>
          <w:szCs w:val="24"/>
        </w:rPr>
        <w:t xml:space="preserve"> and topographical anatomy of position of nutrient foramen on fully ossified left femur</w:t>
      </w:r>
      <w:r w:rsidR="00750F08">
        <w:rPr>
          <w:rFonts w:ascii="Times New Roman" w:hAnsi="Times New Roman" w:cs="Times New Roman"/>
          <w:sz w:val="24"/>
          <w:szCs w:val="24"/>
        </w:rPr>
        <w:t>. Delta Med. Coll. J., 1(1),</w:t>
      </w:r>
      <w:r>
        <w:rPr>
          <w:rFonts w:ascii="Times New Roman" w:hAnsi="Times New Roman" w:cs="Times New Roman"/>
          <w:sz w:val="24"/>
          <w:szCs w:val="24"/>
        </w:rPr>
        <w:t xml:space="preserve"> pp. 5-13.</w:t>
      </w:r>
    </w:p>
    <w:p w:rsidR="005A2A47" w:rsidRDefault="005A2A47" w:rsidP="004F09D9">
      <w:pPr>
        <w:spacing w:line="360" w:lineRule="auto"/>
        <w:contextualSpacing/>
        <w:rPr>
          <w:rFonts w:ascii="Times New Roman" w:hAnsi="Times New Roman" w:cs="Times New Roman"/>
          <w:sz w:val="24"/>
          <w:szCs w:val="24"/>
        </w:rPr>
      </w:pPr>
    </w:p>
    <w:p w:rsidR="001D23BA" w:rsidRDefault="003C06C8" w:rsidP="004F09D9">
      <w:pPr>
        <w:spacing w:line="360" w:lineRule="auto"/>
        <w:contextualSpacing/>
        <w:rPr>
          <w:rFonts w:ascii="Times New Roman" w:hAnsi="Times New Roman" w:cs="Times New Roman"/>
          <w:sz w:val="24"/>
          <w:szCs w:val="24"/>
        </w:rPr>
      </w:pPr>
      <w:r w:rsidRPr="003C06C8">
        <w:rPr>
          <w:rFonts w:ascii="Times New Roman" w:hAnsi="Times New Roman" w:cs="Times New Roman"/>
          <w:sz w:val="24"/>
          <w:szCs w:val="24"/>
        </w:rPr>
        <w:t>Eliopoulos, C</w:t>
      </w:r>
      <w:r>
        <w:rPr>
          <w:rFonts w:ascii="Times New Roman" w:hAnsi="Times New Roman" w:cs="Times New Roman"/>
          <w:sz w:val="24"/>
          <w:szCs w:val="24"/>
        </w:rPr>
        <w:t>.</w:t>
      </w:r>
      <w:r w:rsidRPr="003C06C8">
        <w:rPr>
          <w:rFonts w:ascii="Times New Roman" w:hAnsi="Times New Roman" w:cs="Times New Roman"/>
          <w:sz w:val="24"/>
          <w:szCs w:val="24"/>
        </w:rPr>
        <w:t xml:space="preserve">, </w:t>
      </w:r>
      <w:proofErr w:type="spellStart"/>
      <w:r w:rsidRPr="003C06C8">
        <w:rPr>
          <w:rFonts w:ascii="Times New Roman" w:hAnsi="Times New Roman" w:cs="Times New Roman"/>
          <w:sz w:val="24"/>
          <w:szCs w:val="24"/>
        </w:rPr>
        <w:t>Murton</w:t>
      </w:r>
      <w:proofErr w:type="spellEnd"/>
      <w:r w:rsidRPr="003C06C8">
        <w:rPr>
          <w:rFonts w:ascii="Times New Roman" w:hAnsi="Times New Roman" w:cs="Times New Roman"/>
          <w:sz w:val="24"/>
          <w:szCs w:val="24"/>
        </w:rPr>
        <w:t>, N</w:t>
      </w:r>
      <w:r>
        <w:rPr>
          <w:rFonts w:ascii="Times New Roman" w:hAnsi="Times New Roman" w:cs="Times New Roman"/>
          <w:sz w:val="24"/>
          <w:szCs w:val="24"/>
        </w:rPr>
        <w:t>.,</w:t>
      </w:r>
      <w:r w:rsidRPr="003C06C8">
        <w:rPr>
          <w:rFonts w:ascii="Times New Roman" w:hAnsi="Times New Roman" w:cs="Times New Roman"/>
          <w:sz w:val="24"/>
          <w:szCs w:val="24"/>
        </w:rPr>
        <w:t xml:space="preserve"> and </w:t>
      </w:r>
      <w:proofErr w:type="spellStart"/>
      <w:r w:rsidRPr="003C06C8">
        <w:rPr>
          <w:rFonts w:ascii="Times New Roman" w:hAnsi="Times New Roman" w:cs="Times New Roman"/>
          <w:sz w:val="24"/>
          <w:szCs w:val="24"/>
        </w:rPr>
        <w:t>Borrini</w:t>
      </w:r>
      <w:proofErr w:type="spellEnd"/>
      <w:r w:rsidRPr="003C06C8">
        <w:rPr>
          <w:rFonts w:ascii="Times New Roman" w:hAnsi="Times New Roman" w:cs="Times New Roman"/>
          <w:sz w:val="24"/>
          <w:szCs w:val="24"/>
        </w:rPr>
        <w:t>, M</w:t>
      </w:r>
      <w:r>
        <w:rPr>
          <w:rFonts w:ascii="Times New Roman" w:hAnsi="Times New Roman" w:cs="Times New Roman"/>
          <w:sz w:val="24"/>
          <w:szCs w:val="24"/>
        </w:rPr>
        <w:t>.</w:t>
      </w:r>
      <w:r w:rsidRPr="003C06C8">
        <w:rPr>
          <w:rFonts w:ascii="Times New Roman" w:hAnsi="Times New Roman" w:cs="Times New Roman"/>
          <w:sz w:val="24"/>
          <w:szCs w:val="24"/>
        </w:rPr>
        <w:t xml:space="preserve"> (2015) Sexual Dimorphism of the Fovea </w:t>
      </w:r>
      <w:proofErr w:type="spellStart"/>
      <w:r w:rsidRPr="003C06C8">
        <w:rPr>
          <w:rFonts w:ascii="Times New Roman" w:hAnsi="Times New Roman" w:cs="Times New Roman"/>
          <w:sz w:val="24"/>
          <w:szCs w:val="24"/>
        </w:rPr>
        <w:t>Capitis</w:t>
      </w:r>
      <w:proofErr w:type="spellEnd"/>
      <w:r w:rsidRPr="003C06C8">
        <w:rPr>
          <w:rFonts w:ascii="Times New Roman" w:hAnsi="Times New Roman" w:cs="Times New Roman"/>
          <w:sz w:val="24"/>
          <w:szCs w:val="24"/>
        </w:rPr>
        <w:t xml:space="preserve"> </w:t>
      </w:r>
      <w:proofErr w:type="spellStart"/>
      <w:r w:rsidRPr="003C06C8">
        <w:rPr>
          <w:rFonts w:ascii="Times New Roman" w:hAnsi="Times New Roman" w:cs="Times New Roman"/>
          <w:sz w:val="24"/>
          <w:szCs w:val="24"/>
        </w:rPr>
        <w:t>Femoris</w:t>
      </w:r>
      <w:proofErr w:type="spellEnd"/>
      <w:r w:rsidRPr="003C06C8">
        <w:rPr>
          <w:rFonts w:ascii="Times New Roman" w:hAnsi="Times New Roman" w:cs="Times New Roman"/>
          <w:sz w:val="24"/>
          <w:szCs w:val="24"/>
        </w:rPr>
        <w:t xml:space="preserve"> in a Medieval Population from Gloucester, England. Global Journal of Anthropology Research, 2 (2). pp. 9-14.</w:t>
      </w:r>
    </w:p>
    <w:p w:rsidR="003C06C8" w:rsidRDefault="003C06C8" w:rsidP="004F09D9">
      <w:pPr>
        <w:spacing w:line="360" w:lineRule="auto"/>
        <w:contextualSpacing/>
        <w:rPr>
          <w:rFonts w:ascii="Times New Roman" w:hAnsi="Times New Roman" w:cs="Times New Roman"/>
          <w:sz w:val="24"/>
          <w:szCs w:val="24"/>
        </w:rPr>
      </w:pPr>
    </w:p>
    <w:p w:rsidR="001D23BA" w:rsidRDefault="00452FF4" w:rsidP="004F09D9">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Emery, M. </w:t>
      </w:r>
      <w:r w:rsidR="001D23BA" w:rsidRPr="001D23BA">
        <w:rPr>
          <w:rFonts w:ascii="Times New Roman" w:hAnsi="Times New Roman" w:cs="Times New Roman"/>
          <w:sz w:val="24"/>
          <w:szCs w:val="24"/>
        </w:rPr>
        <w:t>(July 2002). "</w:t>
      </w:r>
      <w:proofErr w:type="spellStart"/>
      <w:r w:rsidR="001D23BA" w:rsidRPr="001D23BA">
        <w:rPr>
          <w:rFonts w:ascii="Times New Roman" w:hAnsi="Times New Roman" w:cs="Times New Roman"/>
          <w:sz w:val="24"/>
          <w:szCs w:val="24"/>
        </w:rPr>
        <w:t>Poulton</w:t>
      </w:r>
      <w:proofErr w:type="spellEnd"/>
      <w:r w:rsidR="001D23BA" w:rsidRPr="001D23BA">
        <w:rPr>
          <w:rFonts w:ascii="Times New Roman" w:hAnsi="Times New Roman" w:cs="Times New Roman"/>
          <w:sz w:val="24"/>
          <w:szCs w:val="24"/>
        </w:rPr>
        <w:t xml:space="preserve">: the search for a lost Cistercian abbey". </w:t>
      </w:r>
      <w:r w:rsidR="001D23BA" w:rsidRPr="001D23BA">
        <w:rPr>
          <w:rFonts w:ascii="Times New Roman" w:hAnsi="Times New Roman" w:cs="Times New Roman"/>
          <w:i/>
          <w:iCs/>
          <w:sz w:val="24"/>
          <w:szCs w:val="24"/>
        </w:rPr>
        <w:t>Current Archaeology</w:t>
      </w:r>
      <w:r w:rsidR="001D23BA">
        <w:rPr>
          <w:rFonts w:ascii="Times New Roman" w:hAnsi="Times New Roman" w:cs="Times New Roman"/>
          <w:sz w:val="24"/>
          <w:szCs w:val="24"/>
        </w:rPr>
        <w:t xml:space="preserve"> (180),</w:t>
      </w:r>
      <w:r w:rsidR="001D23BA" w:rsidRPr="001D23BA">
        <w:rPr>
          <w:rFonts w:ascii="Times New Roman" w:hAnsi="Times New Roman" w:cs="Times New Roman"/>
          <w:sz w:val="24"/>
          <w:szCs w:val="24"/>
        </w:rPr>
        <w:t xml:space="preserve"> </w:t>
      </w:r>
      <w:r w:rsidR="001D23BA">
        <w:rPr>
          <w:rFonts w:ascii="Times New Roman" w:hAnsi="Times New Roman" w:cs="Times New Roman"/>
          <w:sz w:val="24"/>
          <w:szCs w:val="24"/>
        </w:rPr>
        <w:t xml:space="preserve">pp. </w:t>
      </w:r>
      <w:r w:rsidR="001D23BA" w:rsidRPr="001D23BA">
        <w:rPr>
          <w:rFonts w:ascii="Times New Roman" w:hAnsi="Times New Roman" w:cs="Times New Roman"/>
          <w:sz w:val="24"/>
          <w:szCs w:val="24"/>
        </w:rPr>
        <w:t>520–525.</w:t>
      </w:r>
    </w:p>
    <w:p w:rsidR="007F72AB" w:rsidRDefault="007F72AB" w:rsidP="004F09D9">
      <w:pPr>
        <w:spacing w:line="360" w:lineRule="auto"/>
        <w:contextualSpacing/>
        <w:rPr>
          <w:rFonts w:ascii="Times New Roman" w:hAnsi="Times New Roman" w:cs="Times New Roman"/>
          <w:sz w:val="24"/>
          <w:szCs w:val="24"/>
        </w:rPr>
      </w:pPr>
    </w:p>
    <w:p w:rsidR="00A9706A" w:rsidRDefault="00346545" w:rsidP="004F09D9">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Fischer, B. and </w:t>
      </w:r>
      <w:proofErr w:type="spellStart"/>
      <w:r>
        <w:rPr>
          <w:rFonts w:ascii="Times New Roman" w:hAnsi="Times New Roman" w:cs="Times New Roman"/>
          <w:sz w:val="24"/>
          <w:szCs w:val="24"/>
        </w:rPr>
        <w:t>Mitteroecker</w:t>
      </w:r>
      <w:proofErr w:type="spellEnd"/>
      <w:r>
        <w:rPr>
          <w:rFonts w:ascii="Times New Roman" w:hAnsi="Times New Roman" w:cs="Times New Roman"/>
          <w:sz w:val="24"/>
          <w:szCs w:val="24"/>
        </w:rPr>
        <w:t>, P. (</w:t>
      </w:r>
      <w:r w:rsidR="00A9706A" w:rsidRPr="00A9706A">
        <w:rPr>
          <w:rFonts w:ascii="Times New Roman" w:hAnsi="Times New Roman" w:cs="Times New Roman"/>
          <w:sz w:val="24"/>
          <w:szCs w:val="24"/>
        </w:rPr>
        <w:t>2017</w:t>
      </w:r>
      <w:r>
        <w:rPr>
          <w:rFonts w:ascii="Times New Roman" w:hAnsi="Times New Roman" w:cs="Times New Roman"/>
          <w:sz w:val="24"/>
          <w:szCs w:val="24"/>
        </w:rPr>
        <w:t>)</w:t>
      </w:r>
      <w:r w:rsidR="00A9706A" w:rsidRPr="00A9706A">
        <w:rPr>
          <w:rFonts w:ascii="Times New Roman" w:hAnsi="Times New Roman" w:cs="Times New Roman"/>
          <w:sz w:val="24"/>
          <w:szCs w:val="24"/>
        </w:rPr>
        <w:t xml:space="preserve">. </w:t>
      </w:r>
      <w:proofErr w:type="spellStart"/>
      <w:r w:rsidR="00A9706A" w:rsidRPr="00A9706A">
        <w:rPr>
          <w:rFonts w:ascii="Times New Roman" w:hAnsi="Times New Roman" w:cs="Times New Roman"/>
          <w:sz w:val="24"/>
          <w:szCs w:val="24"/>
        </w:rPr>
        <w:t>Allometry</w:t>
      </w:r>
      <w:proofErr w:type="spellEnd"/>
      <w:r w:rsidR="00A9706A" w:rsidRPr="00A9706A">
        <w:rPr>
          <w:rFonts w:ascii="Times New Roman" w:hAnsi="Times New Roman" w:cs="Times New Roman"/>
          <w:sz w:val="24"/>
          <w:szCs w:val="24"/>
        </w:rPr>
        <w:t xml:space="preserve"> and Sexual Dimorphism in the Human Pelvis. </w:t>
      </w:r>
      <w:r w:rsidR="00A9706A" w:rsidRPr="00A9706A">
        <w:rPr>
          <w:rFonts w:ascii="Times New Roman" w:hAnsi="Times New Roman" w:cs="Times New Roman"/>
          <w:i/>
          <w:iCs/>
          <w:sz w:val="24"/>
          <w:szCs w:val="24"/>
        </w:rPr>
        <w:t>Anatomical Record</w:t>
      </w:r>
      <w:r w:rsidR="00A9706A" w:rsidRPr="00A9706A">
        <w:rPr>
          <w:rFonts w:ascii="Times New Roman" w:hAnsi="Times New Roman" w:cs="Times New Roman"/>
          <w:sz w:val="24"/>
          <w:szCs w:val="24"/>
        </w:rPr>
        <w:t>, 300(4), pp.</w:t>
      </w:r>
      <w:r w:rsidR="00591CEB">
        <w:rPr>
          <w:rFonts w:ascii="Times New Roman" w:hAnsi="Times New Roman" w:cs="Times New Roman"/>
          <w:sz w:val="24"/>
          <w:szCs w:val="24"/>
        </w:rPr>
        <w:t xml:space="preserve"> </w:t>
      </w:r>
      <w:r w:rsidR="00A9706A" w:rsidRPr="00A9706A">
        <w:rPr>
          <w:rFonts w:ascii="Times New Roman" w:hAnsi="Times New Roman" w:cs="Times New Roman"/>
          <w:sz w:val="24"/>
          <w:szCs w:val="24"/>
        </w:rPr>
        <w:t>698–705.</w:t>
      </w:r>
    </w:p>
    <w:p w:rsidR="00192018" w:rsidRDefault="00192018" w:rsidP="004F09D9">
      <w:pPr>
        <w:spacing w:line="360" w:lineRule="auto"/>
        <w:contextualSpacing/>
        <w:rPr>
          <w:rFonts w:ascii="Times New Roman" w:hAnsi="Times New Roman" w:cs="Times New Roman"/>
          <w:sz w:val="24"/>
          <w:szCs w:val="24"/>
        </w:rPr>
      </w:pPr>
    </w:p>
    <w:p w:rsidR="001D23BA" w:rsidRDefault="00192018" w:rsidP="004F09D9">
      <w:pPr>
        <w:spacing w:line="360" w:lineRule="auto"/>
        <w:contextualSpacing/>
        <w:rPr>
          <w:rFonts w:ascii="Times New Roman" w:hAnsi="Times New Roman" w:cs="Times New Roman"/>
          <w:sz w:val="24"/>
          <w:szCs w:val="24"/>
        </w:rPr>
      </w:pPr>
      <w:r w:rsidRPr="00192018">
        <w:rPr>
          <w:rFonts w:ascii="Times New Roman" w:hAnsi="Times New Roman" w:cs="Times New Roman"/>
          <w:sz w:val="24"/>
          <w:szCs w:val="24"/>
        </w:rPr>
        <w:t>Fisher</w:t>
      </w:r>
      <w:r w:rsidR="00DA3996">
        <w:rPr>
          <w:rFonts w:ascii="Times New Roman" w:hAnsi="Times New Roman" w:cs="Times New Roman"/>
          <w:sz w:val="24"/>
          <w:szCs w:val="24"/>
        </w:rPr>
        <w:t>,</w:t>
      </w:r>
      <w:r w:rsidR="00452FF4">
        <w:rPr>
          <w:rFonts w:ascii="Times New Roman" w:hAnsi="Times New Roman" w:cs="Times New Roman"/>
          <w:sz w:val="24"/>
          <w:szCs w:val="24"/>
        </w:rPr>
        <w:t xml:space="preserve"> R</w:t>
      </w:r>
      <w:r w:rsidRPr="00192018">
        <w:rPr>
          <w:rFonts w:ascii="Times New Roman" w:hAnsi="Times New Roman" w:cs="Times New Roman"/>
          <w:sz w:val="24"/>
          <w:szCs w:val="24"/>
        </w:rPr>
        <w:t xml:space="preserve">. </w:t>
      </w:r>
      <w:r w:rsidR="00DA3996">
        <w:rPr>
          <w:rFonts w:ascii="Times New Roman" w:hAnsi="Times New Roman" w:cs="Times New Roman"/>
          <w:sz w:val="24"/>
          <w:szCs w:val="24"/>
        </w:rPr>
        <w:t>(</w:t>
      </w:r>
      <w:r w:rsidRPr="00192018">
        <w:rPr>
          <w:rFonts w:ascii="Times New Roman" w:hAnsi="Times New Roman" w:cs="Times New Roman"/>
          <w:sz w:val="24"/>
          <w:szCs w:val="24"/>
        </w:rPr>
        <w:t>1936</w:t>
      </w:r>
      <w:r w:rsidR="00DA3996">
        <w:rPr>
          <w:rFonts w:ascii="Times New Roman" w:hAnsi="Times New Roman" w:cs="Times New Roman"/>
          <w:sz w:val="24"/>
          <w:szCs w:val="24"/>
        </w:rPr>
        <w:t>)</w:t>
      </w:r>
      <w:r w:rsidRPr="00192018">
        <w:rPr>
          <w:rFonts w:ascii="Times New Roman" w:hAnsi="Times New Roman" w:cs="Times New Roman"/>
          <w:sz w:val="24"/>
          <w:szCs w:val="24"/>
        </w:rPr>
        <w:t xml:space="preserve">. The use of multiple measurements in taxonomic problems. Ann Eugen </w:t>
      </w:r>
      <w:r w:rsidR="00DA3996">
        <w:rPr>
          <w:rFonts w:ascii="Times New Roman" w:hAnsi="Times New Roman" w:cs="Times New Roman"/>
          <w:sz w:val="24"/>
          <w:szCs w:val="24"/>
        </w:rPr>
        <w:t>(</w:t>
      </w:r>
      <w:r w:rsidRPr="00192018">
        <w:rPr>
          <w:rFonts w:ascii="Times New Roman" w:hAnsi="Times New Roman" w:cs="Times New Roman"/>
          <w:sz w:val="24"/>
          <w:szCs w:val="24"/>
        </w:rPr>
        <w:t>7</w:t>
      </w:r>
      <w:r w:rsidR="00DA3996">
        <w:rPr>
          <w:rFonts w:ascii="Times New Roman" w:hAnsi="Times New Roman" w:cs="Times New Roman"/>
          <w:sz w:val="24"/>
          <w:szCs w:val="24"/>
        </w:rPr>
        <w:t xml:space="preserve">), pp. </w:t>
      </w:r>
      <w:r w:rsidRPr="00192018">
        <w:rPr>
          <w:rFonts w:ascii="Times New Roman" w:hAnsi="Times New Roman" w:cs="Times New Roman"/>
          <w:sz w:val="24"/>
          <w:szCs w:val="24"/>
        </w:rPr>
        <w:t>179–188.</w:t>
      </w:r>
    </w:p>
    <w:p w:rsidR="000D4033" w:rsidRDefault="000D4033" w:rsidP="004F09D9">
      <w:pPr>
        <w:spacing w:line="360" w:lineRule="auto"/>
        <w:contextualSpacing/>
        <w:rPr>
          <w:rFonts w:ascii="Times New Roman" w:hAnsi="Times New Roman" w:cs="Times New Roman"/>
          <w:sz w:val="24"/>
          <w:szCs w:val="24"/>
        </w:rPr>
      </w:pPr>
    </w:p>
    <w:p w:rsidR="002B3A63" w:rsidRDefault="002B3A63" w:rsidP="004F09D9">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IBM SPSS </w:t>
      </w:r>
      <w:r w:rsidR="00021DEB">
        <w:rPr>
          <w:rFonts w:ascii="Times New Roman" w:hAnsi="Times New Roman" w:cs="Times New Roman"/>
          <w:sz w:val="24"/>
          <w:szCs w:val="24"/>
        </w:rPr>
        <w:t>Statistics for Windows, V</w:t>
      </w:r>
      <w:r>
        <w:rPr>
          <w:rFonts w:ascii="Times New Roman" w:hAnsi="Times New Roman" w:cs="Times New Roman"/>
          <w:sz w:val="24"/>
          <w:szCs w:val="24"/>
        </w:rPr>
        <w:t>ersion 25.0.</w:t>
      </w:r>
      <w:r w:rsidR="00021DEB">
        <w:rPr>
          <w:rFonts w:ascii="Times New Roman" w:hAnsi="Times New Roman" w:cs="Times New Roman"/>
          <w:sz w:val="24"/>
          <w:szCs w:val="24"/>
        </w:rPr>
        <w:t xml:space="preserve"> IBM Corp.</w:t>
      </w:r>
    </w:p>
    <w:p w:rsidR="002B3A63" w:rsidRDefault="002B3A63" w:rsidP="004F09D9">
      <w:pPr>
        <w:spacing w:line="360" w:lineRule="auto"/>
        <w:contextualSpacing/>
        <w:rPr>
          <w:rFonts w:ascii="Times New Roman" w:hAnsi="Times New Roman" w:cs="Times New Roman"/>
          <w:sz w:val="24"/>
          <w:szCs w:val="24"/>
        </w:rPr>
      </w:pPr>
    </w:p>
    <w:p w:rsidR="000D4033" w:rsidRDefault="000D4033" w:rsidP="004F09D9">
      <w:pPr>
        <w:spacing w:line="360" w:lineRule="auto"/>
        <w:contextualSpacing/>
        <w:rPr>
          <w:rFonts w:ascii="Times New Roman" w:hAnsi="Times New Roman" w:cs="Times New Roman"/>
          <w:sz w:val="24"/>
          <w:szCs w:val="24"/>
        </w:rPr>
      </w:pPr>
      <w:r w:rsidRPr="000D4033">
        <w:rPr>
          <w:rFonts w:ascii="Times New Roman" w:hAnsi="Times New Roman" w:cs="Times New Roman"/>
          <w:sz w:val="24"/>
          <w:szCs w:val="24"/>
        </w:rPr>
        <w:t>Investopedia. (2019). </w:t>
      </w:r>
      <w:r w:rsidRPr="000D4033">
        <w:rPr>
          <w:rFonts w:ascii="Times New Roman" w:hAnsi="Times New Roman" w:cs="Times New Roman"/>
          <w:i/>
          <w:iCs/>
          <w:sz w:val="24"/>
          <w:szCs w:val="24"/>
        </w:rPr>
        <w:t>R-Squared</w:t>
      </w:r>
      <w:r w:rsidRPr="000D4033">
        <w:rPr>
          <w:rFonts w:ascii="Times New Roman" w:hAnsi="Times New Roman" w:cs="Times New Roman"/>
          <w:sz w:val="24"/>
          <w:szCs w:val="24"/>
        </w:rPr>
        <w:t>. [</w:t>
      </w:r>
      <w:proofErr w:type="gramStart"/>
      <w:r w:rsidRPr="000D4033">
        <w:rPr>
          <w:rFonts w:ascii="Times New Roman" w:hAnsi="Times New Roman" w:cs="Times New Roman"/>
          <w:sz w:val="24"/>
          <w:szCs w:val="24"/>
        </w:rPr>
        <w:t>online</w:t>
      </w:r>
      <w:proofErr w:type="gramEnd"/>
      <w:r w:rsidRPr="000D4033">
        <w:rPr>
          <w:rFonts w:ascii="Times New Roman" w:hAnsi="Times New Roman" w:cs="Times New Roman"/>
          <w:sz w:val="24"/>
          <w:szCs w:val="24"/>
        </w:rPr>
        <w:t>] Available at: https://www.investopedia.com/terms/r/r-squared.asp [Accessed 1 Aug. 2019].</w:t>
      </w:r>
    </w:p>
    <w:p w:rsidR="000D4033" w:rsidRDefault="000D4033" w:rsidP="004F09D9">
      <w:pPr>
        <w:spacing w:line="360" w:lineRule="auto"/>
        <w:contextualSpacing/>
        <w:rPr>
          <w:rFonts w:ascii="Times New Roman" w:hAnsi="Times New Roman" w:cs="Times New Roman"/>
          <w:sz w:val="24"/>
          <w:szCs w:val="24"/>
        </w:rPr>
      </w:pPr>
    </w:p>
    <w:p w:rsidR="001D23BA" w:rsidRPr="001D23BA" w:rsidRDefault="00452FF4" w:rsidP="001D23BA">
      <w:pPr>
        <w:spacing w:line="360" w:lineRule="auto"/>
        <w:contextualSpacing/>
        <w:rPr>
          <w:rFonts w:ascii="Times New Roman" w:hAnsi="Times New Roman" w:cs="Times New Roman"/>
          <w:sz w:val="24"/>
          <w:szCs w:val="24"/>
        </w:rPr>
      </w:pPr>
      <w:r>
        <w:rPr>
          <w:rFonts w:ascii="Times New Roman" w:hAnsi="Times New Roman" w:cs="Times New Roman"/>
          <w:sz w:val="24"/>
          <w:szCs w:val="24"/>
        </w:rPr>
        <w:t>Jordan, D.</w:t>
      </w:r>
      <w:r w:rsidR="001D23BA" w:rsidRPr="001D23BA">
        <w:rPr>
          <w:rFonts w:ascii="Times New Roman" w:hAnsi="Times New Roman" w:cs="Times New Roman"/>
          <w:sz w:val="24"/>
          <w:szCs w:val="24"/>
        </w:rPr>
        <w:t xml:space="preserve"> (2019). The </w:t>
      </w:r>
      <w:proofErr w:type="spellStart"/>
      <w:r w:rsidR="001D23BA" w:rsidRPr="001D23BA">
        <w:rPr>
          <w:rFonts w:ascii="Times New Roman" w:hAnsi="Times New Roman" w:cs="Times New Roman"/>
          <w:sz w:val="24"/>
          <w:szCs w:val="24"/>
        </w:rPr>
        <w:t>Geoarchaeology</w:t>
      </w:r>
      <w:proofErr w:type="spellEnd"/>
      <w:r w:rsidR="001D23BA" w:rsidRPr="001D23BA">
        <w:rPr>
          <w:rFonts w:ascii="Times New Roman" w:hAnsi="Times New Roman" w:cs="Times New Roman"/>
          <w:sz w:val="24"/>
          <w:szCs w:val="24"/>
        </w:rPr>
        <w:t xml:space="preserve"> of </w:t>
      </w:r>
      <w:proofErr w:type="spellStart"/>
      <w:r w:rsidR="001D23BA" w:rsidRPr="001D23BA">
        <w:rPr>
          <w:rFonts w:ascii="Times New Roman" w:hAnsi="Times New Roman" w:cs="Times New Roman"/>
          <w:sz w:val="24"/>
          <w:szCs w:val="24"/>
        </w:rPr>
        <w:t>Poulton</w:t>
      </w:r>
      <w:proofErr w:type="spellEnd"/>
      <w:r w:rsidR="001D23BA" w:rsidRPr="001D23BA">
        <w:rPr>
          <w:rFonts w:ascii="Times New Roman" w:hAnsi="Times New Roman" w:cs="Times New Roman"/>
          <w:sz w:val="24"/>
          <w:szCs w:val="24"/>
        </w:rPr>
        <w:t>.</w:t>
      </w:r>
    </w:p>
    <w:p w:rsidR="00192018" w:rsidRDefault="00192018" w:rsidP="004F09D9">
      <w:pPr>
        <w:spacing w:line="360" w:lineRule="auto"/>
        <w:contextualSpacing/>
        <w:rPr>
          <w:rFonts w:ascii="Times New Roman" w:hAnsi="Times New Roman" w:cs="Times New Roman"/>
          <w:sz w:val="24"/>
          <w:szCs w:val="24"/>
        </w:rPr>
      </w:pPr>
    </w:p>
    <w:p w:rsidR="00A9706A" w:rsidRDefault="00DA3996" w:rsidP="004F09D9">
      <w:pPr>
        <w:spacing w:line="36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Kersh</w:t>
      </w:r>
      <w:proofErr w:type="spellEnd"/>
      <w:r>
        <w:rPr>
          <w:rFonts w:ascii="Times New Roman" w:hAnsi="Times New Roman" w:cs="Times New Roman"/>
          <w:sz w:val="24"/>
          <w:szCs w:val="24"/>
        </w:rPr>
        <w:t>, M.</w:t>
      </w:r>
      <w:r w:rsidR="00A9706A" w:rsidRPr="00A9706A">
        <w:rPr>
          <w:rFonts w:ascii="Times New Roman" w:hAnsi="Times New Roman" w:cs="Times New Roman"/>
          <w:sz w:val="24"/>
          <w:szCs w:val="24"/>
        </w:rPr>
        <w:t>,</w:t>
      </w:r>
      <w:r w:rsidR="001E18E7">
        <w:rPr>
          <w:rFonts w:ascii="Times New Roman" w:hAnsi="Times New Roman" w:cs="Times New Roman"/>
          <w:sz w:val="24"/>
          <w:szCs w:val="24"/>
        </w:rPr>
        <w:t xml:space="preserve"> </w:t>
      </w:r>
      <w:proofErr w:type="spellStart"/>
      <w:r>
        <w:rPr>
          <w:rFonts w:ascii="Times New Roman" w:hAnsi="Times New Roman" w:cs="Times New Roman"/>
          <w:sz w:val="24"/>
          <w:szCs w:val="24"/>
        </w:rPr>
        <w:t>Martelli</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Zebaze</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Seeman</w:t>
      </w:r>
      <w:proofErr w:type="spellEnd"/>
      <w:r>
        <w:rPr>
          <w:rFonts w:ascii="Times New Roman" w:hAnsi="Times New Roman" w:cs="Times New Roman"/>
          <w:sz w:val="24"/>
          <w:szCs w:val="24"/>
        </w:rPr>
        <w:t xml:space="preserve">, E., and </w:t>
      </w:r>
      <w:proofErr w:type="spellStart"/>
      <w:r>
        <w:rPr>
          <w:rFonts w:ascii="Times New Roman" w:hAnsi="Times New Roman" w:cs="Times New Roman"/>
          <w:sz w:val="24"/>
          <w:szCs w:val="24"/>
        </w:rPr>
        <w:t>Pandy</w:t>
      </w:r>
      <w:proofErr w:type="spellEnd"/>
      <w:r>
        <w:rPr>
          <w:rFonts w:ascii="Times New Roman" w:hAnsi="Times New Roman" w:cs="Times New Roman"/>
          <w:sz w:val="24"/>
          <w:szCs w:val="24"/>
        </w:rPr>
        <w:t>, M.</w:t>
      </w:r>
      <w:r w:rsidR="00A9706A" w:rsidRPr="00A9706A">
        <w:rPr>
          <w:rFonts w:ascii="Times New Roman" w:hAnsi="Times New Roman" w:cs="Times New Roman"/>
          <w:sz w:val="24"/>
          <w:szCs w:val="24"/>
        </w:rPr>
        <w:t xml:space="preserve"> </w:t>
      </w:r>
      <w:r>
        <w:rPr>
          <w:rFonts w:ascii="Times New Roman" w:hAnsi="Times New Roman" w:cs="Times New Roman"/>
          <w:sz w:val="24"/>
          <w:szCs w:val="24"/>
        </w:rPr>
        <w:t>(</w:t>
      </w:r>
      <w:r w:rsidR="00A9706A" w:rsidRPr="00A9706A">
        <w:rPr>
          <w:rFonts w:ascii="Times New Roman" w:hAnsi="Times New Roman" w:cs="Times New Roman"/>
          <w:sz w:val="24"/>
          <w:szCs w:val="24"/>
        </w:rPr>
        <w:t>2018</w:t>
      </w:r>
      <w:r>
        <w:rPr>
          <w:rFonts w:ascii="Times New Roman" w:hAnsi="Times New Roman" w:cs="Times New Roman"/>
          <w:sz w:val="24"/>
          <w:szCs w:val="24"/>
        </w:rPr>
        <w:t>)</w:t>
      </w:r>
      <w:r w:rsidR="00A9706A" w:rsidRPr="00A9706A">
        <w:rPr>
          <w:rFonts w:ascii="Times New Roman" w:hAnsi="Times New Roman" w:cs="Times New Roman"/>
          <w:sz w:val="24"/>
          <w:szCs w:val="24"/>
        </w:rPr>
        <w:t>. Mechanical Loading of the Femoral Neck in Human Locomotion. </w:t>
      </w:r>
      <w:r w:rsidR="00A9706A" w:rsidRPr="00A9706A">
        <w:rPr>
          <w:rFonts w:ascii="Times New Roman" w:hAnsi="Times New Roman" w:cs="Times New Roman"/>
          <w:i/>
          <w:iCs/>
          <w:sz w:val="24"/>
          <w:szCs w:val="24"/>
        </w:rPr>
        <w:t>Journal of Bone &amp; Mineral Research</w:t>
      </w:r>
      <w:r w:rsidR="00A9706A" w:rsidRPr="00A9706A">
        <w:rPr>
          <w:rFonts w:ascii="Times New Roman" w:hAnsi="Times New Roman" w:cs="Times New Roman"/>
          <w:sz w:val="24"/>
          <w:szCs w:val="24"/>
        </w:rPr>
        <w:t>, 33(11), pp.</w:t>
      </w:r>
      <w:r w:rsidR="00591CEB">
        <w:rPr>
          <w:rFonts w:ascii="Times New Roman" w:hAnsi="Times New Roman" w:cs="Times New Roman"/>
          <w:sz w:val="24"/>
          <w:szCs w:val="24"/>
        </w:rPr>
        <w:t xml:space="preserve"> </w:t>
      </w:r>
      <w:r w:rsidR="00A9706A" w:rsidRPr="00A9706A">
        <w:rPr>
          <w:rFonts w:ascii="Times New Roman" w:hAnsi="Times New Roman" w:cs="Times New Roman"/>
          <w:sz w:val="24"/>
          <w:szCs w:val="24"/>
        </w:rPr>
        <w:t>1999–2007.</w:t>
      </w:r>
    </w:p>
    <w:p w:rsidR="00A9706A" w:rsidRDefault="00A9706A" w:rsidP="004F09D9">
      <w:pPr>
        <w:spacing w:line="360" w:lineRule="auto"/>
        <w:contextualSpacing/>
        <w:rPr>
          <w:rFonts w:ascii="Times New Roman" w:hAnsi="Times New Roman" w:cs="Times New Roman"/>
          <w:sz w:val="24"/>
          <w:szCs w:val="24"/>
        </w:rPr>
      </w:pPr>
    </w:p>
    <w:p w:rsidR="007F72AB" w:rsidRDefault="00D551DB" w:rsidP="004F09D9">
      <w:pPr>
        <w:spacing w:line="36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Frimenko</w:t>
      </w:r>
      <w:proofErr w:type="spellEnd"/>
      <w:r>
        <w:rPr>
          <w:rFonts w:ascii="Times New Roman" w:hAnsi="Times New Roman" w:cs="Times New Roman"/>
          <w:sz w:val="24"/>
          <w:szCs w:val="24"/>
        </w:rPr>
        <w:t xml:space="preserve">, R., Whitehead, C., and </w:t>
      </w:r>
      <w:proofErr w:type="spellStart"/>
      <w:r>
        <w:rPr>
          <w:rFonts w:ascii="Times New Roman" w:hAnsi="Times New Roman" w:cs="Times New Roman"/>
          <w:sz w:val="24"/>
          <w:szCs w:val="24"/>
        </w:rPr>
        <w:t>Bruening</w:t>
      </w:r>
      <w:proofErr w:type="spellEnd"/>
      <w:r>
        <w:rPr>
          <w:rFonts w:ascii="Times New Roman" w:hAnsi="Times New Roman" w:cs="Times New Roman"/>
          <w:sz w:val="24"/>
          <w:szCs w:val="24"/>
        </w:rPr>
        <w:t>, D</w:t>
      </w:r>
      <w:r w:rsidR="00192018" w:rsidRPr="00192018">
        <w:rPr>
          <w:rFonts w:ascii="Times New Roman" w:hAnsi="Times New Roman" w:cs="Times New Roman"/>
          <w:sz w:val="24"/>
          <w:szCs w:val="24"/>
        </w:rPr>
        <w:t xml:space="preserve">. </w:t>
      </w:r>
      <w:r>
        <w:rPr>
          <w:rFonts w:ascii="Times New Roman" w:hAnsi="Times New Roman" w:cs="Times New Roman"/>
          <w:sz w:val="24"/>
          <w:szCs w:val="24"/>
        </w:rPr>
        <w:t>(</w:t>
      </w:r>
      <w:r w:rsidR="00192018" w:rsidRPr="00192018">
        <w:rPr>
          <w:rFonts w:ascii="Times New Roman" w:hAnsi="Times New Roman" w:cs="Times New Roman"/>
          <w:sz w:val="24"/>
          <w:szCs w:val="24"/>
        </w:rPr>
        <w:t>2014</w:t>
      </w:r>
      <w:r>
        <w:rPr>
          <w:rFonts w:ascii="Times New Roman" w:hAnsi="Times New Roman" w:cs="Times New Roman"/>
          <w:sz w:val="24"/>
          <w:szCs w:val="24"/>
        </w:rPr>
        <w:t>)</w:t>
      </w:r>
      <w:r w:rsidR="00192018" w:rsidRPr="00192018">
        <w:rPr>
          <w:rFonts w:ascii="Times New Roman" w:hAnsi="Times New Roman" w:cs="Times New Roman"/>
          <w:sz w:val="24"/>
          <w:szCs w:val="24"/>
        </w:rPr>
        <w:t xml:space="preserve">. Do Men and Women Walk Differently? A Review and Meta-Analysis of Sex Difference in Non-Pathological Gait Kinematics. </w:t>
      </w:r>
      <w:proofErr w:type="spellStart"/>
      <w:r w:rsidR="00192018" w:rsidRPr="00192018">
        <w:rPr>
          <w:rFonts w:ascii="Times New Roman" w:hAnsi="Times New Roman" w:cs="Times New Roman"/>
          <w:sz w:val="24"/>
          <w:szCs w:val="24"/>
        </w:rPr>
        <w:t>Airforce</w:t>
      </w:r>
      <w:proofErr w:type="spellEnd"/>
      <w:r w:rsidR="00192018" w:rsidRPr="00192018">
        <w:rPr>
          <w:rFonts w:ascii="Times New Roman" w:hAnsi="Times New Roman" w:cs="Times New Roman"/>
          <w:sz w:val="24"/>
          <w:szCs w:val="24"/>
        </w:rPr>
        <w:t xml:space="preserve"> research laboratory.</w:t>
      </w:r>
    </w:p>
    <w:p w:rsidR="005A2A47" w:rsidRDefault="005A2A47" w:rsidP="004F09D9">
      <w:pPr>
        <w:spacing w:line="360" w:lineRule="auto"/>
        <w:contextualSpacing/>
        <w:rPr>
          <w:rFonts w:ascii="Times New Roman" w:hAnsi="Times New Roman" w:cs="Times New Roman"/>
          <w:sz w:val="24"/>
          <w:szCs w:val="24"/>
        </w:rPr>
      </w:pPr>
    </w:p>
    <w:p w:rsidR="005A2A47" w:rsidRDefault="008429F9" w:rsidP="004F09D9">
      <w:pPr>
        <w:spacing w:line="36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Mourão</w:t>
      </w:r>
      <w:proofErr w:type="spellEnd"/>
      <w:r>
        <w:rPr>
          <w:rFonts w:ascii="Times New Roman" w:hAnsi="Times New Roman" w:cs="Times New Roman"/>
          <w:sz w:val="24"/>
          <w:szCs w:val="24"/>
        </w:rPr>
        <w:t xml:space="preserve">, A., and </w:t>
      </w:r>
      <w:proofErr w:type="spellStart"/>
      <w:r>
        <w:rPr>
          <w:rFonts w:ascii="Times New Roman" w:hAnsi="Times New Roman" w:cs="Times New Roman"/>
          <w:sz w:val="24"/>
          <w:szCs w:val="24"/>
        </w:rPr>
        <w:t>Vasconcellos</w:t>
      </w:r>
      <w:proofErr w:type="spellEnd"/>
      <w:r>
        <w:rPr>
          <w:rFonts w:ascii="Times New Roman" w:hAnsi="Times New Roman" w:cs="Times New Roman"/>
          <w:sz w:val="24"/>
          <w:szCs w:val="24"/>
        </w:rPr>
        <w:t>, H</w:t>
      </w:r>
      <w:r w:rsidR="005A2A47" w:rsidRPr="005A2A47">
        <w:rPr>
          <w:rFonts w:ascii="Times New Roman" w:hAnsi="Times New Roman" w:cs="Times New Roman"/>
          <w:sz w:val="24"/>
          <w:szCs w:val="24"/>
        </w:rPr>
        <w:t>.</w:t>
      </w:r>
      <w:r>
        <w:rPr>
          <w:rFonts w:ascii="Times New Roman" w:hAnsi="Times New Roman" w:cs="Times New Roman"/>
          <w:sz w:val="24"/>
          <w:szCs w:val="24"/>
        </w:rPr>
        <w:t xml:space="preserve"> (2001).</w:t>
      </w:r>
      <w:r w:rsidR="005A2A47" w:rsidRPr="005A2A47">
        <w:rPr>
          <w:rFonts w:ascii="Times New Roman" w:hAnsi="Times New Roman" w:cs="Times New Roman"/>
          <w:sz w:val="24"/>
          <w:szCs w:val="24"/>
        </w:rPr>
        <w:t xml:space="preserve"> </w:t>
      </w:r>
      <w:proofErr w:type="spellStart"/>
      <w:r w:rsidR="005A2A47" w:rsidRPr="005A2A47">
        <w:rPr>
          <w:rFonts w:ascii="Times New Roman" w:hAnsi="Times New Roman" w:cs="Times New Roman"/>
          <w:sz w:val="24"/>
          <w:szCs w:val="24"/>
        </w:rPr>
        <w:t>Geometria</w:t>
      </w:r>
      <w:proofErr w:type="spellEnd"/>
      <w:r w:rsidR="005A2A47" w:rsidRPr="005A2A47">
        <w:rPr>
          <w:rFonts w:ascii="Times New Roman" w:hAnsi="Times New Roman" w:cs="Times New Roman"/>
          <w:sz w:val="24"/>
          <w:szCs w:val="24"/>
        </w:rPr>
        <w:t xml:space="preserve"> do </w:t>
      </w:r>
      <w:proofErr w:type="spellStart"/>
      <w:r w:rsidR="005A2A47" w:rsidRPr="005A2A47">
        <w:rPr>
          <w:rFonts w:ascii="Times New Roman" w:hAnsi="Times New Roman" w:cs="Times New Roman"/>
          <w:sz w:val="24"/>
          <w:szCs w:val="24"/>
        </w:rPr>
        <w:t>fêmur</w:t>
      </w:r>
      <w:proofErr w:type="spellEnd"/>
      <w:r w:rsidR="005A2A47" w:rsidRPr="005A2A47">
        <w:rPr>
          <w:rFonts w:ascii="Times New Roman" w:hAnsi="Times New Roman" w:cs="Times New Roman"/>
          <w:sz w:val="24"/>
          <w:szCs w:val="24"/>
        </w:rPr>
        <w:t xml:space="preserve"> proximal </w:t>
      </w:r>
      <w:proofErr w:type="spellStart"/>
      <w:r w:rsidR="005A2A47" w:rsidRPr="005A2A47">
        <w:rPr>
          <w:rFonts w:ascii="Times New Roman" w:hAnsi="Times New Roman" w:cs="Times New Roman"/>
          <w:sz w:val="24"/>
          <w:szCs w:val="24"/>
        </w:rPr>
        <w:t>em</w:t>
      </w:r>
      <w:proofErr w:type="spellEnd"/>
      <w:r w:rsidR="005A2A47" w:rsidRPr="005A2A47">
        <w:rPr>
          <w:rFonts w:ascii="Times New Roman" w:hAnsi="Times New Roman" w:cs="Times New Roman"/>
          <w:sz w:val="24"/>
          <w:szCs w:val="24"/>
        </w:rPr>
        <w:t xml:space="preserve"> </w:t>
      </w:r>
      <w:proofErr w:type="spellStart"/>
      <w:r w:rsidR="005A2A47" w:rsidRPr="005A2A47">
        <w:rPr>
          <w:rFonts w:ascii="Times New Roman" w:hAnsi="Times New Roman" w:cs="Times New Roman"/>
          <w:sz w:val="24"/>
          <w:szCs w:val="24"/>
        </w:rPr>
        <w:t>ossos</w:t>
      </w:r>
      <w:proofErr w:type="spellEnd"/>
      <w:r w:rsidR="005A2A47" w:rsidRPr="005A2A47">
        <w:rPr>
          <w:rFonts w:ascii="Times New Roman" w:hAnsi="Times New Roman" w:cs="Times New Roman"/>
          <w:sz w:val="24"/>
          <w:szCs w:val="24"/>
        </w:rPr>
        <w:t xml:space="preserve"> de </w:t>
      </w:r>
      <w:proofErr w:type="spellStart"/>
      <w:r w:rsidR="005A2A47" w:rsidRPr="005A2A47">
        <w:rPr>
          <w:rFonts w:ascii="Times New Roman" w:hAnsi="Times New Roman" w:cs="Times New Roman"/>
          <w:sz w:val="24"/>
          <w:szCs w:val="24"/>
        </w:rPr>
        <w:t>brasileiros</w:t>
      </w:r>
      <w:proofErr w:type="spellEnd"/>
      <w:r w:rsidR="005A2A47" w:rsidRPr="005A2A47">
        <w:rPr>
          <w:rFonts w:ascii="Times New Roman" w:hAnsi="Times New Roman" w:cs="Times New Roman"/>
          <w:sz w:val="24"/>
          <w:szCs w:val="24"/>
        </w:rPr>
        <w:t>.</w:t>
      </w:r>
      <w:r>
        <w:rPr>
          <w:rFonts w:ascii="Times New Roman" w:hAnsi="Times New Roman" w:cs="Times New Roman"/>
          <w:sz w:val="24"/>
          <w:szCs w:val="24"/>
        </w:rPr>
        <w:t xml:space="preserve"> Rev. </w:t>
      </w:r>
      <w:proofErr w:type="spellStart"/>
      <w:r>
        <w:rPr>
          <w:rFonts w:ascii="Times New Roman" w:hAnsi="Times New Roman" w:cs="Times New Roman"/>
          <w:sz w:val="24"/>
          <w:szCs w:val="24"/>
        </w:rPr>
        <w:t>Acta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Fisiátr</w:t>
      </w:r>
      <w:proofErr w:type="spellEnd"/>
      <w:r>
        <w:rPr>
          <w:rFonts w:ascii="Times New Roman" w:hAnsi="Times New Roman" w:cs="Times New Roman"/>
          <w:sz w:val="24"/>
          <w:szCs w:val="24"/>
        </w:rPr>
        <w:t>., 8(3), pp. 9-113</w:t>
      </w:r>
      <w:r w:rsidR="006F32A7">
        <w:rPr>
          <w:rFonts w:ascii="Times New Roman" w:hAnsi="Times New Roman" w:cs="Times New Roman"/>
          <w:sz w:val="24"/>
          <w:szCs w:val="24"/>
        </w:rPr>
        <w:t>.</w:t>
      </w:r>
    </w:p>
    <w:p w:rsidR="007F72AB" w:rsidRDefault="007F72AB" w:rsidP="004F09D9">
      <w:pPr>
        <w:spacing w:line="360" w:lineRule="auto"/>
        <w:contextualSpacing/>
        <w:rPr>
          <w:rFonts w:ascii="Times New Roman" w:hAnsi="Times New Roman" w:cs="Times New Roman"/>
          <w:sz w:val="24"/>
          <w:szCs w:val="24"/>
        </w:rPr>
      </w:pPr>
    </w:p>
    <w:p w:rsidR="006E11C4" w:rsidRDefault="00947B66" w:rsidP="004F09D9">
      <w:pPr>
        <w:spacing w:line="360" w:lineRule="auto"/>
        <w:contextualSpacing/>
        <w:rPr>
          <w:rFonts w:ascii="Times New Roman" w:hAnsi="Times New Roman" w:cs="Times New Roman"/>
          <w:sz w:val="24"/>
          <w:szCs w:val="24"/>
        </w:rPr>
      </w:pPr>
      <w:r>
        <w:rPr>
          <w:rFonts w:ascii="Times New Roman" w:hAnsi="Times New Roman" w:cs="Times New Roman"/>
          <w:sz w:val="24"/>
          <w:szCs w:val="24"/>
        </w:rPr>
        <w:t>Murphy, A. (</w:t>
      </w:r>
      <w:r w:rsidR="006E11C4" w:rsidRPr="006E11C4">
        <w:rPr>
          <w:rFonts w:ascii="Times New Roman" w:hAnsi="Times New Roman" w:cs="Times New Roman"/>
          <w:sz w:val="24"/>
          <w:szCs w:val="24"/>
        </w:rPr>
        <w:t>2000</w:t>
      </w:r>
      <w:r>
        <w:rPr>
          <w:rFonts w:ascii="Times New Roman" w:hAnsi="Times New Roman" w:cs="Times New Roman"/>
          <w:sz w:val="24"/>
          <w:szCs w:val="24"/>
        </w:rPr>
        <w:t>)</w:t>
      </w:r>
      <w:r w:rsidR="006E11C4" w:rsidRPr="006E11C4">
        <w:rPr>
          <w:rFonts w:ascii="Times New Roman" w:hAnsi="Times New Roman" w:cs="Times New Roman"/>
          <w:sz w:val="24"/>
          <w:szCs w:val="24"/>
        </w:rPr>
        <w:t>. </w:t>
      </w:r>
      <w:r w:rsidR="006E11C4" w:rsidRPr="000B4210">
        <w:rPr>
          <w:rFonts w:ascii="Times New Roman" w:hAnsi="Times New Roman" w:cs="Times New Roman"/>
          <w:iCs/>
          <w:sz w:val="24"/>
          <w:szCs w:val="24"/>
        </w:rPr>
        <w:t xml:space="preserve">The acetabulum: sex assessment of prehistoric New Zealand Polynesian </w:t>
      </w:r>
      <w:proofErr w:type="spellStart"/>
      <w:r w:rsidR="006E11C4" w:rsidRPr="000B4210">
        <w:rPr>
          <w:rFonts w:ascii="Times New Roman" w:hAnsi="Times New Roman" w:cs="Times New Roman"/>
          <w:iCs/>
          <w:sz w:val="24"/>
          <w:szCs w:val="24"/>
        </w:rPr>
        <w:t>innominates</w:t>
      </w:r>
      <w:proofErr w:type="spellEnd"/>
      <w:r w:rsidR="000B4210">
        <w:rPr>
          <w:rFonts w:ascii="Times New Roman" w:hAnsi="Times New Roman" w:cs="Times New Roman"/>
          <w:iCs/>
          <w:sz w:val="24"/>
          <w:szCs w:val="24"/>
        </w:rPr>
        <w:t>.</w:t>
      </w:r>
      <w:r w:rsidR="000B4210">
        <w:rPr>
          <w:rFonts w:ascii="Times New Roman" w:hAnsi="Times New Roman" w:cs="Times New Roman"/>
          <w:sz w:val="24"/>
          <w:szCs w:val="24"/>
        </w:rPr>
        <w:t xml:space="preserve"> </w:t>
      </w:r>
      <w:r w:rsidR="000B4210" w:rsidRPr="000B4210">
        <w:rPr>
          <w:rFonts w:ascii="Times New Roman" w:hAnsi="Times New Roman" w:cs="Times New Roman"/>
          <w:i/>
          <w:sz w:val="24"/>
          <w:szCs w:val="24"/>
        </w:rPr>
        <w:t>Forensic Science International</w:t>
      </w:r>
      <w:r w:rsidR="000B4210">
        <w:rPr>
          <w:rFonts w:ascii="Times New Roman" w:hAnsi="Times New Roman" w:cs="Times New Roman"/>
          <w:sz w:val="24"/>
          <w:szCs w:val="24"/>
        </w:rPr>
        <w:t xml:space="preserve">, </w:t>
      </w:r>
      <w:r w:rsidR="000B4210" w:rsidRPr="000B4210">
        <w:rPr>
          <w:rFonts w:ascii="Times New Roman" w:hAnsi="Times New Roman" w:cs="Times New Roman"/>
          <w:sz w:val="24"/>
          <w:szCs w:val="24"/>
        </w:rPr>
        <w:t>108 (1), p</w:t>
      </w:r>
      <w:r w:rsidR="000B4210">
        <w:rPr>
          <w:rFonts w:ascii="Times New Roman" w:hAnsi="Times New Roman" w:cs="Times New Roman"/>
          <w:sz w:val="24"/>
          <w:szCs w:val="24"/>
        </w:rPr>
        <w:t>p</w:t>
      </w:r>
      <w:r w:rsidR="000B4210" w:rsidRPr="000B4210">
        <w:rPr>
          <w:rFonts w:ascii="Times New Roman" w:hAnsi="Times New Roman" w:cs="Times New Roman"/>
          <w:sz w:val="24"/>
          <w:szCs w:val="24"/>
        </w:rPr>
        <w:t>.</w:t>
      </w:r>
      <w:r w:rsidR="00591CEB">
        <w:rPr>
          <w:rFonts w:ascii="Times New Roman" w:hAnsi="Times New Roman" w:cs="Times New Roman"/>
          <w:sz w:val="24"/>
          <w:szCs w:val="24"/>
        </w:rPr>
        <w:t xml:space="preserve"> </w:t>
      </w:r>
      <w:r w:rsidR="000B4210" w:rsidRPr="000B4210">
        <w:rPr>
          <w:rFonts w:ascii="Times New Roman" w:hAnsi="Times New Roman" w:cs="Times New Roman"/>
          <w:sz w:val="24"/>
          <w:szCs w:val="24"/>
        </w:rPr>
        <w:t>39</w:t>
      </w:r>
      <w:r w:rsidR="000B4210">
        <w:rPr>
          <w:rFonts w:ascii="Times New Roman" w:hAnsi="Times New Roman" w:cs="Times New Roman"/>
          <w:sz w:val="24"/>
          <w:szCs w:val="24"/>
        </w:rPr>
        <w:t>.</w:t>
      </w:r>
    </w:p>
    <w:p w:rsidR="006E11C4" w:rsidRDefault="006E11C4" w:rsidP="004F09D9">
      <w:pPr>
        <w:spacing w:line="360" w:lineRule="auto"/>
        <w:contextualSpacing/>
        <w:rPr>
          <w:rFonts w:ascii="Times New Roman" w:hAnsi="Times New Roman" w:cs="Times New Roman"/>
          <w:sz w:val="24"/>
          <w:szCs w:val="24"/>
        </w:rPr>
      </w:pPr>
    </w:p>
    <w:p w:rsidR="00327149" w:rsidRDefault="00A0166F" w:rsidP="004F09D9">
      <w:pPr>
        <w:spacing w:line="360" w:lineRule="auto"/>
        <w:contextualSpacing/>
        <w:rPr>
          <w:rFonts w:ascii="Times New Roman" w:hAnsi="Times New Roman" w:cs="Times New Roman"/>
          <w:sz w:val="24"/>
          <w:szCs w:val="24"/>
        </w:rPr>
      </w:pPr>
      <w:r w:rsidRPr="00A0166F">
        <w:rPr>
          <w:rFonts w:ascii="Times New Roman" w:hAnsi="Times New Roman" w:cs="Times New Roman"/>
          <w:sz w:val="24"/>
          <w:szCs w:val="24"/>
        </w:rPr>
        <w:t>Nierenberg, C. (2017). </w:t>
      </w:r>
      <w:r w:rsidRPr="00A0166F">
        <w:rPr>
          <w:rFonts w:ascii="Times New Roman" w:hAnsi="Times New Roman" w:cs="Times New Roman"/>
          <w:i/>
          <w:iCs/>
          <w:sz w:val="24"/>
          <w:szCs w:val="24"/>
        </w:rPr>
        <w:t>Having a Baby: Stages of Pregnancy</w:t>
      </w:r>
      <w:r w:rsidRPr="00A0166F">
        <w:rPr>
          <w:rFonts w:ascii="Times New Roman" w:hAnsi="Times New Roman" w:cs="Times New Roman"/>
          <w:sz w:val="24"/>
          <w:szCs w:val="24"/>
        </w:rPr>
        <w:t>. [</w:t>
      </w:r>
      <w:proofErr w:type="gramStart"/>
      <w:r w:rsidRPr="00A0166F">
        <w:rPr>
          <w:rFonts w:ascii="Times New Roman" w:hAnsi="Times New Roman" w:cs="Times New Roman"/>
          <w:sz w:val="24"/>
          <w:szCs w:val="24"/>
        </w:rPr>
        <w:t>online</w:t>
      </w:r>
      <w:proofErr w:type="gramEnd"/>
      <w:r w:rsidRPr="00A0166F">
        <w:rPr>
          <w:rFonts w:ascii="Times New Roman" w:hAnsi="Times New Roman" w:cs="Times New Roman"/>
          <w:sz w:val="24"/>
          <w:szCs w:val="24"/>
        </w:rPr>
        <w:t>] Live Science. Available at: https://www.livescience.com/44899-stages-of-pregnancy.html [Accessed 1 Aug. 2019].</w:t>
      </w:r>
    </w:p>
    <w:p w:rsidR="00327149" w:rsidRDefault="00327149" w:rsidP="004F09D9">
      <w:pPr>
        <w:spacing w:line="360" w:lineRule="auto"/>
        <w:contextualSpacing/>
        <w:rPr>
          <w:rFonts w:ascii="Times New Roman" w:hAnsi="Times New Roman" w:cs="Times New Roman"/>
          <w:sz w:val="24"/>
          <w:szCs w:val="24"/>
        </w:rPr>
      </w:pPr>
    </w:p>
    <w:p w:rsidR="00034849" w:rsidRDefault="00C24724" w:rsidP="004F09D9">
      <w:pPr>
        <w:spacing w:line="36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Ohman</w:t>
      </w:r>
      <w:proofErr w:type="spellEnd"/>
      <w:r>
        <w:rPr>
          <w:rFonts w:ascii="Times New Roman" w:hAnsi="Times New Roman" w:cs="Times New Roman"/>
          <w:sz w:val="24"/>
          <w:szCs w:val="24"/>
        </w:rPr>
        <w:t>, J. (2018). Principal Components Analysis (PCA) and Discriminant Function Analysis (DFA). Chapter 7.</w:t>
      </w:r>
    </w:p>
    <w:p w:rsidR="00034849" w:rsidRDefault="00034849" w:rsidP="004F09D9">
      <w:pPr>
        <w:spacing w:line="360" w:lineRule="auto"/>
        <w:contextualSpacing/>
        <w:rPr>
          <w:rFonts w:ascii="Times New Roman" w:hAnsi="Times New Roman" w:cs="Times New Roman"/>
          <w:sz w:val="24"/>
          <w:szCs w:val="24"/>
        </w:rPr>
      </w:pPr>
    </w:p>
    <w:p w:rsidR="000F0DB7" w:rsidRDefault="008429F9" w:rsidP="004F09D9">
      <w:pPr>
        <w:spacing w:line="36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Ollivier</w:t>
      </w:r>
      <w:proofErr w:type="spellEnd"/>
      <w:r>
        <w:rPr>
          <w:rFonts w:ascii="Times New Roman" w:hAnsi="Times New Roman" w:cs="Times New Roman"/>
          <w:sz w:val="24"/>
          <w:szCs w:val="24"/>
        </w:rPr>
        <w:t>, M.</w:t>
      </w:r>
      <w:r w:rsidR="00C46B26" w:rsidRPr="00C46B26">
        <w:rPr>
          <w:rFonts w:ascii="Times New Roman" w:hAnsi="Times New Roman" w:cs="Times New Roman"/>
          <w:sz w:val="24"/>
          <w:szCs w:val="24"/>
        </w:rPr>
        <w:t xml:space="preserve">, </w:t>
      </w:r>
      <w:proofErr w:type="spellStart"/>
      <w:r>
        <w:rPr>
          <w:rFonts w:ascii="Times New Roman" w:hAnsi="Times New Roman" w:cs="Times New Roman"/>
          <w:sz w:val="24"/>
          <w:szCs w:val="24"/>
        </w:rPr>
        <w:t>Corroller</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Parratte</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Chabrand</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Argenson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Gagey</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Corroller</w:t>
      </w:r>
      <w:proofErr w:type="spellEnd"/>
      <w:r>
        <w:rPr>
          <w:rFonts w:ascii="Times New Roman" w:hAnsi="Times New Roman" w:cs="Times New Roman"/>
          <w:sz w:val="24"/>
          <w:szCs w:val="24"/>
        </w:rPr>
        <w:t xml:space="preserve">, T., and </w:t>
      </w:r>
      <w:proofErr w:type="spellStart"/>
      <w:r>
        <w:rPr>
          <w:rFonts w:ascii="Times New Roman" w:hAnsi="Times New Roman" w:cs="Times New Roman"/>
          <w:sz w:val="24"/>
          <w:szCs w:val="24"/>
        </w:rPr>
        <w:t>Argenson</w:t>
      </w:r>
      <w:proofErr w:type="spellEnd"/>
      <w:r>
        <w:rPr>
          <w:rFonts w:ascii="Times New Roman" w:hAnsi="Times New Roman" w:cs="Times New Roman"/>
          <w:sz w:val="24"/>
          <w:szCs w:val="24"/>
        </w:rPr>
        <w:t>, J. (</w:t>
      </w:r>
      <w:r w:rsidR="00C46B26" w:rsidRPr="00C46B26">
        <w:rPr>
          <w:rFonts w:ascii="Times New Roman" w:hAnsi="Times New Roman" w:cs="Times New Roman"/>
          <w:sz w:val="24"/>
          <w:szCs w:val="24"/>
        </w:rPr>
        <w:t>2017</w:t>
      </w:r>
      <w:r>
        <w:rPr>
          <w:rFonts w:ascii="Times New Roman" w:hAnsi="Times New Roman" w:cs="Times New Roman"/>
          <w:sz w:val="24"/>
          <w:szCs w:val="24"/>
        </w:rPr>
        <w:t>)</w:t>
      </w:r>
      <w:r w:rsidR="00C46B26" w:rsidRPr="00C46B26">
        <w:rPr>
          <w:rFonts w:ascii="Times New Roman" w:hAnsi="Times New Roman" w:cs="Times New Roman"/>
          <w:sz w:val="24"/>
          <w:szCs w:val="24"/>
        </w:rPr>
        <w:t>. </w:t>
      </w:r>
      <w:r w:rsidR="00C46B26" w:rsidRPr="00A0166F">
        <w:rPr>
          <w:rFonts w:ascii="Times New Roman" w:hAnsi="Times New Roman" w:cs="Times New Roman"/>
          <w:iCs/>
          <w:sz w:val="24"/>
          <w:szCs w:val="24"/>
        </w:rPr>
        <w:t xml:space="preserve">Mechanical strains passing through the acetabular </w:t>
      </w:r>
      <w:proofErr w:type="spellStart"/>
      <w:r w:rsidR="00C46B26" w:rsidRPr="00A0166F">
        <w:rPr>
          <w:rFonts w:ascii="Times New Roman" w:hAnsi="Times New Roman" w:cs="Times New Roman"/>
          <w:iCs/>
          <w:sz w:val="24"/>
          <w:szCs w:val="24"/>
        </w:rPr>
        <w:t>labrum</w:t>
      </w:r>
      <w:proofErr w:type="spellEnd"/>
      <w:r w:rsidR="00C46B26" w:rsidRPr="00A0166F">
        <w:rPr>
          <w:rFonts w:ascii="Times New Roman" w:hAnsi="Times New Roman" w:cs="Times New Roman"/>
          <w:iCs/>
          <w:sz w:val="24"/>
          <w:szCs w:val="24"/>
        </w:rPr>
        <w:t xml:space="preserve"> modify its shape during</w:t>
      </w:r>
      <w:r w:rsidR="00A0166F">
        <w:rPr>
          <w:rFonts w:ascii="Times New Roman" w:hAnsi="Times New Roman" w:cs="Times New Roman"/>
          <w:iCs/>
          <w:sz w:val="24"/>
          <w:szCs w:val="24"/>
        </w:rPr>
        <w:t xml:space="preserve"> hip motion: an anatomical study. </w:t>
      </w:r>
      <w:r w:rsidR="00A0166F" w:rsidRPr="00A0166F">
        <w:rPr>
          <w:rFonts w:ascii="Times New Roman" w:hAnsi="Times New Roman" w:cs="Times New Roman"/>
          <w:i/>
          <w:iCs/>
          <w:sz w:val="24"/>
          <w:szCs w:val="24"/>
        </w:rPr>
        <w:t>K</w:t>
      </w:r>
      <w:r w:rsidR="00C46B26" w:rsidRPr="00A0166F">
        <w:rPr>
          <w:rFonts w:ascii="Times New Roman" w:hAnsi="Times New Roman" w:cs="Times New Roman"/>
          <w:i/>
          <w:iCs/>
          <w:sz w:val="24"/>
          <w:szCs w:val="24"/>
        </w:rPr>
        <w:t>nee Surgery, Sports Traum</w:t>
      </w:r>
      <w:r w:rsidR="006F32A7" w:rsidRPr="00A0166F">
        <w:rPr>
          <w:rFonts w:ascii="Times New Roman" w:hAnsi="Times New Roman" w:cs="Times New Roman"/>
          <w:i/>
          <w:iCs/>
          <w:sz w:val="24"/>
          <w:szCs w:val="24"/>
        </w:rPr>
        <w:t>atology, Arthroscopy</w:t>
      </w:r>
      <w:r w:rsidR="00A0166F">
        <w:rPr>
          <w:rFonts w:ascii="Times New Roman" w:hAnsi="Times New Roman" w:cs="Times New Roman"/>
          <w:iCs/>
          <w:sz w:val="24"/>
          <w:szCs w:val="24"/>
        </w:rPr>
        <w:t xml:space="preserve">, </w:t>
      </w:r>
      <w:r w:rsidR="006F32A7">
        <w:rPr>
          <w:rFonts w:ascii="Times New Roman" w:hAnsi="Times New Roman" w:cs="Times New Roman"/>
          <w:iCs/>
          <w:sz w:val="24"/>
          <w:szCs w:val="24"/>
        </w:rPr>
        <w:t>25</w:t>
      </w:r>
      <w:r w:rsidR="00C46B26" w:rsidRPr="00C46B26">
        <w:rPr>
          <w:rFonts w:ascii="Times New Roman" w:hAnsi="Times New Roman" w:cs="Times New Roman"/>
          <w:iCs/>
          <w:sz w:val="24"/>
          <w:szCs w:val="24"/>
        </w:rPr>
        <w:t>(6), p</w:t>
      </w:r>
      <w:r w:rsidR="00591CEB">
        <w:rPr>
          <w:rFonts w:ascii="Times New Roman" w:hAnsi="Times New Roman" w:cs="Times New Roman"/>
          <w:iCs/>
          <w:sz w:val="24"/>
          <w:szCs w:val="24"/>
        </w:rPr>
        <w:t>p</w:t>
      </w:r>
      <w:r w:rsidR="00C46B26" w:rsidRPr="00C46B26">
        <w:rPr>
          <w:rFonts w:ascii="Times New Roman" w:hAnsi="Times New Roman" w:cs="Times New Roman"/>
          <w:iCs/>
          <w:sz w:val="24"/>
          <w:szCs w:val="24"/>
        </w:rPr>
        <w:t>.</w:t>
      </w:r>
      <w:r w:rsidR="00591CEB">
        <w:rPr>
          <w:rFonts w:ascii="Times New Roman" w:hAnsi="Times New Roman" w:cs="Times New Roman"/>
          <w:iCs/>
          <w:sz w:val="24"/>
          <w:szCs w:val="24"/>
        </w:rPr>
        <w:t xml:space="preserve"> </w:t>
      </w:r>
      <w:r w:rsidR="00C46B26" w:rsidRPr="00C46B26">
        <w:rPr>
          <w:rFonts w:ascii="Times New Roman" w:hAnsi="Times New Roman" w:cs="Times New Roman"/>
          <w:iCs/>
          <w:sz w:val="24"/>
          <w:szCs w:val="24"/>
        </w:rPr>
        <w:t>1967-1975</w:t>
      </w:r>
      <w:r w:rsidR="006F32A7">
        <w:rPr>
          <w:rFonts w:ascii="Times New Roman" w:hAnsi="Times New Roman" w:cs="Times New Roman"/>
          <w:iCs/>
          <w:sz w:val="24"/>
          <w:szCs w:val="24"/>
        </w:rPr>
        <w:t>.</w:t>
      </w:r>
    </w:p>
    <w:p w:rsidR="00C46B26" w:rsidRDefault="00C46B26" w:rsidP="004F09D9">
      <w:pPr>
        <w:spacing w:line="360" w:lineRule="auto"/>
        <w:contextualSpacing/>
        <w:rPr>
          <w:rFonts w:ascii="Times New Roman" w:hAnsi="Times New Roman" w:cs="Times New Roman"/>
          <w:sz w:val="24"/>
          <w:szCs w:val="24"/>
        </w:rPr>
      </w:pPr>
    </w:p>
    <w:p w:rsidR="00C46B26" w:rsidRDefault="001E18E7" w:rsidP="004F09D9">
      <w:pPr>
        <w:spacing w:line="360" w:lineRule="auto"/>
        <w:contextualSpacing/>
        <w:rPr>
          <w:rFonts w:ascii="Times New Roman" w:hAnsi="Times New Roman" w:cs="Times New Roman"/>
          <w:sz w:val="24"/>
          <w:szCs w:val="24"/>
        </w:rPr>
      </w:pPr>
      <w:proofErr w:type="spellStart"/>
      <w:r w:rsidRPr="001E18E7">
        <w:rPr>
          <w:rFonts w:ascii="Times New Roman" w:hAnsi="Times New Roman" w:cs="Times New Roman"/>
          <w:sz w:val="24"/>
          <w:szCs w:val="24"/>
        </w:rPr>
        <w:t>Papaloucas</w:t>
      </w:r>
      <w:proofErr w:type="spellEnd"/>
      <w:r w:rsidRPr="001E18E7">
        <w:rPr>
          <w:rFonts w:ascii="Times New Roman" w:hAnsi="Times New Roman" w:cs="Times New Roman"/>
          <w:sz w:val="24"/>
          <w:szCs w:val="24"/>
        </w:rPr>
        <w:t>,</w:t>
      </w:r>
      <w:r>
        <w:rPr>
          <w:rFonts w:ascii="Times New Roman" w:hAnsi="Times New Roman" w:cs="Times New Roman"/>
          <w:sz w:val="24"/>
          <w:szCs w:val="24"/>
        </w:rPr>
        <w:t xml:space="preserve"> C</w:t>
      </w:r>
      <w:r w:rsidR="006F32A7">
        <w:rPr>
          <w:rFonts w:ascii="Times New Roman" w:hAnsi="Times New Roman" w:cs="Times New Roman"/>
          <w:sz w:val="24"/>
          <w:szCs w:val="24"/>
        </w:rPr>
        <w:t>.</w:t>
      </w:r>
      <w:r>
        <w:rPr>
          <w:rFonts w:ascii="Times New Roman" w:hAnsi="Times New Roman" w:cs="Times New Roman"/>
          <w:sz w:val="24"/>
          <w:szCs w:val="24"/>
        </w:rPr>
        <w:t>,</w:t>
      </w:r>
      <w:r w:rsidRPr="001E18E7">
        <w:rPr>
          <w:rFonts w:ascii="Times New Roman" w:hAnsi="Times New Roman" w:cs="Times New Roman"/>
          <w:sz w:val="24"/>
          <w:szCs w:val="24"/>
        </w:rPr>
        <w:t xml:space="preserve"> </w:t>
      </w:r>
      <w:proofErr w:type="spellStart"/>
      <w:r w:rsidRPr="001E18E7">
        <w:rPr>
          <w:rFonts w:ascii="Times New Roman" w:hAnsi="Times New Roman" w:cs="Times New Roman"/>
          <w:sz w:val="24"/>
          <w:szCs w:val="24"/>
        </w:rPr>
        <w:t>Fiska</w:t>
      </w:r>
      <w:proofErr w:type="spellEnd"/>
      <w:r>
        <w:rPr>
          <w:rFonts w:ascii="Times New Roman" w:hAnsi="Times New Roman" w:cs="Times New Roman"/>
          <w:sz w:val="24"/>
          <w:szCs w:val="24"/>
        </w:rPr>
        <w:t>, A</w:t>
      </w:r>
      <w:r w:rsidR="006F32A7">
        <w:rPr>
          <w:rFonts w:ascii="Times New Roman" w:hAnsi="Times New Roman" w:cs="Times New Roman"/>
          <w:sz w:val="24"/>
          <w:szCs w:val="24"/>
        </w:rPr>
        <w:t>.</w:t>
      </w:r>
      <w:r>
        <w:rPr>
          <w:rFonts w:ascii="Times New Roman" w:hAnsi="Times New Roman" w:cs="Times New Roman"/>
          <w:sz w:val="24"/>
          <w:szCs w:val="24"/>
        </w:rPr>
        <w:t>,</w:t>
      </w:r>
      <w:r w:rsidR="006F32A7">
        <w:rPr>
          <w:rFonts w:ascii="Times New Roman" w:hAnsi="Times New Roman" w:cs="Times New Roman"/>
          <w:sz w:val="24"/>
          <w:szCs w:val="24"/>
        </w:rPr>
        <w:t xml:space="preserve"> and</w:t>
      </w:r>
      <w:r w:rsidRPr="001E18E7">
        <w:rPr>
          <w:rFonts w:ascii="Times New Roman" w:hAnsi="Times New Roman" w:cs="Times New Roman"/>
          <w:sz w:val="24"/>
          <w:szCs w:val="24"/>
        </w:rPr>
        <w:t xml:space="preserve"> </w:t>
      </w:r>
      <w:proofErr w:type="spellStart"/>
      <w:r w:rsidRPr="001E18E7">
        <w:rPr>
          <w:rFonts w:ascii="Times New Roman" w:hAnsi="Times New Roman" w:cs="Times New Roman"/>
          <w:sz w:val="24"/>
          <w:szCs w:val="24"/>
        </w:rPr>
        <w:t>Demetriou</w:t>
      </w:r>
      <w:proofErr w:type="spellEnd"/>
      <w:r w:rsidR="006F32A7">
        <w:rPr>
          <w:rFonts w:ascii="Times New Roman" w:hAnsi="Times New Roman" w:cs="Times New Roman"/>
          <w:sz w:val="24"/>
          <w:szCs w:val="24"/>
        </w:rPr>
        <w:t xml:space="preserve">, </w:t>
      </w:r>
      <w:r>
        <w:rPr>
          <w:rFonts w:ascii="Times New Roman" w:hAnsi="Times New Roman" w:cs="Times New Roman"/>
          <w:sz w:val="24"/>
          <w:szCs w:val="24"/>
        </w:rPr>
        <w:t>T.</w:t>
      </w:r>
      <w:r w:rsidRPr="001E18E7">
        <w:rPr>
          <w:rFonts w:ascii="Times New Roman" w:hAnsi="Times New Roman" w:cs="Times New Roman"/>
          <w:sz w:val="24"/>
          <w:szCs w:val="24"/>
        </w:rPr>
        <w:t xml:space="preserve"> </w:t>
      </w:r>
      <w:r w:rsidR="006F32A7">
        <w:rPr>
          <w:rFonts w:ascii="Times New Roman" w:hAnsi="Times New Roman" w:cs="Times New Roman"/>
          <w:sz w:val="24"/>
          <w:szCs w:val="24"/>
        </w:rPr>
        <w:t>(</w:t>
      </w:r>
      <w:r w:rsidRPr="001E18E7">
        <w:rPr>
          <w:rFonts w:ascii="Times New Roman" w:hAnsi="Times New Roman" w:cs="Times New Roman"/>
          <w:sz w:val="24"/>
          <w:szCs w:val="24"/>
        </w:rPr>
        <w:t>2008</w:t>
      </w:r>
      <w:r w:rsidR="006F32A7">
        <w:rPr>
          <w:rFonts w:ascii="Times New Roman" w:hAnsi="Times New Roman" w:cs="Times New Roman"/>
          <w:sz w:val="24"/>
          <w:szCs w:val="24"/>
        </w:rPr>
        <w:t>)</w:t>
      </w:r>
      <w:r w:rsidRPr="001E18E7">
        <w:rPr>
          <w:rFonts w:ascii="Times New Roman" w:hAnsi="Times New Roman" w:cs="Times New Roman"/>
          <w:sz w:val="24"/>
          <w:szCs w:val="24"/>
        </w:rPr>
        <w:t>. Sexual dimorphism of the hip joint in Greeks. </w:t>
      </w:r>
      <w:r w:rsidRPr="001E18E7">
        <w:rPr>
          <w:rFonts w:ascii="Times New Roman" w:hAnsi="Times New Roman" w:cs="Times New Roman"/>
          <w:i/>
          <w:iCs/>
          <w:sz w:val="24"/>
          <w:szCs w:val="24"/>
        </w:rPr>
        <w:t>Forensic Science International</w:t>
      </w:r>
      <w:r w:rsidR="0074356E">
        <w:rPr>
          <w:rFonts w:ascii="Times New Roman" w:hAnsi="Times New Roman" w:cs="Times New Roman"/>
          <w:sz w:val="24"/>
          <w:szCs w:val="24"/>
        </w:rPr>
        <w:t>, 179(1), pp.</w:t>
      </w:r>
      <w:r w:rsidR="00591CEB">
        <w:rPr>
          <w:rFonts w:ascii="Times New Roman" w:hAnsi="Times New Roman" w:cs="Times New Roman"/>
          <w:sz w:val="24"/>
          <w:szCs w:val="24"/>
        </w:rPr>
        <w:t xml:space="preserve"> </w:t>
      </w:r>
      <w:r w:rsidR="0074356E">
        <w:rPr>
          <w:rFonts w:ascii="Times New Roman" w:hAnsi="Times New Roman" w:cs="Times New Roman"/>
          <w:sz w:val="24"/>
          <w:szCs w:val="24"/>
        </w:rPr>
        <w:t>83</w:t>
      </w:r>
      <w:r w:rsidRPr="001E18E7">
        <w:rPr>
          <w:rFonts w:ascii="Times New Roman" w:hAnsi="Times New Roman" w:cs="Times New Roman"/>
          <w:sz w:val="24"/>
          <w:szCs w:val="24"/>
        </w:rPr>
        <w:t>.</w:t>
      </w:r>
    </w:p>
    <w:p w:rsidR="001E18E7" w:rsidRDefault="001E18E7" w:rsidP="004F09D9">
      <w:pPr>
        <w:spacing w:line="360" w:lineRule="auto"/>
        <w:contextualSpacing/>
        <w:rPr>
          <w:rFonts w:ascii="Times New Roman" w:hAnsi="Times New Roman" w:cs="Times New Roman"/>
          <w:sz w:val="24"/>
          <w:szCs w:val="24"/>
        </w:rPr>
      </w:pPr>
    </w:p>
    <w:p w:rsidR="001D23BA" w:rsidRPr="001D23BA" w:rsidRDefault="001D23BA" w:rsidP="001D23BA">
      <w:pPr>
        <w:spacing w:line="360" w:lineRule="auto"/>
        <w:contextualSpacing/>
        <w:rPr>
          <w:rFonts w:ascii="Times New Roman" w:hAnsi="Times New Roman" w:cs="Times New Roman"/>
          <w:sz w:val="24"/>
          <w:szCs w:val="24"/>
        </w:rPr>
      </w:pPr>
      <w:proofErr w:type="spellStart"/>
      <w:r w:rsidRPr="001D23BA">
        <w:rPr>
          <w:rFonts w:ascii="Times New Roman" w:hAnsi="Times New Roman" w:cs="Times New Roman"/>
          <w:sz w:val="24"/>
          <w:szCs w:val="24"/>
        </w:rPr>
        <w:t>Poulton</w:t>
      </w:r>
      <w:proofErr w:type="spellEnd"/>
      <w:r w:rsidRPr="001D23BA">
        <w:rPr>
          <w:rFonts w:ascii="Times New Roman" w:hAnsi="Times New Roman" w:cs="Times New Roman"/>
          <w:sz w:val="24"/>
          <w:szCs w:val="24"/>
        </w:rPr>
        <w:t xml:space="preserve"> Research Project. (2019). </w:t>
      </w:r>
      <w:r w:rsidRPr="001D23BA">
        <w:rPr>
          <w:rFonts w:ascii="Times New Roman" w:hAnsi="Times New Roman" w:cs="Times New Roman"/>
          <w:i/>
          <w:iCs/>
          <w:sz w:val="24"/>
          <w:szCs w:val="24"/>
        </w:rPr>
        <w:t xml:space="preserve">Training Courses at </w:t>
      </w:r>
      <w:proofErr w:type="spellStart"/>
      <w:r w:rsidRPr="001D23BA">
        <w:rPr>
          <w:rFonts w:ascii="Times New Roman" w:hAnsi="Times New Roman" w:cs="Times New Roman"/>
          <w:i/>
          <w:iCs/>
          <w:sz w:val="24"/>
          <w:szCs w:val="24"/>
        </w:rPr>
        <w:t>Poulton</w:t>
      </w:r>
      <w:proofErr w:type="spellEnd"/>
      <w:r w:rsidRPr="001D23BA">
        <w:rPr>
          <w:rFonts w:ascii="Times New Roman" w:hAnsi="Times New Roman" w:cs="Times New Roman"/>
          <w:i/>
          <w:iCs/>
          <w:sz w:val="24"/>
          <w:szCs w:val="24"/>
        </w:rPr>
        <w:t xml:space="preserve">, Cheshire 2019 - </w:t>
      </w:r>
      <w:proofErr w:type="spellStart"/>
      <w:r w:rsidRPr="001D23BA">
        <w:rPr>
          <w:rFonts w:ascii="Times New Roman" w:hAnsi="Times New Roman" w:cs="Times New Roman"/>
          <w:i/>
          <w:iCs/>
          <w:sz w:val="24"/>
          <w:szCs w:val="24"/>
        </w:rPr>
        <w:t>Poulton</w:t>
      </w:r>
      <w:proofErr w:type="spellEnd"/>
      <w:r w:rsidRPr="001D23BA">
        <w:rPr>
          <w:rFonts w:ascii="Times New Roman" w:hAnsi="Times New Roman" w:cs="Times New Roman"/>
          <w:i/>
          <w:iCs/>
          <w:sz w:val="24"/>
          <w:szCs w:val="24"/>
        </w:rPr>
        <w:t xml:space="preserve"> Research Project</w:t>
      </w:r>
      <w:r w:rsidRPr="001D23BA">
        <w:rPr>
          <w:rFonts w:ascii="Times New Roman" w:hAnsi="Times New Roman" w:cs="Times New Roman"/>
          <w:sz w:val="24"/>
          <w:szCs w:val="24"/>
        </w:rPr>
        <w:t>. [</w:t>
      </w:r>
      <w:proofErr w:type="gramStart"/>
      <w:r w:rsidRPr="001D23BA">
        <w:rPr>
          <w:rFonts w:ascii="Times New Roman" w:hAnsi="Times New Roman" w:cs="Times New Roman"/>
          <w:sz w:val="24"/>
          <w:szCs w:val="24"/>
        </w:rPr>
        <w:t>online</w:t>
      </w:r>
      <w:proofErr w:type="gramEnd"/>
      <w:r w:rsidRPr="001D23BA">
        <w:rPr>
          <w:rFonts w:ascii="Times New Roman" w:hAnsi="Times New Roman" w:cs="Times New Roman"/>
          <w:sz w:val="24"/>
          <w:szCs w:val="24"/>
        </w:rPr>
        <w:t>] Available at: http://www.poultonresearchproject.co.uk/training-courses-poulton-cheshire-2019/ [Accessed 17 May 2019].</w:t>
      </w:r>
    </w:p>
    <w:p w:rsidR="001D23BA" w:rsidRDefault="001D23BA" w:rsidP="004F09D9">
      <w:pPr>
        <w:spacing w:line="360" w:lineRule="auto"/>
        <w:contextualSpacing/>
        <w:rPr>
          <w:rFonts w:ascii="Times New Roman" w:hAnsi="Times New Roman" w:cs="Times New Roman"/>
          <w:sz w:val="24"/>
          <w:szCs w:val="24"/>
        </w:rPr>
      </w:pPr>
    </w:p>
    <w:p w:rsidR="000F0DB7" w:rsidRDefault="006F32A7" w:rsidP="004F09D9">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Purcell, M. and </w:t>
      </w:r>
      <w:proofErr w:type="spellStart"/>
      <w:r>
        <w:rPr>
          <w:rFonts w:ascii="Times New Roman" w:hAnsi="Times New Roman" w:cs="Times New Roman"/>
          <w:sz w:val="24"/>
          <w:szCs w:val="24"/>
        </w:rPr>
        <w:t>Wescott</w:t>
      </w:r>
      <w:proofErr w:type="spellEnd"/>
      <w:r>
        <w:rPr>
          <w:rFonts w:ascii="Times New Roman" w:hAnsi="Times New Roman" w:cs="Times New Roman"/>
          <w:sz w:val="24"/>
          <w:szCs w:val="24"/>
        </w:rPr>
        <w:t>, D.</w:t>
      </w:r>
      <w:r w:rsidR="000F0DB7" w:rsidRPr="000F0DB7">
        <w:rPr>
          <w:rFonts w:ascii="Times New Roman" w:hAnsi="Times New Roman" w:cs="Times New Roman"/>
          <w:sz w:val="24"/>
          <w:szCs w:val="24"/>
        </w:rPr>
        <w:t xml:space="preserve"> </w:t>
      </w:r>
      <w:r>
        <w:rPr>
          <w:rFonts w:ascii="Times New Roman" w:hAnsi="Times New Roman" w:cs="Times New Roman"/>
          <w:sz w:val="24"/>
          <w:szCs w:val="24"/>
        </w:rPr>
        <w:t>(</w:t>
      </w:r>
      <w:r w:rsidR="000F0DB7" w:rsidRPr="000F0DB7">
        <w:rPr>
          <w:rFonts w:ascii="Times New Roman" w:hAnsi="Times New Roman" w:cs="Times New Roman"/>
          <w:sz w:val="24"/>
          <w:szCs w:val="24"/>
        </w:rPr>
        <w:t>2014</w:t>
      </w:r>
      <w:r>
        <w:rPr>
          <w:rFonts w:ascii="Times New Roman" w:hAnsi="Times New Roman" w:cs="Times New Roman"/>
          <w:sz w:val="24"/>
          <w:szCs w:val="24"/>
        </w:rPr>
        <w:t>)</w:t>
      </w:r>
      <w:r w:rsidR="000F0DB7" w:rsidRPr="000F0DB7">
        <w:rPr>
          <w:rFonts w:ascii="Times New Roman" w:hAnsi="Times New Roman" w:cs="Times New Roman"/>
          <w:sz w:val="24"/>
          <w:szCs w:val="24"/>
        </w:rPr>
        <w:t>. Sexual dimorphism of the femur: Biomechanical influence of pelvic morphology. </w:t>
      </w:r>
      <w:r w:rsidR="000F0DB7" w:rsidRPr="000F0DB7">
        <w:rPr>
          <w:rFonts w:ascii="Times New Roman" w:hAnsi="Times New Roman" w:cs="Times New Roman"/>
          <w:i/>
          <w:iCs/>
          <w:sz w:val="24"/>
          <w:szCs w:val="24"/>
        </w:rPr>
        <w:t xml:space="preserve">American Journal </w:t>
      </w:r>
      <w:proofErr w:type="gramStart"/>
      <w:r w:rsidR="000F0DB7" w:rsidRPr="000F0DB7">
        <w:rPr>
          <w:rFonts w:ascii="Times New Roman" w:hAnsi="Times New Roman" w:cs="Times New Roman"/>
          <w:i/>
          <w:iCs/>
          <w:sz w:val="24"/>
          <w:szCs w:val="24"/>
        </w:rPr>
        <w:t>Of</w:t>
      </w:r>
      <w:proofErr w:type="gramEnd"/>
      <w:r w:rsidR="000F0DB7" w:rsidRPr="000F0DB7">
        <w:rPr>
          <w:rFonts w:ascii="Times New Roman" w:hAnsi="Times New Roman" w:cs="Times New Roman"/>
          <w:i/>
          <w:iCs/>
          <w:sz w:val="24"/>
          <w:szCs w:val="24"/>
        </w:rPr>
        <w:t xml:space="preserve"> Physical Anthropology</w:t>
      </w:r>
      <w:r w:rsidR="000168E6">
        <w:rPr>
          <w:rFonts w:ascii="Times New Roman" w:hAnsi="Times New Roman" w:cs="Times New Roman"/>
          <w:sz w:val="24"/>
          <w:szCs w:val="24"/>
        </w:rPr>
        <w:t>, 153(</w:t>
      </w:r>
      <w:r w:rsidR="000F0DB7" w:rsidRPr="000F0DB7">
        <w:rPr>
          <w:rFonts w:ascii="Times New Roman" w:hAnsi="Times New Roman" w:cs="Times New Roman"/>
          <w:sz w:val="24"/>
          <w:szCs w:val="24"/>
        </w:rPr>
        <w:t xml:space="preserve">58), </w:t>
      </w:r>
      <w:r>
        <w:rPr>
          <w:rFonts w:ascii="Times New Roman" w:hAnsi="Times New Roman" w:cs="Times New Roman"/>
          <w:sz w:val="24"/>
          <w:szCs w:val="24"/>
        </w:rPr>
        <w:t>p</w:t>
      </w:r>
      <w:r w:rsidR="000F0DB7" w:rsidRPr="000F0DB7">
        <w:rPr>
          <w:rFonts w:ascii="Times New Roman" w:hAnsi="Times New Roman" w:cs="Times New Roman"/>
          <w:sz w:val="24"/>
          <w:szCs w:val="24"/>
        </w:rPr>
        <w:t>p.</w:t>
      </w:r>
      <w:r w:rsidR="00591CEB">
        <w:rPr>
          <w:rFonts w:ascii="Times New Roman" w:hAnsi="Times New Roman" w:cs="Times New Roman"/>
          <w:sz w:val="24"/>
          <w:szCs w:val="24"/>
        </w:rPr>
        <w:t xml:space="preserve"> </w:t>
      </w:r>
      <w:r w:rsidR="000F0DB7" w:rsidRPr="000F0DB7">
        <w:rPr>
          <w:rFonts w:ascii="Times New Roman" w:hAnsi="Times New Roman" w:cs="Times New Roman"/>
          <w:sz w:val="24"/>
          <w:szCs w:val="24"/>
        </w:rPr>
        <w:t>212.</w:t>
      </w:r>
    </w:p>
    <w:p w:rsidR="00C46B26" w:rsidRDefault="00C46B26" w:rsidP="004F09D9">
      <w:pPr>
        <w:spacing w:line="360" w:lineRule="auto"/>
        <w:contextualSpacing/>
        <w:rPr>
          <w:rFonts w:ascii="Times New Roman" w:hAnsi="Times New Roman" w:cs="Times New Roman"/>
          <w:sz w:val="24"/>
          <w:szCs w:val="24"/>
        </w:rPr>
      </w:pPr>
    </w:p>
    <w:p w:rsidR="008E10A6" w:rsidRDefault="008E10A6" w:rsidP="004F09D9">
      <w:pPr>
        <w:spacing w:line="360" w:lineRule="auto"/>
        <w:contextualSpacing/>
        <w:rPr>
          <w:rFonts w:ascii="Times New Roman" w:hAnsi="Times New Roman" w:cs="Times New Roman"/>
          <w:sz w:val="24"/>
          <w:szCs w:val="24"/>
        </w:rPr>
      </w:pPr>
      <w:r w:rsidRPr="008E10A6">
        <w:rPr>
          <w:rFonts w:ascii="Times New Roman" w:hAnsi="Times New Roman" w:cs="Times New Roman"/>
          <w:sz w:val="24"/>
          <w:szCs w:val="24"/>
        </w:rPr>
        <w:lastRenderedPageBreak/>
        <w:t>San-</w:t>
      </w:r>
      <w:proofErr w:type="spellStart"/>
      <w:r w:rsidRPr="008E10A6">
        <w:rPr>
          <w:rFonts w:ascii="Times New Roman" w:hAnsi="Times New Roman" w:cs="Times New Roman"/>
          <w:sz w:val="24"/>
          <w:szCs w:val="24"/>
        </w:rPr>
        <w:t>Millán</w:t>
      </w:r>
      <w:proofErr w:type="spellEnd"/>
      <w:r w:rsidRPr="008E10A6">
        <w:rPr>
          <w:rFonts w:ascii="Times New Roman" w:hAnsi="Times New Roman" w:cs="Times New Roman"/>
          <w:sz w:val="24"/>
          <w:szCs w:val="24"/>
        </w:rPr>
        <w:t>,</w:t>
      </w:r>
      <w:r w:rsidR="006257DD">
        <w:rPr>
          <w:rFonts w:ascii="Times New Roman" w:hAnsi="Times New Roman" w:cs="Times New Roman"/>
          <w:sz w:val="24"/>
          <w:szCs w:val="24"/>
        </w:rPr>
        <w:t xml:space="preserve"> M</w:t>
      </w:r>
      <w:r w:rsidR="0002234D">
        <w:rPr>
          <w:rFonts w:ascii="Times New Roman" w:hAnsi="Times New Roman" w:cs="Times New Roman"/>
          <w:sz w:val="24"/>
          <w:szCs w:val="24"/>
        </w:rPr>
        <w:t>.</w:t>
      </w:r>
      <w:r w:rsidR="006257DD">
        <w:rPr>
          <w:rFonts w:ascii="Times New Roman" w:hAnsi="Times New Roman" w:cs="Times New Roman"/>
          <w:sz w:val="24"/>
          <w:szCs w:val="24"/>
        </w:rPr>
        <w:t>,</w:t>
      </w:r>
      <w:r w:rsidRPr="008E10A6">
        <w:rPr>
          <w:rFonts w:ascii="Times New Roman" w:hAnsi="Times New Roman" w:cs="Times New Roman"/>
          <w:sz w:val="24"/>
          <w:szCs w:val="24"/>
        </w:rPr>
        <w:t xml:space="preserve"> </w:t>
      </w:r>
      <w:proofErr w:type="spellStart"/>
      <w:r w:rsidRPr="008E10A6">
        <w:rPr>
          <w:rFonts w:ascii="Times New Roman" w:hAnsi="Times New Roman" w:cs="Times New Roman"/>
          <w:sz w:val="24"/>
          <w:szCs w:val="24"/>
        </w:rPr>
        <w:t>Rissech</w:t>
      </w:r>
      <w:proofErr w:type="spellEnd"/>
      <w:r w:rsidR="006257DD">
        <w:rPr>
          <w:rFonts w:ascii="Times New Roman" w:hAnsi="Times New Roman" w:cs="Times New Roman"/>
          <w:sz w:val="24"/>
          <w:szCs w:val="24"/>
        </w:rPr>
        <w:t>, C</w:t>
      </w:r>
      <w:r w:rsidR="0002234D">
        <w:rPr>
          <w:rFonts w:ascii="Times New Roman" w:hAnsi="Times New Roman" w:cs="Times New Roman"/>
          <w:sz w:val="24"/>
          <w:szCs w:val="24"/>
        </w:rPr>
        <w:t>.</w:t>
      </w:r>
      <w:r w:rsidR="006257DD">
        <w:rPr>
          <w:rFonts w:ascii="Times New Roman" w:hAnsi="Times New Roman" w:cs="Times New Roman"/>
          <w:sz w:val="24"/>
          <w:szCs w:val="24"/>
        </w:rPr>
        <w:t>,</w:t>
      </w:r>
      <w:r w:rsidR="0002234D">
        <w:rPr>
          <w:rFonts w:ascii="Times New Roman" w:hAnsi="Times New Roman" w:cs="Times New Roman"/>
          <w:sz w:val="24"/>
          <w:szCs w:val="24"/>
        </w:rPr>
        <w:t xml:space="preserve"> and</w:t>
      </w:r>
      <w:r w:rsidRPr="008E10A6">
        <w:rPr>
          <w:rFonts w:ascii="Times New Roman" w:hAnsi="Times New Roman" w:cs="Times New Roman"/>
          <w:sz w:val="24"/>
          <w:szCs w:val="24"/>
        </w:rPr>
        <w:t xml:space="preserve"> </w:t>
      </w:r>
      <w:proofErr w:type="spellStart"/>
      <w:r w:rsidRPr="008E10A6">
        <w:rPr>
          <w:rFonts w:ascii="Times New Roman" w:hAnsi="Times New Roman" w:cs="Times New Roman"/>
          <w:sz w:val="24"/>
          <w:szCs w:val="24"/>
        </w:rPr>
        <w:t>Turbón</w:t>
      </w:r>
      <w:proofErr w:type="spellEnd"/>
      <w:r w:rsidRPr="008E10A6">
        <w:rPr>
          <w:rFonts w:ascii="Times New Roman" w:hAnsi="Times New Roman" w:cs="Times New Roman"/>
          <w:sz w:val="24"/>
          <w:szCs w:val="24"/>
        </w:rPr>
        <w:t>,</w:t>
      </w:r>
      <w:r w:rsidR="006257DD">
        <w:rPr>
          <w:rFonts w:ascii="Times New Roman" w:hAnsi="Times New Roman" w:cs="Times New Roman"/>
          <w:sz w:val="24"/>
          <w:szCs w:val="24"/>
        </w:rPr>
        <w:t xml:space="preserve"> D.</w:t>
      </w:r>
      <w:r w:rsidRPr="008E10A6">
        <w:rPr>
          <w:rFonts w:ascii="Times New Roman" w:hAnsi="Times New Roman" w:cs="Times New Roman"/>
          <w:sz w:val="24"/>
          <w:szCs w:val="24"/>
        </w:rPr>
        <w:t xml:space="preserve"> </w:t>
      </w:r>
      <w:r w:rsidR="0002234D">
        <w:rPr>
          <w:rFonts w:ascii="Times New Roman" w:hAnsi="Times New Roman" w:cs="Times New Roman"/>
          <w:sz w:val="24"/>
          <w:szCs w:val="24"/>
        </w:rPr>
        <w:t>(</w:t>
      </w:r>
      <w:r w:rsidRPr="008E10A6">
        <w:rPr>
          <w:rFonts w:ascii="Times New Roman" w:hAnsi="Times New Roman" w:cs="Times New Roman"/>
          <w:sz w:val="24"/>
          <w:szCs w:val="24"/>
        </w:rPr>
        <w:t>2017</w:t>
      </w:r>
      <w:r w:rsidR="0002234D">
        <w:rPr>
          <w:rFonts w:ascii="Times New Roman" w:hAnsi="Times New Roman" w:cs="Times New Roman"/>
          <w:sz w:val="24"/>
          <w:szCs w:val="24"/>
        </w:rPr>
        <w:t>)</w:t>
      </w:r>
      <w:r w:rsidRPr="008E10A6">
        <w:rPr>
          <w:rFonts w:ascii="Times New Roman" w:hAnsi="Times New Roman" w:cs="Times New Roman"/>
          <w:sz w:val="24"/>
          <w:szCs w:val="24"/>
        </w:rPr>
        <w:t xml:space="preserve">. Shape variability of the adult human acetabulum and acetabular fossa related to sex and age by geometric </w:t>
      </w:r>
      <w:proofErr w:type="spellStart"/>
      <w:r w:rsidRPr="008E10A6">
        <w:rPr>
          <w:rFonts w:ascii="Times New Roman" w:hAnsi="Times New Roman" w:cs="Times New Roman"/>
          <w:sz w:val="24"/>
          <w:szCs w:val="24"/>
        </w:rPr>
        <w:t>morphometrics</w:t>
      </w:r>
      <w:proofErr w:type="spellEnd"/>
      <w:r w:rsidRPr="008E10A6">
        <w:rPr>
          <w:rFonts w:ascii="Times New Roman" w:hAnsi="Times New Roman" w:cs="Times New Roman"/>
          <w:sz w:val="24"/>
          <w:szCs w:val="24"/>
        </w:rPr>
        <w:t>. Implications for adult age estimation. </w:t>
      </w:r>
      <w:r w:rsidRPr="008E10A6">
        <w:rPr>
          <w:rFonts w:ascii="Times New Roman" w:hAnsi="Times New Roman" w:cs="Times New Roman"/>
          <w:i/>
          <w:iCs/>
          <w:sz w:val="24"/>
          <w:szCs w:val="24"/>
        </w:rPr>
        <w:t>Forensic Science International</w:t>
      </w:r>
      <w:r w:rsidRPr="008E10A6">
        <w:rPr>
          <w:rFonts w:ascii="Times New Roman" w:hAnsi="Times New Roman" w:cs="Times New Roman"/>
          <w:sz w:val="24"/>
          <w:szCs w:val="24"/>
        </w:rPr>
        <w:t>, 272, pp.</w:t>
      </w:r>
      <w:r w:rsidR="00FF76A5">
        <w:rPr>
          <w:rFonts w:ascii="Times New Roman" w:hAnsi="Times New Roman" w:cs="Times New Roman"/>
          <w:sz w:val="24"/>
          <w:szCs w:val="24"/>
        </w:rPr>
        <w:t xml:space="preserve"> </w:t>
      </w:r>
      <w:r w:rsidRPr="008E10A6">
        <w:rPr>
          <w:rFonts w:ascii="Times New Roman" w:hAnsi="Times New Roman" w:cs="Times New Roman"/>
          <w:sz w:val="24"/>
          <w:szCs w:val="24"/>
        </w:rPr>
        <w:t>50–63.</w:t>
      </w:r>
    </w:p>
    <w:p w:rsidR="00750F08" w:rsidRDefault="00750F08" w:rsidP="004F09D9">
      <w:pPr>
        <w:spacing w:line="360" w:lineRule="auto"/>
        <w:contextualSpacing/>
        <w:rPr>
          <w:rFonts w:ascii="Times New Roman" w:hAnsi="Times New Roman" w:cs="Times New Roman"/>
          <w:sz w:val="24"/>
          <w:szCs w:val="24"/>
        </w:rPr>
      </w:pPr>
    </w:p>
    <w:p w:rsidR="00750F08" w:rsidRDefault="00750F08" w:rsidP="00750F08">
      <w:pPr>
        <w:spacing w:line="36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SathyaPriya</w:t>
      </w:r>
      <w:proofErr w:type="spellEnd"/>
      <w:r>
        <w:rPr>
          <w:rFonts w:ascii="Times New Roman" w:hAnsi="Times New Roman" w:cs="Times New Roman"/>
          <w:sz w:val="24"/>
          <w:szCs w:val="24"/>
        </w:rPr>
        <w:t>, B.</w:t>
      </w:r>
      <w:r w:rsidRPr="00CF6D48">
        <w:rPr>
          <w:rFonts w:ascii="Times New Roman" w:hAnsi="Times New Roman" w:cs="Times New Roman"/>
          <w:sz w:val="24"/>
          <w:szCs w:val="24"/>
        </w:rPr>
        <w:t xml:space="preserve">, </w:t>
      </w:r>
      <w:proofErr w:type="spellStart"/>
      <w:r>
        <w:rPr>
          <w:rFonts w:ascii="Times New Roman" w:hAnsi="Times New Roman" w:cs="Times New Roman"/>
          <w:sz w:val="24"/>
          <w:szCs w:val="24"/>
        </w:rPr>
        <w:t>Lakshmanan</w:t>
      </w:r>
      <w:proofErr w:type="spellEnd"/>
      <w:r>
        <w:rPr>
          <w:rFonts w:ascii="Times New Roman" w:hAnsi="Times New Roman" w:cs="Times New Roman"/>
          <w:sz w:val="24"/>
          <w:szCs w:val="24"/>
        </w:rPr>
        <w:t xml:space="preserve">, P., Koshy, J., Johnson, W., </w:t>
      </w:r>
      <w:proofErr w:type="spellStart"/>
      <w:r>
        <w:rPr>
          <w:rFonts w:ascii="Times New Roman" w:hAnsi="Times New Roman" w:cs="Times New Roman"/>
          <w:sz w:val="24"/>
          <w:szCs w:val="24"/>
        </w:rPr>
        <w:t>Raghunath</w:t>
      </w:r>
      <w:proofErr w:type="spellEnd"/>
      <w:r>
        <w:rPr>
          <w:rFonts w:ascii="Times New Roman" w:hAnsi="Times New Roman" w:cs="Times New Roman"/>
          <w:sz w:val="24"/>
          <w:szCs w:val="24"/>
        </w:rPr>
        <w:t xml:space="preserve">, G., and </w:t>
      </w:r>
      <w:proofErr w:type="spellStart"/>
      <w:r w:rsidRPr="00CF6D48">
        <w:rPr>
          <w:rFonts w:ascii="Times New Roman" w:hAnsi="Times New Roman" w:cs="Times New Roman"/>
          <w:sz w:val="24"/>
          <w:szCs w:val="24"/>
        </w:rPr>
        <w:t>Vijayalakshmi</w:t>
      </w:r>
      <w:proofErr w:type="spellEnd"/>
      <w:r>
        <w:rPr>
          <w:rFonts w:ascii="Times New Roman" w:hAnsi="Times New Roman" w:cs="Times New Roman"/>
          <w:sz w:val="24"/>
          <w:szCs w:val="24"/>
        </w:rPr>
        <w:t>, G. (</w:t>
      </w:r>
      <w:r w:rsidRPr="00CF6D48">
        <w:rPr>
          <w:rFonts w:ascii="Times New Roman" w:hAnsi="Times New Roman" w:cs="Times New Roman"/>
          <w:sz w:val="24"/>
          <w:szCs w:val="24"/>
        </w:rPr>
        <w:t>2018</w:t>
      </w:r>
      <w:r>
        <w:rPr>
          <w:rFonts w:ascii="Times New Roman" w:hAnsi="Times New Roman" w:cs="Times New Roman"/>
          <w:sz w:val="24"/>
          <w:szCs w:val="24"/>
        </w:rPr>
        <w:t>)</w:t>
      </w:r>
      <w:r w:rsidRPr="00CF6D48">
        <w:rPr>
          <w:rFonts w:ascii="Times New Roman" w:hAnsi="Times New Roman" w:cs="Times New Roman"/>
          <w:sz w:val="24"/>
          <w:szCs w:val="24"/>
        </w:rPr>
        <w:t>. Morphometric Sex Difference in the Innominate Bone using Acetabulum--Pubic Index. </w:t>
      </w:r>
      <w:r w:rsidRPr="00CF6D48">
        <w:rPr>
          <w:rFonts w:ascii="Times New Roman" w:hAnsi="Times New Roman" w:cs="Times New Roman"/>
          <w:i/>
          <w:iCs/>
          <w:sz w:val="24"/>
          <w:szCs w:val="24"/>
        </w:rPr>
        <w:t>Indian Journal of Forensic Medicine &amp; Toxicology</w:t>
      </w:r>
      <w:r w:rsidRPr="00CF6D48">
        <w:rPr>
          <w:rFonts w:ascii="Times New Roman" w:hAnsi="Times New Roman" w:cs="Times New Roman"/>
          <w:sz w:val="24"/>
          <w:szCs w:val="24"/>
        </w:rPr>
        <w:t>, 12(1), pp.</w:t>
      </w:r>
      <w:r>
        <w:rPr>
          <w:rFonts w:ascii="Times New Roman" w:hAnsi="Times New Roman" w:cs="Times New Roman"/>
          <w:sz w:val="24"/>
          <w:szCs w:val="24"/>
        </w:rPr>
        <w:t xml:space="preserve"> </w:t>
      </w:r>
      <w:r w:rsidRPr="00CF6D48">
        <w:rPr>
          <w:rFonts w:ascii="Times New Roman" w:hAnsi="Times New Roman" w:cs="Times New Roman"/>
          <w:sz w:val="24"/>
          <w:szCs w:val="24"/>
        </w:rPr>
        <w:t>186–192.</w:t>
      </w:r>
    </w:p>
    <w:p w:rsidR="008E10A6" w:rsidRDefault="008E10A6" w:rsidP="004F09D9">
      <w:pPr>
        <w:spacing w:line="360" w:lineRule="auto"/>
        <w:contextualSpacing/>
        <w:rPr>
          <w:rFonts w:ascii="Times New Roman" w:hAnsi="Times New Roman" w:cs="Times New Roman"/>
          <w:sz w:val="24"/>
          <w:szCs w:val="24"/>
        </w:rPr>
      </w:pPr>
    </w:p>
    <w:p w:rsidR="00C46B26" w:rsidRDefault="0002234D" w:rsidP="004F09D9">
      <w:pPr>
        <w:spacing w:line="360" w:lineRule="auto"/>
        <w:contextualSpacing/>
        <w:rPr>
          <w:rFonts w:ascii="Times New Roman" w:hAnsi="Times New Roman" w:cs="Times New Roman"/>
          <w:sz w:val="24"/>
          <w:szCs w:val="24"/>
        </w:rPr>
      </w:pPr>
      <w:r>
        <w:rPr>
          <w:rFonts w:ascii="Times New Roman" w:hAnsi="Times New Roman" w:cs="Times New Roman"/>
          <w:sz w:val="24"/>
          <w:szCs w:val="24"/>
        </w:rPr>
        <w:t>Schaefer, M.</w:t>
      </w:r>
      <w:r w:rsidR="005353FE">
        <w:rPr>
          <w:rFonts w:ascii="Times New Roman" w:hAnsi="Times New Roman" w:cs="Times New Roman"/>
          <w:sz w:val="24"/>
          <w:szCs w:val="24"/>
        </w:rPr>
        <w:t>,</w:t>
      </w:r>
      <w:r>
        <w:rPr>
          <w:rFonts w:ascii="Times New Roman" w:hAnsi="Times New Roman" w:cs="Times New Roman"/>
          <w:sz w:val="24"/>
          <w:szCs w:val="24"/>
        </w:rPr>
        <w:t xml:space="preserve"> and Black, S.</w:t>
      </w:r>
      <w:r w:rsidR="00C46B26" w:rsidRPr="00C46B26">
        <w:rPr>
          <w:rFonts w:ascii="Times New Roman" w:hAnsi="Times New Roman" w:cs="Times New Roman"/>
          <w:sz w:val="24"/>
          <w:szCs w:val="24"/>
        </w:rPr>
        <w:t xml:space="preserve"> </w:t>
      </w:r>
      <w:r>
        <w:rPr>
          <w:rFonts w:ascii="Times New Roman" w:hAnsi="Times New Roman" w:cs="Times New Roman"/>
          <w:sz w:val="24"/>
          <w:szCs w:val="24"/>
        </w:rPr>
        <w:t>(</w:t>
      </w:r>
      <w:r w:rsidR="00C46B26" w:rsidRPr="00C46B26">
        <w:rPr>
          <w:rFonts w:ascii="Times New Roman" w:hAnsi="Times New Roman" w:cs="Times New Roman"/>
          <w:sz w:val="24"/>
          <w:szCs w:val="24"/>
        </w:rPr>
        <w:t>2007</w:t>
      </w:r>
      <w:r>
        <w:rPr>
          <w:rFonts w:ascii="Times New Roman" w:hAnsi="Times New Roman" w:cs="Times New Roman"/>
          <w:sz w:val="24"/>
          <w:szCs w:val="24"/>
        </w:rPr>
        <w:t>)</w:t>
      </w:r>
      <w:r w:rsidR="00C46B26" w:rsidRPr="00C46B26">
        <w:rPr>
          <w:rFonts w:ascii="Times New Roman" w:hAnsi="Times New Roman" w:cs="Times New Roman"/>
          <w:sz w:val="24"/>
          <w:szCs w:val="24"/>
        </w:rPr>
        <w:t>. Epiphyseal Union Sequencing: Aiding in the Recognition and Sorting of Commingled Remains *. </w:t>
      </w:r>
      <w:r w:rsidR="00C46B26" w:rsidRPr="00C46B26">
        <w:rPr>
          <w:rFonts w:ascii="Times New Roman" w:hAnsi="Times New Roman" w:cs="Times New Roman"/>
          <w:i/>
          <w:iCs/>
          <w:sz w:val="24"/>
          <w:szCs w:val="24"/>
        </w:rPr>
        <w:t>Journal of Forensic Sciences</w:t>
      </w:r>
      <w:r w:rsidR="00C46B26" w:rsidRPr="00C46B26">
        <w:rPr>
          <w:rFonts w:ascii="Times New Roman" w:hAnsi="Times New Roman" w:cs="Times New Roman"/>
          <w:sz w:val="24"/>
          <w:szCs w:val="24"/>
        </w:rPr>
        <w:t>, 52(2), pp.</w:t>
      </w:r>
      <w:r w:rsidR="00FF76A5">
        <w:rPr>
          <w:rFonts w:ascii="Times New Roman" w:hAnsi="Times New Roman" w:cs="Times New Roman"/>
          <w:sz w:val="24"/>
          <w:szCs w:val="24"/>
        </w:rPr>
        <w:t xml:space="preserve"> </w:t>
      </w:r>
      <w:r w:rsidR="00C46B26" w:rsidRPr="00C46B26">
        <w:rPr>
          <w:rFonts w:ascii="Times New Roman" w:hAnsi="Times New Roman" w:cs="Times New Roman"/>
          <w:sz w:val="24"/>
          <w:szCs w:val="24"/>
        </w:rPr>
        <w:t>277–285.</w:t>
      </w:r>
    </w:p>
    <w:p w:rsidR="00CF6D48" w:rsidRDefault="00CF6D48" w:rsidP="004F09D9">
      <w:pPr>
        <w:spacing w:line="360" w:lineRule="auto"/>
        <w:contextualSpacing/>
        <w:rPr>
          <w:rFonts w:ascii="Times New Roman" w:hAnsi="Times New Roman" w:cs="Times New Roman"/>
          <w:sz w:val="24"/>
          <w:szCs w:val="24"/>
        </w:rPr>
      </w:pPr>
    </w:p>
    <w:p w:rsidR="00021DEB" w:rsidRDefault="00021DEB" w:rsidP="004F09D9">
      <w:pPr>
        <w:spacing w:line="360" w:lineRule="auto"/>
        <w:contextualSpacing/>
        <w:rPr>
          <w:rFonts w:ascii="Times New Roman" w:hAnsi="Times New Roman" w:cs="Times New Roman"/>
          <w:sz w:val="24"/>
          <w:szCs w:val="24"/>
        </w:rPr>
      </w:pPr>
      <w:r w:rsidRPr="00021DEB">
        <w:rPr>
          <w:rFonts w:ascii="Times New Roman" w:hAnsi="Times New Roman" w:cs="Times New Roman"/>
          <w:sz w:val="24"/>
          <w:szCs w:val="24"/>
        </w:rPr>
        <w:t xml:space="preserve">Schneider, C. A.; </w:t>
      </w:r>
      <w:proofErr w:type="spellStart"/>
      <w:r w:rsidRPr="00021DEB">
        <w:rPr>
          <w:rFonts w:ascii="Times New Roman" w:hAnsi="Times New Roman" w:cs="Times New Roman"/>
          <w:sz w:val="24"/>
          <w:szCs w:val="24"/>
        </w:rPr>
        <w:t>Rasband</w:t>
      </w:r>
      <w:proofErr w:type="spellEnd"/>
      <w:r w:rsidRPr="00021DEB">
        <w:rPr>
          <w:rFonts w:ascii="Times New Roman" w:hAnsi="Times New Roman" w:cs="Times New Roman"/>
          <w:sz w:val="24"/>
          <w:szCs w:val="24"/>
        </w:rPr>
        <w:t>,</w:t>
      </w:r>
      <w:r w:rsidR="00DA5176">
        <w:rPr>
          <w:rFonts w:ascii="Times New Roman" w:hAnsi="Times New Roman" w:cs="Times New Roman"/>
          <w:sz w:val="24"/>
          <w:szCs w:val="24"/>
        </w:rPr>
        <w:t xml:space="preserve"> W. S. &amp; </w:t>
      </w:r>
      <w:proofErr w:type="spellStart"/>
      <w:r w:rsidR="00DA5176">
        <w:rPr>
          <w:rFonts w:ascii="Times New Roman" w:hAnsi="Times New Roman" w:cs="Times New Roman"/>
          <w:sz w:val="24"/>
          <w:szCs w:val="24"/>
        </w:rPr>
        <w:t>Eliceiri</w:t>
      </w:r>
      <w:proofErr w:type="spellEnd"/>
      <w:r w:rsidR="00DA5176">
        <w:rPr>
          <w:rFonts w:ascii="Times New Roman" w:hAnsi="Times New Roman" w:cs="Times New Roman"/>
          <w:sz w:val="24"/>
          <w:szCs w:val="24"/>
        </w:rPr>
        <w:t>, K. W. (2012).</w:t>
      </w:r>
      <w:r w:rsidRPr="00021DEB">
        <w:rPr>
          <w:rFonts w:ascii="Times New Roman" w:hAnsi="Times New Roman" w:cs="Times New Roman"/>
          <w:sz w:val="24"/>
          <w:szCs w:val="24"/>
        </w:rPr>
        <w:t xml:space="preserve"> "NIH Image to </w:t>
      </w:r>
      <w:proofErr w:type="spellStart"/>
      <w:r w:rsidRPr="00021DEB">
        <w:rPr>
          <w:rFonts w:ascii="Times New Roman" w:hAnsi="Times New Roman" w:cs="Times New Roman"/>
          <w:sz w:val="24"/>
          <w:szCs w:val="24"/>
        </w:rPr>
        <w:t>ImageJ</w:t>
      </w:r>
      <w:proofErr w:type="spellEnd"/>
      <w:r w:rsidRPr="00021DEB">
        <w:rPr>
          <w:rFonts w:ascii="Times New Roman" w:hAnsi="Times New Roman" w:cs="Times New Roman"/>
          <w:sz w:val="24"/>
          <w:szCs w:val="24"/>
        </w:rPr>
        <w:t>: 25 years of image analysis", </w:t>
      </w:r>
      <w:r w:rsidRPr="00021DEB">
        <w:rPr>
          <w:rFonts w:ascii="Times New Roman" w:hAnsi="Times New Roman" w:cs="Times New Roman"/>
          <w:i/>
          <w:iCs/>
          <w:sz w:val="24"/>
          <w:szCs w:val="24"/>
        </w:rPr>
        <w:t>Nature methods</w:t>
      </w:r>
      <w:r w:rsidRPr="00021DEB">
        <w:rPr>
          <w:rFonts w:ascii="Times New Roman" w:hAnsi="Times New Roman" w:cs="Times New Roman"/>
          <w:sz w:val="24"/>
          <w:szCs w:val="24"/>
        </w:rPr>
        <w:t> </w:t>
      </w:r>
      <w:r w:rsidRPr="00021DEB">
        <w:rPr>
          <w:rFonts w:ascii="Times New Roman" w:hAnsi="Times New Roman" w:cs="Times New Roman"/>
          <w:bCs/>
          <w:sz w:val="24"/>
          <w:szCs w:val="24"/>
        </w:rPr>
        <w:t>9(7)</w:t>
      </w:r>
      <w:r w:rsidRPr="00021DEB">
        <w:rPr>
          <w:rFonts w:ascii="Times New Roman" w:hAnsi="Times New Roman" w:cs="Times New Roman"/>
          <w:sz w:val="24"/>
          <w:szCs w:val="24"/>
        </w:rPr>
        <w:t xml:space="preserve">: </w:t>
      </w:r>
      <w:r>
        <w:rPr>
          <w:rFonts w:ascii="Times New Roman" w:hAnsi="Times New Roman" w:cs="Times New Roman"/>
          <w:sz w:val="24"/>
          <w:szCs w:val="24"/>
        </w:rPr>
        <w:t xml:space="preserve">pp. </w:t>
      </w:r>
      <w:r w:rsidRPr="00021DEB">
        <w:rPr>
          <w:rFonts w:ascii="Times New Roman" w:hAnsi="Times New Roman" w:cs="Times New Roman"/>
          <w:sz w:val="24"/>
          <w:szCs w:val="24"/>
        </w:rPr>
        <w:t>671-675</w:t>
      </w:r>
      <w:r>
        <w:rPr>
          <w:rFonts w:ascii="Times New Roman" w:hAnsi="Times New Roman" w:cs="Times New Roman"/>
          <w:sz w:val="24"/>
          <w:szCs w:val="24"/>
        </w:rPr>
        <w:t>.</w:t>
      </w:r>
    </w:p>
    <w:p w:rsidR="00021DEB" w:rsidRDefault="00021DEB" w:rsidP="004F09D9">
      <w:pPr>
        <w:spacing w:line="360" w:lineRule="auto"/>
        <w:contextualSpacing/>
        <w:rPr>
          <w:rFonts w:ascii="Times New Roman" w:hAnsi="Times New Roman" w:cs="Times New Roman"/>
          <w:sz w:val="24"/>
          <w:szCs w:val="24"/>
        </w:rPr>
      </w:pPr>
    </w:p>
    <w:p w:rsidR="00981737" w:rsidRPr="00981737" w:rsidRDefault="00981737" w:rsidP="004F09D9">
      <w:pPr>
        <w:spacing w:line="360" w:lineRule="auto"/>
        <w:contextualSpacing/>
        <w:rPr>
          <w:rFonts w:ascii="Times New Roman" w:hAnsi="Times New Roman" w:cs="Times New Roman"/>
          <w:sz w:val="24"/>
          <w:szCs w:val="24"/>
        </w:rPr>
      </w:pPr>
      <w:proofErr w:type="spellStart"/>
      <w:r w:rsidRPr="00981737">
        <w:rPr>
          <w:rFonts w:ascii="Times New Roman" w:hAnsi="Times New Roman" w:cs="Times New Roman"/>
          <w:sz w:val="24"/>
          <w:szCs w:val="24"/>
          <w:shd w:val="clear" w:color="auto" w:fill="FFFFFF"/>
        </w:rPr>
        <w:t>Shathviha</w:t>
      </w:r>
      <w:proofErr w:type="spellEnd"/>
      <w:r w:rsidRPr="00981737">
        <w:rPr>
          <w:rFonts w:ascii="Times New Roman" w:hAnsi="Times New Roman" w:cs="Times New Roman"/>
          <w:sz w:val="24"/>
          <w:szCs w:val="24"/>
          <w:shd w:val="clear" w:color="auto" w:fill="FFFFFF"/>
        </w:rPr>
        <w:t>, P.</w:t>
      </w:r>
      <w:r w:rsidR="0002234D">
        <w:rPr>
          <w:rFonts w:ascii="Times New Roman" w:hAnsi="Times New Roman" w:cs="Times New Roman"/>
          <w:sz w:val="24"/>
          <w:szCs w:val="24"/>
          <w:shd w:val="clear" w:color="auto" w:fill="FFFFFF"/>
        </w:rPr>
        <w:t>,</w:t>
      </w:r>
      <w:r w:rsidRPr="00981737">
        <w:rPr>
          <w:rFonts w:ascii="Times New Roman" w:hAnsi="Times New Roman" w:cs="Times New Roman"/>
          <w:sz w:val="24"/>
          <w:szCs w:val="24"/>
          <w:shd w:val="clear" w:color="auto" w:fill="FFFFFF"/>
        </w:rPr>
        <w:t xml:space="preserve"> </w:t>
      </w:r>
      <w:proofErr w:type="spellStart"/>
      <w:r w:rsidRPr="00981737">
        <w:rPr>
          <w:rFonts w:ascii="Times New Roman" w:hAnsi="Times New Roman" w:cs="Times New Roman"/>
          <w:sz w:val="24"/>
          <w:szCs w:val="24"/>
          <w:shd w:val="clear" w:color="auto" w:fill="FFFFFF"/>
        </w:rPr>
        <w:t>Chithambara</w:t>
      </w:r>
      <w:proofErr w:type="spellEnd"/>
      <w:r w:rsidRPr="00981737">
        <w:rPr>
          <w:rFonts w:ascii="Times New Roman" w:hAnsi="Times New Roman" w:cs="Times New Roman"/>
          <w:sz w:val="24"/>
          <w:szCs w:val="24"/>
          <w:shd w:val="clear" w:color="auto" w:fill="FFFFFF"/>
        </w:rPr>
        <w:t xml:space="preserve">. </w:t>
      </w:r>
      <w:r w:rsidR="0002234D">
        <w:rPr>
          <w:rFonts w:ascii="Times New Roman" w:hAnsi="Times New Roman" w:cs="Times New Roman"/>
          <w:sz w:val="24"/>
          <w:szCs w:val="24"/>
          <w:shd w:val="clear" w:color="auto" w:fill="F3F3F3"/>
        </w:rPr>
        <w:t xml:space="preserve">B., </w:t>
      </w:r>
      <w:proofErr w:type="spellStart"/>
      <w:r w:rsidR="0002234D">
        <w:rPr>
          <w:rFonts w:ascii="Times New Roman" w:hAnsi="Times New Roman" w:cs="Times New Roman"/>
          <w:sz w:val="24"/>
          <w:szCs w:val="24"/>
          <w:shd w:val="clear" w:color="auto" w:fill="F3F3F3"/>
        </w:rPr>
        <w:t>Yuvaraj</w:t>
      </w:r>
      <w:proofErr w:type="spellEnd"/>
      <w:r w:rsidR="0002234D">
        <w:rPr>
          <w:rFonts w:ascii="Times New Roman" w:hAnsi="Times New Roman" w:cs="Times New Roman"/>
          <w:sz w:val="24"/>
          <w:szCs w:val="24"/>
          <w:shd w:val="clear" w:color="auto" w:fill="F3F3F3"/>
        </w:rPr>
        <w:t xml:space="preserve">, K., and </w:t>
      </w:r>
      <w:proofErr w:type="spellStart"/>
      <w:r w:rsidR="0002234D">
        <w:rPr>
          <w:rFonts w:ascii="Times New Roman" w:hAnsi="Times New Roman" w:cs="Times New Roman"/>
          <w:sz w:val="24"/>
          <w:szCs w:val="24"/>
          <w:shd w:val="clear" w:color="auto" w:fill="F3F3F3"/>
        </w:rPr>
        <w:t>Mohanraj</w:t>
      </w:r>
      <w:proofErr w:type="spellEnd"/>
      <w:r w:rsidR="0002234D">
        <w:rPr>
          <w:rFonts w:ascii="Times New Roman" w:hAnsi="Times New Roman" w:cs="Times New Roman"/>
          <w:sz w:val="24"/>
          <w:szCs w:val="24"/>
          <w:shd w:val="clear" w:color="auto" w:fill="F3F3F3"/>
        </w:rPr>
        <w:t>, K.</w:t>
      </w:r>
      <w:r w:rsidRPr="00981737">
        <w:rPr>
          <w:rFonts w:ascii="Times New Roman" w:hAnsi="Times New Roman" w:cs="Times New Roman"/>
          <w:sz w:val="24"/>
          <w:szCs w:val="24"/>
          <w:shd w:val="clear" w:color="auto" w:fill="F3F3F3"/>
        </w:rPr>
        <w:t xml:space="preserve"> </w:t>
      </w:r>
      <w:r w:rsidR="0002234D">
        <w:rPr>
          <w:rFonts w:ascii="Times New Roman" w:hAnsi="Times New Roman" w:cs="Times New Roman"/>
          <w:sz w:val="24"/>
          <w:szCs w:val="24"/>
          <w:shd w:val="clear" w:color="auto" w:fill="F3F3F3"/>
        </w:rPr>
        <w:t xml:space="preserve">(2018). </w:t>
      </w:r>
      <w:r w:rsidRPr="00981737">
        <w:rPr>
          <w:rFonts w:ascii="Times New Roman" w:hAnsi="Times New Roman" w:cs="Times New Roman"/>
          <w:sz w:val="24"/>
          <w:szCs w:val="24"/>
          <w:shd w:val="clear" w:color="auto" w:fill="FFFFFF"/>
        </w:rPr>
        <w:t xml:space="preserve">"Assessment of Sexual Differences in the Bony Pelvis by </w:t>
      </w:r>
      <w:proofErr w:type="spellStart"/>
      <w:r w:rsidRPr="00981737">
        <w:rPr>
          <w:rFonts w:ascii="Times New Roman" w:hAnsi="Times New Roman" w:cs="Times New Roman"/>
          <w:sz w:val="24"/>
          <w:szCs w:val="24"/>
          <w:shd w:val="clear" w:color="auto" w:fill="FFFFFF"/>
        </w:rPr>
        <w:t>Pelvimetry</w:t>
      </w:r>
      <w:proofErr w:type="spellEnd"/>
      <w:r w:rsidRPr="00981737">
        <w:rPr>
          <w:rFonts w:ascii="Times New Roman" w:hAnsi="Times New Roman" w:cs="Times New Roman"/>
          <w:sz w:val="24"/>
          <w:szCs w:val="24"/>
          <w:shd w:val="clear" w:color="auto" w:fill="FFFFFF"/>
        </w:rPr>
        <w:t xml:space="preserve"> Using Simple Morphometric Parameters." </w:t>
      </w:r>
      <w:r w:rsidRPr="00981737">
        <w:rPr>
          <w:rFonts w:ascii="Times New Roman" w:hAnsi="Times New Roman" w:cs="Times New Roman"/>
          <w:i/>
          <w:iCs/>
          <w:sz w:val="24"/>
          <w:szCs w:val="24"/>
          <w:shd w:val="clear" w:color="auto" w:fill="FFFFFF"/>
        </w:rPr>
        <w:t>Drug Invention Today</w:t>
      </w:r>
      <w:r w:rsidR="0002234D">
        <w:rPr>
          <w:rFonts w:ascii="Times New Roman" w:hAnsi="Times New Roman" w:cs="Times New Roman"/>
          <w:sz w:val="24"/>
          <w:szCs w:val="24"/>
          <w:shd w:val="clear" w:color="auto" w:fill="FFFFFF"/>
        </w:rPr>
        <w:t xml:space="preserve"> 10(10)</w:t>
      </w:r>
      <w:r w:rsidRPr="00981737">
        <w:rPr>
          <w:rFonts w:ascii="Times New Roman" w:hAnsi="Times New Roman" w:cs="Times New Roman"/>
          <w:sz w:val="24"/>
          <w:szCs w:val="24"/>
          <w:shd w:val="clear" w:color="auto" w:fill="FFFFFF"/>
        </w:rPr>
        <w:t xml:space="preserve"> </w:t>
      </w:r>
      <w:r w:rsidR="0002234D">
        <w:rPr>
          <w:rFonts w:ascii="Times New Roman" w:hAnsi="Times New Roman" w:cs="Times New Roman"/>
          <w:sz w:val="24"/>
          <w:szCs w:val="24"/>
          <w:shd w:val="clear" w:color="auto" w:fill="FFFFFF"/>
        </w:rPr>
        <w:t>pp.</w:t>
      </w:r>
      <w:r w:rsidR="00FF76A5">
        <w:rPr>
          <w:rFonts w:ascii="Times New Roman" w:hAnsi="Times New Roman" w:cs="Times New Roman"/>
          <w:sz w:val="24"/>
          <w:szCs w:val="24"/>
          <w:shd w:val="clear" w:color="auto" w:fill="FFFFFF"/>
        </w:rPr>
        <w:t xml:space="preserve"> </w:t>
      </w:r>
      <w:r w:rsidR="0002234D">
        <w:rPr>
          <w:rFonts w:ascii="Times New Roman" w:hAnsi="Times New Roman" w:cs="Times New Roman"/>
          <w:sz w:val="24"/>
          <w:szCs w:val="24"/>
          <w:shd w:val="clear" w:color="auto" w:fill="FFFFFF"/>
        </w:rPr>
        <w:t>943-1939.</w:t>
      </w:r>
    </w:p>
    <w:p w:rsidR="00381AC3" w:rsidRDefault="00381AC3" w:rsidP="004F09D9">
      <w:pPr>
        <w:spacing w:line="360" w:lineRule="auto"/>
        <w:contextualSpacing/>
        <w:rPr>
          <w:rFonts w:ascii="Times New Roman" w:hAnsi="Times New Roman" w:cs="Times New Roman"/>
          <w:b/>
          <w:sz w:val="24"/>
          <w:szCs w:val="24"/>
        </w:rPr>
      </w:pPr>
    </w:p>
    <w:p w:rsidR="00381AC3" w:rsidRPr="00981737" w:rsidRDefault="0002234D" w:rsidP="004F09D9">
      <w:pPr>
        <w:spacing w:line="360" w:lineRule="auto"/>
        <w:contextualSpacing/>
        <w:rPr>
          <w:rFonts w:ascii="Times New Roman" w:hAnsi="Times New Roman" w:cs="Times New Roman"/>
          <w:sz w:val="24"/>
          <w:szCs w:val="24"/>
        </w:rPr>
      </w:pPr>
      <w:r>
        <w:rPr>
          <w:rFonts w:ascii="Times New Roman" w:hAnsi="Times New Roman" w:cs="Times New Roman"/>
          <w:sz w:val="24"/>
          <w:szCs w:val="24"/>
        </w:rPr>
        <w:t>Spry, N.</w:t>
      </w:r>
      <w:r w:rsidR="00981737">
        <w:rPr>
          <w:rFonts w:ascii="Times New Roman" w:hAnsi="Times New Roman" w:cs="Times New Roman"/>
          <w:sz w:val="24"/>
          <w:szCs w:val="24"/>
        </w:rPr>
        <w:t xml:space="preserve"> </w:t>
      </w:r>
      <w:r>
        <w:rPr>
          <w:rFonts w:ascii="Times New Roman" w:hAnsi="Times New Roman" w:cs="Times New Roman"/>
          <w:sz w:val="24"/>
          <w:szCs w:val="24"/>
        </w:rPr>
        <w:t>(</w:t>
      </w:r>
      <w:r w:rsidR="00981737">
        <w:rPr>
          <w:rFonts w:ascii="Times New Roman" w:hAnsi="Times New Roman" w:cs="Times New Roman"/>
          <w:sz w:val="24"/>
          <w:szCs w:val="24"/>
        </w:rPr>
        <w:t>2009</w:t>
      </w:r>
      <w:r>
        <w:rPr>
          <w:rFonts w:ascii="Times New Roman" w:hAnsi="Times New Roman" w:cs="Times New Roman"/>
          <w:sz w:val="24"/>
          <w:szCs w:val="24"/>
        </w:rPr>
        <w:t>)</w:t>
      </w:r>
      <w:r w:rsidR="00981737">
        <w:rPr>
          <w:rFonts w:ascii="Times New Roman" w:hAnsi="Times New Roman" w:cs="Times New Roman"/>
          <w:sz w:val="24"/>
          <w:szCs w:val="24"/>
        </w:rPr>
        <w:t>. ~</w:t>
      </w:r>
      <w:proofErr w:type="spellStart"/>
      <w:r w:rsidR="00981737">
        <w:rPr>
          <w:rFonts w:ascii="Times New Roman" w:hAnsi="Times New Roman" w:cs="Times New Roman"/>
          <w:sz w:val="24"/>
          <w:szCs w:val="24"/>
        </w:rPr>
        <w:t>Glevum</w:t>
      </w:r>
      <w:proofErr w:type="spellEnd"/>
      <w:r w:rsidR="00981737">
        <w:rPr>
          <w:rFonts w:ascii="Times New Roman" w:hAnsi="Times New Roman" w:cs="Times New Roman"/>
          <w:sz w:val="24"/>
          <w:szCs w:val="24"/>
        </w:rPr>
        <w:t xml:space="preserve">~ The Roman origins of Gloucester. </w:t>
      </w:r>
      <w:r w:rsidR="00981737" w:rsidRPr="005353FE">
        <w:rPr>
          <w:rFonts w:ascii="Times New Roman" w:hAnsi="Times New Roman" w:cs="Times New Roman"/>
          <w:i/>
          <w:sz w:val="24"/>
          <w:szCs w:val="24"/>
        </w:rPr>
        <w:t>G</w:t>
      </w:r>
      <w:r w:rsidR="005353FE" w:rsidRPr="005353FE">
        <w:rPr>
          <w:rFonts w:ascii="Times New Roman" w:hAnsi="Times New Roman" w:cs="Times New Roman"/>
          <w:i/>
          <w:sz w:val="24"/>
          <w:szCs w:val="24"/>
        </w:rPr>
        <w:t>loucester and District</w:t>
      </w:r>
      <w:r w:rsidR="00981737" w:rsidRPr="005353FE">
        <w:rPr>
          <w:rFonts w:ascii="Times New Roman" w:hAnsi="Times New Roman" w:cs="Times New Roman"/>
          <w:i/>
          <w:sz w:val="24"/>
          <w:szCs w:val="24"/>
        </w:rPr>
        <w:t xml:space="preserve"> </w:t>
      </w:r>
      <w:r w:rsidR="005353FE" w:rsidRPr="005353FE">
        <w:rPr>
          <w:rFonts w:ascii="Times New Roman" w:hAnsi="Times New Roman" w:cs="Times New Roman"/>
          <w:i/>
          <w:sz w:val="24"/>
          <w:szCs w:val="24"/>
        </w:rPr>
        <w:t>Archaeological Research Group.</w:t>
      </w:r>
      <w:r w:rsidR="005353FE">
        <w:rPr>
          <w:rFonts w:ascii="Times New Roman" w:hAnsi="Times New Roman" w:cs="Times New Roman"/>
          <w:sz w:val="24"/>
          <w:szCs w:val="24"/>
        </w:rPr>
        <w:t xml:space="preserve"> </w:t>
      </w:r>
      <w:r w:rsidR="00981737" w:rsidRPr="00981737">
        <w:rPr>
          <w:rFonts w:ascii="Times New Roman" w:hAnsi="Times New Roman" w:cs="Times New Roman"/>
          <w:sz w:val="24"/>
          <w:szCs w:val="24"/>
        </w:rPr>
        <w:t xml:space="preserve">Registered charity No.252290 </w:t>
      </w:r>
    </w:p>
    <w:p w:rsidR="00A43036" w:rsidRDefault="00A43036" w:rsidP="004F09D9">
      <w:pPr>
        <w:spacing w:line="360" w:lineRule="auto"/>
        <w:contextualSpacing/>
        <w:rPr>
          <w:rFonts w:ascii="Times New Roman" w:hAnsi="Times New Roman" w:cs="Times New Roman"/>
          <w:sz w:val="24"/>
          <w:szCs w:val="24"/>
        </w:rPr>
      </w:pPr>
    </w:p>
    <w:p w:rsidR="00A43036" w:rsidRDefault="002375B0" w:rsidP="004F09D9">
      <w:pPr>
        <w:spacing w:line="360" w:lineRule="auto"/>
        <w:contextualSpacing/>
        <w:rPr>
          <w:rFonts w:ascii="Times New Roman" w:hAnsi="Times New Roman" w:cs="Times New Roman"/>
          <w:sz w:val="24"/>
          <w:szCs w:val="24"/>
        </w:rPr>
      </w:pPr>
      <w:r>
        <w:rPr>
          <w:rFonts w:ascii="Times New Roman" w:hAnsi="Times New Roman" w:cs="Times New Roman"/>
          <w:sz w:val="24"/>
          <w:szCs w:val="24"/>
        </w:rPr>
        <w:t>Srivastava, R.</w:t>
      </w:r>
      <w:r w:rsidR="005A2A47" w:rsidRPr="005A2A47">
        <w:rPr>
          <w:rFonts w:ascii="Times New Roman" w:hAnsi="Times New Roman" w:cs="Times New Roman"/>
          <w:sz w:val="24"/>
          <w:szCs w:val="24"/>
        </w:rPr>
        <w:t xml:space="preserve">, </w:t>
      </w:r>
      <w:r>
        <w:rPr>
          <w:rFonts w:ascii="Times New Roman" w:hAnsi="Times New Roman" w:cs="Times New Roman"/>
          <w:sz w:val="24"/>
          <w:szCs w:val="24"/>
        </w:rPr>
        <w:t xml:space="preserve">Saini, V., Rai, R., Pandey, S., and </w:t>
      </w:r>
      <w:proofErr w:type="spellStart"/>
      <w:r>
        <w:rPr>
          <w:rFonts w:ascii="Times New Roman" w:hAnsi="Times New Roman" w:cs="Times New Roman"/>
          <w:sz w:val="24"/>
          <w:szCs w:val="24"/>
        </w:rPr>
        <w:t>Tripathi</w:t>
      </w:r>
      <w:proofErr w:type="spellEnd"/>
      <w:r>
        <w:rPr>
          <w:rFonts w:ascii="Times New Roman" w:hAnsi="Times New Roman" w:cs="Times New Roman"/>
          <w:sz w:val="24"/>
          <w:szCs w:val="24"/>
        </w:rPr>
        <w:t>, S</w:t>
      </w:r>
      <w:r w:rsidR="005A2A47" w:rsidRPr="005A2A47">
        <w:rPr>
          <w:rFonts w:ascii="Times New Roman" w:hAnsi="Times New Roman" w:cs="Times New Roman"/>
          <w:sz w:val="24"/>
          <w:szCs w:val="24"/>
        </w:rPr>
        <w:t>.</w:t>
      </w:r>
      <w:r>
        <w:rPr>
          <w:rFonts w:ascii="Times New Roman" w:hAnsi="Times New Roman" w:cs="Times New Roman"/>
          <w:sz w:val="24"/>
          <w:szCs w:val="24"/>
        </w:rPr>
        <w:t xml:space="preserve"> (</w:t>
      </w:r>
      <w:r w:rsidR="005A2A47" w:rsidRPr="005A2A47">
        <w:rPr>
          <w:rFonts w:ascii="Times New Roman" w:hAnsi="Times New Roman" w:cs="Times New Roman"/>
          <w:sz w:val="24"/>
          <w:szCs w:val="24"/>
        </w:rPr>
        <w:t>2012</w:t>
      </w:r>
      <w:r>
        <w:rPr>
          <w:rFonts w:ascii="Times New Roman" w:hAnsi="Times New Roman" w:cs="Times New Roman"/>
          <w:sz w:val="24"/>
          <w:szCs w:val="24"/>
        </w:rPr>
        <w:t>)</w:t>
      </w:r>
      <w:r w:rsidR="005A2A47" w:rsidRPr="005A2A47">
        <w:rPr>
          <w:rFonts w:ascii="Times New Roman" w:hAnsi="Times New Roman" w:cs="Times New Roman"/>
          <w:sz w:val="24"/>
          <w:szCs w:val="24"/>
        </w:rPr>
        <w:t xml:space="preserve">. A Study of Sexual Dimorphism in the Femur </w:t>
      </w:r>
      <w:proofErr w:type="gramStart"/>
      <w:r w:rsidR="005A2A47" w:rsidRPr="005A2A47">
        <w:rPr>
          <w:rFonts w:ascii="Times New Roman" w:hAnsi="Times New Roman" w:cs="Times New Roman"/>
          <w:sz w:val="24"/>
          <w:szCs w:val="24"/>
        </w:rPr>
        <w:t>Among</w:t>
      </w:r>
      <w:proofErr w:type="gramEnd"/>
      <w:r w:rsidR="005A2A47" w:rsidRPr="005A2A47">
        <w:rPr>
          <w:rFonts w:ascii="Times New Roman" w:hAnsi="Times New Roman" w:cs="Times New Roman"/>
          <w:sz w:val="24"/>
          <w:szCs w:val="24"/>
        </w:rPr>
        <w:t xml:space="preserve"> North </w:t>
      </w:r>
      <w:proofErr w:type="spellStart"/>
      <w:r w:rsidR="005A2A47" w:rsidRPr="005A2A47">
        <w:rPr>
          <w:rFonts w:ascii="Times New Roman" w:hAnsi="Times New Roman" w:cs="Times New Roman"/>
          <w:sz w:val="24"/>
          <w:szCs w:val="24"/>
        </w:rPr>
        <w:t>Indians.</w:t>
      </w:r>
      <w:r>
        <w:rPr>
          <w:rFonts w:ascii="Times New Roman" w:hAnsi="Times New Roman" w:cs="Times New Roman"/>
          <w:sz w:val="24"/>
          <w:szCs w:val="24"/>
        </w:rPr>
        <w:t>Wiley</w:t>
      </w:r>
      <w:proofErr w:type="spellEnd"/>
      <w:r>
        <w:rPr>
          <w:rFonts w:ascii="Times New Roman" w:hAnsi="Times New Roman" w:cs="Times New Roman"/>
          <w:sz w:val="24"/>
          <w:szCs w:val="24"/>
        </w:rPr>
        <w:t>-Blackwell.</w:t>
      </w:r>
      <w:r w:rsidR="005A2A47" w:rsidRPr="005A2A47">
        <w:rPr>
          <w:rFonts w:ascii="Times New Roman" w:hAnsi="Times New Roman" w:cs="Times New Roman"/>
          <w:sz w:val="24"/>
          <w:szCs w:val="24"/>
        </w:rPr>
        <w:t> </w:t>
      </w:r>
      <w:r w:rsidR="005A2A47" w:rsidRPr="005A2A47">
        <w:rPr>
          <w:rFonts w:ascii="Times New Roman" w:hAnsi="Times New Roman" w:cs="Times New Roman"/>
          <w:i/>
          <w:iCs/>
          <w:sz w:val="24"/>
          <w:szCs w:val="24"/>
        </w:rPr>
        <w:t>Journal of Forensic Sciences</w:t>
      </w:r>
      <w:r w:rsidR="005A2A47" w:rsidRPr="005A2A47">
        <w:rPr>
          <w:rFonts w:ascii="Times New Roman" w:hAnsi="Times New Roman" w:cs="Times New Roman"/>
          <w:sz w:val="24"/>
          <w:szCs w:val="24"/>
        </w:rPr>
        <w:t>, 57(1), pp.</w:t>
      </w:r>
      <w:r w:rsidR="00FF76A5">
        <w:rPr>
          <w:rFonts w:ascii="Times New Roman" w:hAnsi="Times New Roman" w:cs="Times New Roman"/>
          <w:sz w:val="24"/>
          <w:szCs w:val="24"/>
        </w:rPr>
        <w:t xml:space="preserve"> </w:t>
      </w:r>
      <w:r w:rsidR="005A2A47" w:rsidRPr="005A2A47">
        <w:rPr>
          <w:rFonts w:ascii="Times New Roman" w:hAnsi="Times New Roman" w:cs="Times New Roman"/>
          <w:sz w:val="24"/>
          <w:szCs w:val="24"/>
        </w:rPr>
        <w:t>19–24.</w:t>
      </w:r>
    </w:p>
    <w:p w:rsidR="00A43036" w:rsidRDefault="00A43036" w:rsidP="004F09D9">
      <w:pPr>
        <w:spacing w:line="360" w:lineRule="auto"/>
        <w:contextualSpacing/>
        <w:rPr>
          <w:rFonts w:ascii="Times New Roman" w:hAnsi="Times New Roman" w:cs="Times New Roman"/>
          <w:sz w:val="24"/>
          <w:szCs w:val="24"/>
        </w:rPr>
      </w:pPr>
    </w:p>
    <w:p w:rsidR="00FA1A34" w:rsidRDefault="00FA1A34" w:rsidP="00FA1A34">
      <w:pPr>
        <w:spacing w:line="360" w:lineRule="auto"/>
        <w:contextualSpacing/>
        <w:rPr>
          <w:rFonts w:ascii="Times New Roman" w:hAnsi="Times New Roman" w:cs="Times New Roman"/>
          <w:sz w:val="24"/>
          <w:szCs w:val="24"/>
        </w:rPr>
      </w:pPr>
      <w:r w:rsidRPr="00FA1A34">
        <w:rPr>
          <w:rFonts w:ascii="Times New Roman" w:hAnsi="Times New Roman" w:cs="Times New Roman"/>
          <w:sz w:val="24"/>
          <w:szCs w:val="24"/>
        </w:rPr>
        <w:t>Steyn</w:t>
      </w:r>
      <w:r w:rsidR="0055460B">
        <w:rPr>
          <w:rFonts w:ascii="Times New Roman" w:hAnsi="Times New Roman" w:cs="Times New Roman"/>
          <w:sz w:val="24"/>
          <w:szCs w:val="24"/>
        </w:rPr>
        <w:t>,</w:t>
      </w:r>
      <w:r w:rsidRPr="00FA1A34">
        <w:rPr>
          <w:rFonts w:ascii="Times New Roman" w:hAnsi="Times New Roman" w:cs="Times New Roman"/>
          <w:sz w:val="24"/>
          <w:szCs w:val="24"/>
        </w:rPr>
        <w:t xml:space="preserve"> M.</w:t>
      </w:r>
      <w:r w:rsidR="0055460B">
        <w:rPr>
          <w:rFonts w:ascii="Times New Roman" w:hAnsi="Times New Roman" w:cs="Times New Roman"/>
          <w:sz w:val="24"/>
          <w:szCs w:val="24"/>
        </w:rPr>
        <w:t>,</w:t>
      </w:r>
      <w:r w:rsidRPr="00FA1A34">
        <w:rPr>
          <w:rFonts w:ascii="Times New Roman" w:hAnsi="Times New Roman" w:cs="Times New Roman"/>
          <w:sz w:val="24"/>
          <w:szCs w:val="24"/>
        </w:rPr>
        <w:t xml:space="preserve"> </w:t>
      </w:r>
      <w:r w:rsidR="0055460B">
        <w:rPr>
          <w:rFonts w:ascii="Times New Roman" w:hAnsi="Times New Roman" w:cs="Times New Roman"/>
          <w:sz w:val="24"/>
          <w:szCs w:val="24"/>
        </w:rPr>
        <w:t xml:space="preserve">and </w:t>
      </w:r>
      <w:proofErr w:type="spellStart"/>
      <w:r w:rsidR="0055460B">
        <w:rPr>
          <w:rFonts w:ascii="Times New Roman" w:hAnsi="Times New Roman" w:cs="Times New Roman"/>
          <w:sz w:val="24"/>
          <w:szCs w:val="24"/>
        </w:rPr>
        <w:t>Işcan</w:t>
      </w:r>
      <w:proofErr w:type="spellEnd"/>
      <w:r w:rsidR="0055460B">
        <w:rPr>
          <w:rFonts w:ascii="Times New Roman" w:hAnsi="Times New Roman" w:cs="Times New Roman"/>
          <w:sz w:val="24"/>
          <w:szCs w:val="24"/>
        </w:rPr>
        <w:t xml:space="preserve">, M. (1999). </w:t>
      </w:r>
      <w:proofErr w:type="spellStart"/>
      <w:r w:rsidRPr="00007B74">
        <w:rPr>
          <w:rFonts w:ascii="Times New Roman" w:hAnsi="Times New Roman" w:cs="Times New Roman"/>
          <w:iCs/>
          <w:sz w:val="24"/>
          <w:szCs w:val="24"/>
        </w:rPr>
        <w:t>Osteometric</w:t>
      </w:r>
      <w:proofErr w:type="spellEnd"/>
      <w:r w:rsidRPr="00007B74">
        <w:rPr>
          <w:rFonts w:ascii="Times New Roman" w:hAnsi="Times New Roman" w:cs="Times New Roman"/>
          <w:iCs/>
          <w:sz w:val="24"/>
          <w:szCs w:val="24"/>
        </w:rPr>
        <w:t xml:space="preserve"> Variation in the </w:t>
      </w:r>
      <w:proofErr w:type="spellStart"/>
      <w:r w:rsidRPr="00007B74">
        <w:rPr>
          <w:rFonts w:ascii="Times New Roman" w:hAnsi="Times New Roman" w:cs="Times New Roman"/>
          <w:iCs/>
          <w:sz w:val="24"/>
          <w:szCs w:val="24"/>
        </w:rPr>
        <w:t>Humerus</w:t>
      </w:r>
      <w:proofErr w:type="spellEnd"/>
      <w:r w:rsidRPr="00007B74">
        <w:rPr>
          <w:rFonts w:ascii="Times New Roman" w:hAnsi="Times New Roman" w:cs="Times New Roman"/>
          <w:iCs/>
          <w:sz w:val="24"/>
          <w:szCs w:val="24"/>
        </w:rPr>
        <w:t>: Sexual Dimorphism in South Africans.</w:t>
      </w:r>
      <w:r w:rsidRPr="00FA1A34">
        <w:rPr>
          <w:rFonts w:ascii="Times New Roman" w:hAnsi="Times New Roman" w:cs="Times New Roman"/>
          <w:sz w:val="24"/>
          <w:szCs w:val="24"/>
        </w:rPr>
        <w:t xml:space="preserve"> Elsevier Science Ireland</w:t>
      </w:r>
      <w:r>
        <w:rPr>
          <w:rFonts w:ascii="Times New Roman" w:hAnsi="Times New Roman" w:cs="Times New Roman"/>
          <w:sz w:val="24"/>
          <w:szCs w:val="24"/>
        </w:rPr>
        <w:t xml:space="preserve">. </w:t>
      </w:r>
      <w:r w:rsidRPr="00007B74">
        <w:rPr>
          <w:rFonts w:ascii="Times New Roman" w:hAnsi="Times New Roman" w:cs="Times New Roman"/>
          <w:i/>
          <w:sz w:val="24"/>
          <w:szCs w:val="24"/>
        </w:rPr>
        <w:t>Forensic Science Internation</w:t>
      </w:r>
      <w:r w:rsidR="0055460B" w:rsidRPr="00007B74">
        <w:rPr>
          <w:rFonts w:ascii="Times New Roman" w:hAnsi="Times New Roman" w:cs="Times New Roman"/>
          <w:i/>
          <w:sz w:val="24"/>
          <w:szCs w:val="24"/>
        </w:rPr>
        <w:t>al</w:t>
      </w:r>
      <w:r w:rsidR="0055460B">
        <w:rPr>
          <w:rFonts w:ascii="Times New Roman" w:hAnsi="Times New Roman" w:cs="Times New Roman"/>
          <w:sz w:val="24"/>
          <w:szCs w:val="24"/>
        </w:rPr>
        <w:t xml:space="preserve">, </w:t>
      </w:r>
      <w:r w:rsidRPr="00FA1A34">
        <w:rPr>
          <w:rFonts w:ascii="Times New Roman" w:hAnsi="Times New Roman" w:cs="Times New Roman"/>
          <w:sz w:val="24"/>
          <w:szCs w:val="24"/>
        </w:rPr>
        <w:t>106 (2), p</w:t>
      </w:r>
      <w:r w:rsidR="0055460B">
        <w:rPr>
          <w:rFonts w:ascii="Times New Roman" w:hAnsi="Times New Roman" w:cs="Times New Roman"/>
          <w:sz w:val="24"/>
          <w:szCs w:val="24"/>
        </w:rPr>
        <w:t>p</w:t>
      </w:r>
      <w:r w:rsidRPr="00FA1A34">
        <w:rPr>
          <w:rFonts w:ascii="Times New Roman" w:hAnsi="Times New Roman" w:cs="Times New Roman"/>
          <w:sz w:val="24"/>
          <w:szCs w:val="24"/>
        </w:rPr>
        <w:t>.</w:t>
      </w:r>
      <w:r w:rsidR="00FF76A5">
        <w:rPr>
          <w:rFonts w:ascii="Times New Roman" w:hAnsi="Times New Roman" w:cs="Times New Roman"/>
          <w:sz w:val="24"/>
          <w:szCs w:val="24"/>
        </w:rPr>
        <w:t xml:space="preserve"> </w:t>
      </w:r>
      <w:r w:rsidRPr="00FA1A34">
        <w:rPr>
          <w:rFonts w:ascii="Times New Roman" w:hAnsi="Times New Roman" w:cs="Times New Roman"/>
          <w:sz w:val="24"/>
          <w:szCs w:val="24"/>
        </w:rPr>
        <w:t>77</w:t>
      </w:r>
      <w:r w:rsidR="0055460B">
        <w:rPr>
          <w:rFonts w:ascii="Times New Roman" w:hAnsi="Times New Roman" w:cs="Times New Roman"/>
          <w:sz w:val="24"/>
          <w:szCs w:val="24"/>
        </w:rPr>
        <w:t>.</w:t>
      </w:r>
    </w:p>
    <w:p w:rsidR="004831DA" w:rsidRDefault="004831DA" w:rsidP="00FA1A34">
      <w:pPr>
        <w:spacing w:line="360" w:lineRule="auto"/>
        <w:contextualSpacing/>
        <w:rPr>
          <w:rFonts w:ascii="Times New Roman" w:hAnsi="Times New Roman" w:cs="Times New Roman"/>
          <w:sz w:val="24"/>
          <w:szCs w:val="24"/>
        </w:rPr>
      </w:pPr>
    </w:p>
    <w:p w:rsidR="00327149" w:rsidRDefault="00327149" w:rsidP="00FA1A3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 Open University. (2019). Anatomy of the Pelvis and the </w:t>
      </w:r>
      <w:proofErr w:type="spellStart"/>
      <w:r>
        <w:rPr>
          <w:rFonts w:ascii="Times New Roman" w:hAnsi="Times New Roman" w:cs="Times New Roman"/>
          <w:sz w:val="24"/>
          <w:szCs w:val="24"/>
        </w:rPr>
        <w:t>Fetal</w:t>
      </w:r>
      <w:proofErr w:type="spellEnd"/>
      <w:r>
        <w:rPr>
          <w:rFonts w:ascii="Times New Roman" w:hAnsi="Times New Roman" w:cs="Times New Roman"/>
          <w:sz w:val="24"/>
          <w:szCs w:val="24"/>
        </w:rPr>
        <w:t xml:space="preserve"> Skull. Chapter 6. Sections 6.1-6.3.</w:t>
      </w:r>
    </w:p>
    <w:p w:rsidR="00327149" w:rsidRDefault="00327149" w:rsidP="00FA1A34">
      <w:pPr>
        <w:spacing w:line="360" w:lineRule="auto"/>
        <w:contextualSpacing/>
        <w:rPr>
          <w:rFonts w:ascii="Times New Roman" w:hAnsi="Times New Roman" w:cs="Times New Roman"/>
          <w:sz w:val="24"/>
          <w:szCs w:val="24"/>
        </w:rPr>
      </w:pPr>
    </w:p>
    <w:p w:rsidR="00192018" w:rsidRDefault="0010511D" w:rsidP="00FA1A34">
      <w:pPr>
        <w:spacing w:line="360" w:lineRule="auto"/>
        <w:contextualSpacing/>
        <w:rPr>
          <w:rFonts w:ascii="Times New Roman" w:hAnsi="Times New Roman" w:cs="Times New Roman"/>
          <w:sz w:val="24"/>
          <w:szCs w:val="24"/>
        </w:rPr>
      </w:pPr>
      <w:r>
        <w:rPr>
          <w:rFonts w:ascii="Times New Roman" w:hAnsi="Times New Roman" w:cs="Times New Roman"/>
          <w:sz w:val="24"/>
          <w:szCs w:val="24"/>
        </w:rPr>
        <w:t>Thomas, R., Parks, C., and Richard, A.</w:t>
      </w:r>
      <w:r w:rsidR="00192018" w:rsidRPr="00192018">
        <w:rPr>
          <w:rFonts w:ascii="Times New Roman" w:hAnsi="Times New Roman" w:cs="Times New Roman"/>
          <w:sz w:val="24"/>
          <w:szCs w:val="24"/>
        </w:rPr>
        <w:t xml:space="preserve"> </w:t>
      </w:r>
      <w:r>
        <w:rPr>
          <w:rFonts w:ascii="Times New Roman" w:hAnsi="Times New Roman" w:cs="Times New Roman"/>
          <w:sz w:val="24"/>
          <w:szCs w:val="24"/>
        </w:rPr>
        <w:t>(</w:t>
      </w:r>
      <w:r w:rsidR="00192018" w:rsidRPr="00192018">
        <w:rPr>
          <w:rFonts w:ascii="Times New Roman" w:hAnsi="Times New Roman" w:cs="Times New Roman"/>
          <w:sz w:val="24"/>
          <w:szCs w:val="24"/>
        </w:rPr>
        <w:t>2016</w:t>
      </w:r>
      <w:r>
        <w:rPr>
          <w:rFonts w:ascii="Times New Roman" w:hAnsi="Times New Roman" w:cs="Times New Roman"/>
          <w:sz w:val="24"/>
          <w:szCs w:val="24"/>
        </w:rPr>
        <w:t>)</w:t>
      </w:r>
      <w:r w:rsidR="00192018" w:rsidRPr="00192018">
        <w:rPr>
          <w:rFonts w:ascii="Times New Roman" w:hAnsi="Times New Roman" w:cs="Times New Roman"/>
          <w:sz w:val="24"/>
          <w:szCs w:val="24"/>
        </w:rPr>
        <w:t xml:space="preserve">. Accuracy Rates of Sex Estimation by Forensic Anthropologists through Comparison with DNA Typing Results in Forensic Casework. </w:t>
      </w:r>
      <w:r w:rsidR="00192018" w:rsidRPr="00192018">
        <w:rPr>
          <w:rFonts w:ascii="Times New Roman" w:hAnsi="Times New Roman" w:cs="Times New Roman"/>
          <w:i/>
          <w:iCs/>
          <w:sz w:val="24"/>
          <w:szCs w:val="24"/>
        </w:rPr>
        <w:t>Journal of Forensic Sciences</w:t>
      </w:r>
      <w:r w:rsidR="00192018" w:rsidRPr="00192018">
        <w:rPr>
          <w:rFonts w:ascii="Times New Roman" w:hAnsi="Times New Roman" w:cs="Times New Roman"/>
          <w:sz w:val="24"/>
          <w:szCs w:val="24"/>
        </w:rPr>
        <w:t>, 61(5), pp.</w:t>
      </w:r>
      <w:r w:rsidR="00FF76A5">
        <w:rPr>
          <w:rFonts w:ascii="Times New Roman" w:hAnsi="Times New Roman" w:cs="Times New Roman"/>
          <w:sz w:val="24"/>
          <w:szCs w:val="24"/>
        </w:rPr>
        <w:t xml:space="preserve"> </w:t>
      </w:r>
      <w:r w:rsidR="00192018" w:rsidRPr="00192018">
        <w:rPr>
          <w:rFonts w:ascii="Times New Roman" w:hAnsi="Times New Roman" w:cs="Times New Roman"/>
          <w:sz w:val="24"/>
          <w:szCs w:val="24"/>
        </w:rPr>
        <w:t>1307–1311.</w:t>
      </w:r>
    </w:p>
    <w:p w:rsidR="00192018" w:rsidRDefault="00192018" w:rsidP="00FA1A34">
      <w:pPr>
        <w:spacing w:line="360" w:lineRule="auto"/>
        <w:contextualSpacing/>
        <w:rPr>
          <w:rFonts w:ascii="Times New Roman" w:hAnsi="Times New Roman" w:cs="Times New Roman"/>
          <w:sz w:val="24"/>
          <w:szCs w:val="24"/>
        </w:rPr>
      </w:pPr>
    </w:p>
    <w:p w:rsidR="004831DA" w:rsidRDefault="00B0719F" w:rsidP="00FA1A34">
      <w:pPr>
        <w:spacing w:line="36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Timonov</w:t>
      </w:r>
      <w:proofErr w:type="spellEnd"/>
      <w:r>
        <w:rPr>
          <w:rFonts w:ascii="Times New Roman" w:hAnsi="Times New Roman" w:cs="Times New Roman"/>
          <w:sz w:val="24"/>
          <w:szCs w:val="24"/>
        </w:rPr>
        <w:t>, P</w:t>
      </w:r>
      <w:r w:rsidR="004831DA" w:rsidRPr="004831D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Fasova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Radoinova</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Alexandrov</w:t>
      </w:r>
      <w:proofErr w:type="spellEnd"/>
      <w:r>
        <w:rPr>
          <w:rFonts w:ascii="Times New Roman" w:hAnsi="Times New Roman" w:cs="Times New Roman"/>
          <w:sz w:val="24"/>
          <w:szCs w:val="24"/>
        </w:rPr>
        <w:t xml:space="preserve">, A., and </w:t>
      </w:r>
      <w:proofErr w:type="spellStart"/>
      <w:r>
        <w:rPr>
          <w:rFonts w:ascii="Times New Roman" w:hAnsi="Times New Roman" w:cs="Times New Roman"/>
          <w:sz w:val="24"/>
          <w:szCs w:val="24"/>
        </w:rPr>
        <w:t>Delev</w:t>
      </w:r>
      <w:proofErr w:type="spellEnd"/>
      <w:r>
        <w:rPr>
          <w:rFonts w:ascii="Times New Roman" w:hAnsi="Times New Roman" w:cs="Times New Roman"/>
          <w:sz w:val="24"/>
          <w:szCs w:val="24"/>
        </w:rPr>
        <w:t>, D.</w:t>
      </w:r>
      <w:r w:rsidR="004831DA" w:rsidRPr="004831DA">
        <w:rPr>
          <w:rFonts w:ascii="Times New Roman" w:hAnsi="Times New Roman" w:cs="Times New Roman"/>
          <w:sz w:val="24"/>
          <w:szCs w:val="24"/>
        </w:rPr>
        <w:t xml:space="preserve"> </w:t>
      </w:r>
      <w:r>
        <w:rPr>
          <w:rFonts w:ascii="Times New Roman" w:hAnsi="Times New Roman" w:cs="Times New Roman"/>
          <w:sz w:val="24"/>
          <w:szCs w:val="24"/>
        </w:rPr>
        <w:t xml:space="preserve">(2014). </w:t>
      </w:r>
      <w:r w:rsidR="004831DA" w:rsidRPr="004831DA">
        <w:rPr>
          <w:rFonts w:ascii="Times New Roman" w:hAnsi="Times New Roman" w:cs="Times New Roman"/>
          <w:sz w:val="24"/>
          <w:szCs w:val="24"/>
        </w:rPr>
        <w:t xml:space="preserve">"A Study of Sexual Dimorphism in the Femur among Contemporary Bulgarian Population." </w:t>
      </w:r>
      <w:r w:rsidR="004831DA" w:rsidRPr="004831DA">
        <w:rPr>
          <w:rFonts w:ascii="Times New Roman" w:hAnsi="Times New Roman" w:cs="Times New Roman"/>
          <w:i/>
          <w:iCs/>
          <w:sz w:val="24"/>
          <w:szCs w:val="24"/>
        </w:rPr>
        <w:t>Eurasian Journal of Anthropology</w:t>
      </w:r>
      <w:r>
        <w:rPr>
          <w:rFonts w:ascii="Times New Roman" w:hAnsi="Times New Roman" w:cs="Times New Roman"/>
          <w:sz w:val="24"/>
          <w:szCs w:val="24"/>
        </w:rPr>
        <w:t xml:space="preserve"> 5(2) pp.</w:t>
      </w:r>
      <w:r w:rsidR="00FF76A5">
        <w:rPr>
          <w:rFonts w:ascii="Times New Roman" w:hAnsi="Times New Roman" w:cs="Times New Roman"/>
          <w:sz w:val="24"/>
          <w:szCs w:val="24"/>
        </w:rPr>
        <w:t xml:space="preserve"> </w:t>
      </w:r>
      <w:r>
        <w:rPr>
          <w:rFonts w:ascii="Times New Roman" w:hAnsi="Times New Roman" w:cs="Times New Roman"/>
          <w:sz w:val="24"/>
          <w:szCs w:val="24"/>
        </w:rPr>
        <w:t xml:space="preserve">46-54. </w:t>
      </w:r>
    </w:p>
    <w:p w:rsidR="00192018" w:rsidRPr="00FA1A34" w:rsidRDefault="00192018" w:rsidP="00FA1A34">
      <w:pPr>
        <w:spacing w:line="360" w:lineRule="auto"/>
        <w:contextualSpacing/>
        <w:rPr>
          <w:rFonts w:ascii="Times New Roman" w:hAnsi="Times New Roman" w:cs="Times New Roman"/>
          <w:sz w:val="24"/>
          <w:szCs w:val="24"/>
        </w:rPr>
      </w:pPr>
    </w:p>
    <w:p w:rsidR="001E18E7" w:rsidRPr="001E18E7" w:rsidRDefault="001E18E7" w:rsidP="001E18E7">
      <w:pPr>
        <w:spacing w:line="360" w:lineRule="auto"/>
        <w:contextualSpacing/>
        <w:rPr>
          <w:rFonts w:ascii="Times New Roman" w:hAnsi="Times New Roman" w:cs="Times New Roman"/>
          <w:sz w:val="24"/>
          <w:szCs w:val="24"/>
        </w:rPr>
      </w:pPr>
      <w:proofErr w:type="spellStart"/>
      <w:r w:rsidRPr="001E18E7">
        <w:rPr>
          <w:rFonts w:ascii="Times New Roman" w:hAnsi="Times New Roman" w:cs="Times New Roman"/>
          <w:sz w:val="24"/>
          <w:szCs w:val="24"/>
        </w:rPr>
        <w:t>Uysal</w:t>
      </w:r>
      <w:proofErr w:type="spellEnd"/>
      <w:r w:rsidRPr="001E18E7">
        <w:rPr>
          <w:rFonts w:ascii="Times New Roman" w:hAnsi="Times New Roman" w:cs="Times New Roman"/>
          <w:sz w:val="24"/>
          <w:szCs w:val="24"/>
        </w:rPr>
        <w:t>, I</w:t>
      </w:r>
      <w:r w:rsidR="00B0719F">
        <w:rPr>
          <w:rFonts w:ascii="Times New Roman" w:hAnsi="Times New Roman" w:cs="Times New Roman"/>
          <w:sz w:val="24"/>
          <w:szCs w:val="24"/>
        </w:rPr>
        <w:t>.</w:t>
      </w:r>
      <w:r w:rsidRPr="001E18E7">
        <w:rPr>
          <w:rFonts w:ascii="Times New Roman" w:hAnsi="Times New Roman" w:cs="Times New Roman"/>
          <w:sz w:val="24"/>
          <w:szCs w:val="24"/>
        </w:rPr>
        <w:t xml:space="preserve">, </w:t>
      </w:r>
      <w:proofErr w:type="spellStart"/>
      <w:r w:rsidRPr="001E18E7">
        <w:rPr>
          <w:rFonts w:ascii="Times New Roman" w:hAnsi="Times New Roman" w:cs="Times New Roman"/>
          <w:sz w:val="24"/>
          <w:szCs w:val="24"/>
        </w:rPr>
        <w:t>Salbacak</w:t>
      </w:r>
      <w:proofErr w:type="spellEnd"/>
      <w:r w:rsidRPr="001E18E7">
        <w:rPr>
          <w:rFonts w:ascii="Times New Roman" w:hAnsi="Times New Roman" w:cs="Times New Roman"/>
          <w:sz w:val="24"/>
          <w:szCs w:val="24"/>
        </w:rPr>
        <w:t>, A</w:t>
      </w:r>
      <w:r w:rsidR="00B0719F">
        <w:rPr>
          <w:rFonts w:ascii="Times New Roman" w:hAnsi="Times New Roman" w:cs="Times New Roman"/>
          <w:sz w:val="24"/>
          <w:szCs w:val="24"/>
        </w:rPr>
        <w:t>.</w:t>
      </w:r>
      <w:r w:rsidRPr="001E18E7">
        <w:rPr>
          <w:rFonts w:ascii="Times New Roman" w:hAnsi="Times New Roman" w:cs="Times New Roman"/>
          <w:sz w:val="24"/>
          <w:szCs w:val="24"/>
        </w:rPr>
        <w:t xml:space="preserve">, </w:t>
      </w:r>
      <w:proofErr w:type="spellStart"/>
      <w:r w:rsidRPr="001E18E7">
        <w:rPr>
          <w:rFonts w:ascii="Times New Roman" w:hAnsi="Times New Roman" w:cs="Times New Roman"/>
          <w:sz w:val="24"/>
          <w:szCs w:val="24"/>
        </w:rPr>
        <w:t>Kapicioglu</w:t>
      </w:r>
      <w:proofErr w:type="spellEnd"/>
      <w:r w:rsidRPr="001E18E7">
        <w:rPr>
          <w:rFonts w:ascii="Times New Roman" w:hAnsi="Times New Roman" w:cs="Times New Roman"/>
          <w:sz w:val="24"/>
          <w:szCs w:val="24"/>
        </w:rPr>
        <w:t>, M</w:t>
      </w:r>
      <w:r w:rsidR="00B0719F">
        <w:rPr>
          <w:rFonts w:ascii="Times New Roman" w:hAnsi="Times New Roman" w:cs="Times New Roman"/>
          <w:sz w:val="24"/>
          <w:szCs w:val="24"/>
        </w:rPr>
        <w:t>.</w:t>
      </w:r>
      <w:r w:rsidRPr="001E18E7">
        <w:rPr>
          <w:rFonts w:ascii="Times New Roman" w:hAnsi="Times New Roman" w:cs="Times New Roman"/>
          <w:sz w:val="24"/>
          <w:szCs w:val="24"/>
        </w:rPr>
        <w:t xml:space="preserve">, </w:t>
      </w:r>
      <w:proofErr w:type="spellStart"/>
      <w:r w:rsidRPr="001E18E7">
        <w:rPr>
          <w:rFonts w:ascii="Times New Roman" w:hAnsi="Times New Roman" w:cs="Times New Roman"/>
          <w:sz w:val="24"/>
          <w:szCs w:val="24"/>
        </w:rPr>
        <w:t>Buyukmumcu</w:t>
      </w:r>
      <w:proofErr w:type="spellEnd"/>
      <w:r w:rsidRPr="001E18E7">
        <w:rPr>
          <w:rFonts w:ascii="Times New Roman" w:hAnsi="Times New Roman" w:cs="Times New Roman"/>
          <w:sz w:val="24"/>
          <w:szCs w:val="24"/>
        </w:rPr>
        <w:t>, M</w:t>
      </w:r>
      <w:r w:rsidR="00B0719F">
        <w:rPr>
          <w:rFonts w:ascii="Times New Roman" w:hAnsi="Times New Roman" w:cs="Times New Roman"/>
          <w:sz w:val="24"/>
          <w:szCs w:val="24"/>
        </w:rPr>
        <w:t>.</w:t>
      </w:r>
      <w:r w:rsidRPr="001E18E7">
        <w:rPr>
          <w:rFonts w:ascii="Times New Roman" w:hAnsi="Times New Roman" w:cs="Times New Roman"/>
          <w:sz w:val="24"/>
          <w:szCs w:val="24"/>
        </w:rPr>
        <w:t xml:space="preserve">, </w:t>
      </w:r>
      <w:proofErr w:type="spellStart"/>
      <w:r w:rsidRPr="001E18E7">
        <w:rPr>
          <w:rFonts w:ascii="Times New Roman" w:hAnsi="Times New Roman" w:cs="Times New Roman"/>
          <w:sz w:val="24"/>
          <w:szCs w:val="24"/>
        </w:rPr>
        <w:t>Seker</w:t>
      </w:r>
      <w:proofErr w:type="spellEnd"/>
      <w:r w:rsidRPr="001E18E7">
        <w:rPr>
          <w:rFonts w:ascii="Times New Roman" w:hAnsi="Times New Roman" w:cs="Times New Roman"/>
          <w:sz w:val="24"/>
          <w:szCs w:val="24"/>
        </w:rPr>
        <w:t>, M</w:t>
      </w:r>
      <w:r w:rsidR="00B0719F">
        <w:rPr>
          <w:rFonts w:ascii="Times New Roman" w:hAnsi="Times New Roman" w:cs="Times New Roman"/>
          <w:sz w:val="24"/>
          <w:szCs w:val="24"/>
        </w:rPr>
        <w:t>.</w:t>
      </w:r>
      <w:r w:rsidRPr="001E18E7">
        <w:rPr>
          <w:rFonts w:ascii="Times New Roman" w:hAnsi="Times New Roman" w:cs="Times New Roman"/>
          <w:sz w:val="24"/>
          <w:szCs w:val="24"/>
        </w:rPr>
        <w:t xml:space="preserve">, </w:t>
      </w:r>
      <w:proofErr w:type="spellStart"/>
      <w:r w:rsidRPr="001E18E7">
        <w:rPr>
          <w:rFonts w:ascii="Times New Roman" w:hAnsi="Times New Roman" w:cs="Times New Roman"/>
          <w:sz w:val="24"/>
          <w:szCs w:val="24"/>
        </w:rPr>
        <w:t>Cicekcibasi</w:t>
      </w:r>
      <w:proofErr w:type="spellEnd"/>
      <w:r w:rsidRPr="001E18E7">
        <w:rPr>
          <w:rFonts w:ascii="Times New Roman" w:hAnsi="Times New Roman" w:cs="Times New Roman"/>
          <w:sz w:val="24"/>
          <w:szCs w:val="24"/>
        </w:rPr>
        <w:t>, A</w:t>
      </w:r>
      <w:r w:rsidR="00B0719F">
        <w:rPr>
          <w:rFonts w:ascii="Times New Roman" w:hAnsi="Times New Roman" w:cs="Times New Roman"/>
          <w:sz w:val="24"/>
          <w:szCs w:val="24"/>
        </w:rPr>
        <w:t>.</w:t>
      </w:r>
      <w:r w:rsidRPr="001E18E7">
        <w:rPr>
          <w:rFonts w:ascii="Times New Roman" w:hAnsi="Times New Roman" w:cs="Times New Roman"/>
          <w:sz w:val="24"/>
          <w:szCs w:val="24"/>
        </w:rPr>
        <w:t xml:space="preserve"> </w:t>
      </w:r>
      <w:r w:rsidR="00B0719F">
        <w:rPr>
          <w:rFonts w:ascii="Times New Roman" w:hAnsi="Times New Roman" w:cs="Times New Roman"/>
          <w:sz w:val="24"/>
          <w:szCs w:val="24"/>
        </w:rPr>
        <w:t>(</w:t>
      </w:r>
      <w:r w:rsidRPr="001E18E7">
        <w:rPr>
          <w:rFonts w:ascii="Times New Roman" w:hAnsi="Times New Roman" w:cs="Times New Roman"/>
          <w:sz w:val="24"/>
          <w:szCs w:val="24"/>
        </w:rPr>
        <w:t>2004</w:t>
      </w:r>
      <w:r w:rsidR="00B0719F">
        <w:rPr>
          <w:rFonts w:ascii="Times New Roman" w:hAnsi="Times New Roman" w:cs="Times New Roman"/>
          <w:sz w:val="24"/>
          <w:szCs w:val="24"/>
        </w:rPr>
        <w:t>).</w:t>
      </w:r>
      <w:r w:rsidRPr="001E18E7">
        <w:rPr>
          <w:rFonts w:ascii="Times New Roman" w:hAnsi="Times New Roman" w:cs="Times New Roman"/>
          <w:sz w:val="24"/>
          <w:szCs w:val="24"/>
        </w:rPr>
        <w:t xml:space="preserve"> An Investigation of the Acetabulum, the Femoral Head and the Ligament of Femoral Head in Human </w:t>
      </w:r>
      <w:proofErr w:type="spellStart"/>
      <w:r w:rsidRPr="001E18E7">
        <w:rPr>
          <w:rFonts w:ascii="Times New Roman" w:hAnsi="Times New Roman" w:cs="Times New Roman"/>
          <w:sz w:val="24"/>
          <w:szCs w:val="24"/>
        </w:rPr>
        <w:t>Fetuses</w:t>
      </w:r>
      <w:proofErr w:type="spellEnd"/>
      <w:r w:rsidR="00B0719F">
        <w:rPr>
          <w:rFonts w:ascii="Times New Roman" w:hAnsi="Times New Roman" w:cs="Times New Roman"/>
          <w:sz w:val="24"/>
          <w:szCs w:val="24"/>
        </w:rPr>
        <w:t>.</w:t>
      </w:r>
      <w:r w:rsidRPr="001E18E7">
        <w:rPr>
          <w:rFonts w:ascii="Times New Roman" w:hAnsi="Times New Roman" w:cs="Times New Roman"/>
          <w:sz w:val="24"/>
          <w:szCs w:val="24"/>
        </w:rPr>
        <w:t xml:space="preserve"> Department of Anatomy, </w:t>
      </w:r>
      <w:proofErr w:type="spellStart"/>
      <w:r w:rsidRPr="001E18E7">
        <w:rPr>
          <w:rFonts w:ascii="Times New Roman" w:hAnsi="Times New Roman" w:cs="Times New Roman"/>
          <w:sz w:val="24"/>
          <w:szCs w:val="24"/>
        </w:rPr>
        <w:t>Meram</w:t>
      </w:r>
      <w:proofErr w:type="spellEnd"/>
      <w:r w:rsidRPr="001E18E7">
        <w:rPr>
          <w:rFonts w:ascii="Times New Roman" w:hAnsi="Times New Roman" w:cs="Times New Roman"/>
          <w:sz w:val="24"/>
          <w:szCs w:val="24"/>
        </w:rPr>
        <w:t xml:space="preserve"> Faculty of Medicine, </w:t>
      </w:r>
      <w:proofErr w:type="spellStart"/>
      <w:r w:rsidRPr="001E18E7">
        <w:rPr>
          <w:rFonts w:ascii="Times New Roman" w:hAnsi="Times New Roman" w:cs="Times New Roman"/>
          <w:sz w:val="24"/>
          <w:szCs w:val="24"/>
        </w:rPr>
        <w:t>Selçuk</w:t>
      </w:r>
      <w:proofErr w:type="spellEnd"/>
      <w:r w:rsidRPr="001E18E7">
        <w:rPr>
          <w:rFonts w:ascii="Times New Roman" w:hAnsi="Times New Roman" w:cs="Times New Roman"/>
          <w:sz w:val="24"/>
          <w:szCs w:val="24"/>
        </w:rPr>
        <w:t xml:space="preserve"> University, Konya – Turkey pp</w:t>
      </w:r>
      <w:r w:rsidR="00B0719F">
        <w:rPr>
          <w:rFonts w:ascii="Times New Roman" w:hAnsi="Times New Roman" w:cs="Times New Roman"/>
          <w:sz w:val="24"/>
          <w:szCs w:val="24"/>
        </w:rPr>
        <w:t>.</w:t>
      </w:r>
      <w:r w:rsidRPr="001E18E7">
        <w:rPr>
          <w:rFonts w:ascii="Times New Roman" w:hAnsi="Times New Roman" w:cs="Times New Roman"/>
          <w:sz w:val="24"/>
          <w:szCs w:val="24"/>
        </w:rPr>
        <w:t xml:space="preserve"> 301- 307.</w:t>
      </w:r>
    </w:p>
    <w:p w:rsidR="00FA1A34" w:rsidRDefault="00FA1A34" w:rsidP="004F09D9">
      <w:pPr>
        <w:spacing w:line="360" w:lineRule="auto"/>
        <w:contextualSpacing/>
        <w:rPr>
          <w:rFonts w:ascii="Times New Roman" w:hAnsi="Times New Roman" w:cs="Times New Roman"/>
          <w:sz w:val="24"/>
          <w:szCs w:val="24"/>
        </w:rPr>
      </w:pPr>
    </w:p>
    <w:p w:rsidR="00A43036" w:rsidRDefault="00A35259" w:rsidP="004F09D9">
      <w:pPr>
        <w:spacing w:line="360" w:lineRule="auto"/>
        <w:contextualSpacing/>
        <w:rPr>
          <w:rFonts w:ascii="Times New Roman" w:hAnsi="Times New Roman" w:cs="Times New Roman"/>
          <w:sz w:val="24"/>
          <w:szCs w:val="24"/>
        </w:rPr>
      </w:pPr>
      <w:r w:rsidRPr="00A35259">
        <w:rPr>
          <w:rFonts w:ascii="Times New Roman" w:hAnsi="Times New Roman" w:cs="Times New Roman"/>
          <w:sz w:val="24"/>
          <w:szCs w:val="24"/>
        </w:rPr>
        <w:t>Visitgloucester.co.uk. (2019). </w:t>
      </w:r>
      <w:r w:rsidRPr="00A35259">
        <w:rPr>
          <w:rFonts w:ascii="Times New Roman" w:hAnsi="Times New Roman" w:cs="Times New Roman"/>
          <w:i/>
          <w:iCs/>
          <w:sz w:val="24"/>
          <w:szCs w:val="24"/>
        </w:rPr>
        <w:t>Visit the City of Gloucester</w:t>
      </w:r>
      <w:r w:rsidRPr="00A35259">
        <w:rPr>
          <w:rFonts w:ascii="Times New Roman" w:hAnsi="Times New Roman" w:cs="Times New Roman"/>
          <w:sz w:val="24"/>
          <w:szCs w:val="24"/>
        </w:rPr>
        <w:t>. [</w:t>
      </w:r>
      <w:proofErr w:type="gramStart"/>
      <w:r w:rsidRPr="00A35259">
        <w:rPr>
          <w:rFonts w:ascii="Times New Roman" w:hAnsi="Times New Roman" w:cs="Times New Roman"/>
          <w:sz w:val="24"/>
          <w:szCs w:val="24"/>
        </w:rPr>
        <w:t>online</w:t>
      </w:r>
      <w:proofErr w:type="gramEnd"/>
      <w:r w:rsidRPr="00A35259">
        <w:rPr>
          <w:rFonts w:ascii="Times New Roman" w:hAnsi="Times New Roman" w:cs="Times New Roman"/>
          <w:sz w:val="24"/>
          <w:szCs w:val="24"/>
        </w:rPr>
        <w:t>] Available at: http://www.visitgloucester.co.uk/ [Accessed 1 Aug. 2019].</w:t>
      </w:r>
    </w:p>
    <w:p w:rsidR="00A43036" w:rsidRDefault="00A43036" w:rsidP="004F09D9">
      <w:pPr>
        <w:spacing w:line="360" w:lineRule="auto"/>
        <w:contextualSpacing/>
        <w:rPr>
          <w:rFonts w:ascii="Times New Roman" w:hAnsi="Times New Roman" w:cs="Times New Roman"/>
          <w:sz w:val="24"/>
          <w:szCs w:val="24"/>
        </w:rPr>
      </w:pPr>
    </w:p>
    <w:p w:rsidR="00A43036" w:rsidRDefault="00A43036" w:rsidP="004F09D9">
      <w:pPr>
        <w:spacing w:line="360" w:lineRule="auto"/>
        <w:contextualSpacing/>
        <w:rPr>
          <w:rFonts w:ascii="Times New Roman" w:hAnsi="Times New Roman" w:cs="Times New Roman"/>
          <w:sz w:val="24"/>
          <w:szCs w:val="24"/>
        </w:rPr>
      </w:pPr>
    </w:p>
    <w:p w:rsidR="00A43036" w:rsidRDefault="00A43036" w:rsidP="004F09D9">
      <w:pPr>
        <w:spacing w:line="360" w:lineRule="auto"/>
        <w:contextualSpacing/>
        <w:rPr>
          <w:rFonts w:ascii="Times New Roman" w:hAnsi="Times New Roman" w:cs="Times New Roman"/>
          <w:sz w:val="24"/>
          <w:szCs w:val="24"/>
        </w:rPr>
      </w:pPr>
    </w:p>
    <w:p w:rsidR="00A43036" w:rsidRDefault="00A43036" w:rsidP="004F09D9">
      <w:pPr>
        <w:spacing w:line="360" w:lineRule="auto"/>
        <w:contextualSpacing/>
        <w:rPr>
          <w:rFonts w:ascii="Times New Roman" w:hAnsi="Times New Roman" w:cs="Times New Roman"/>
          <w:sz w:val="24"/>
          <w:szCs w:val="24"/>
        </w:rPr>
      </w:pPr>
    </w:p>
    <w:p w:rsidR="00A43036" w:rsidRDefault="00A43036" w:rsidP="004F09D9">
      <w:pPr>
        <w:spacing w:line="360" w:lineRule="auto"/>
        <w:contextualSpacing/>
        <w:rPr>
          <w:rFonts w:ascii="Times New Roman" w:hAnsi="Times New Roman" w:cs="Times New Roman"/>
          <w:sz w:val="24"/>
          <w:szCs w:val="24"/>
        </w:rPr>
      </w:pPr>
    </w:p>
    <w:p w:rsidR="00A43036" w:rsidRDefault="00A43036" w:rsidP="004F09D9">
      <w:pPr>
        <w:spacing w:line="360" w:lineRule="auto"/>
        <w:contextualSpacing/>
        <w:rPr>
          <w:rFonts w:ascii="Times New Roman" w:hAnsi="Times New Roman" w:cs="Times New Roman"/>
          <w:sz w:val="24"/>
          <w:szCs w:val="24"/>
        </w:rPr>
      </w:pPr>
    </w:p>
    <w:p w:rsidR="00A43036" w:rsidRDefault="00A43036" w:rsidP="004F09D9">
      <w:pPr>
        <w:spacing w:line="360" w:lineRule="auto"/>
        <w:contextualSpacing/>
        <w:rPr>
          <w:rFonts w:ascii="Times New Roman" w:hAnsi="Times New Roman" w:cs="Times New Roman"/>
          <w:sz w:val="24"/>
          <w:szCs w:val="24"/>
        </w:rPr>
      </w:pPr>
    </w:p>
    <w:p w:rsidR="00A43036" w:rsidRDefault="00A43036" w:rsidP="004F09D9">
      <w:pPr>
        <w:spacing w:line="360" w:lineRule="auto"/>
        <w:contextualSpacing/>
        <w:rPr>
          <w:rFonts w:ascii="Times New Roman" w:hAnsi="Times New Roman" w:cs="Times New Roman"/>
          <w:sz w:val="24"/>
          <w:szCs w:val="24"/>
        </w:rPr>
      </w:pPr>
    </w:p>
    <w:p w:rsidR="00A43036" w:rsidRDefault="00A43036" w:rsidP="004F09D9">
      <w:pPr>
        <w:spacing w:line="360" w:lineRule="auto"/>
        <w:contextualSpacing/>
        <w:rPr>
          <w:rFonts w:ascii="Times New Roman" w:hAnsi="Times New Roman" w:cs="Times New Roman"/>
          <w:sz w:val="24"/>
          <w:szCs w:val="24"/>
        </w:rPr>
      </w:pPr>
    </w:p>
    <w:p w:rsidR="00A43036" w:rsidRPr="004F09D9" w:rsidRDefault="00A43036" w:rsidP="004F09D9">
      <w:pPr>
        <w:spacing w:line="360" w:lineRule="auto"/>
        <w:contextualSpacing/>
        <w:rPr>
          <w:rFonts w:ascii="Times New Roman" w:hAnsi="Times New Roman" w:cs="Times New Roman"/>
          <w:sz w:val="24"/>
          <w:szCs w:val="24"/>
        </w:rPr>
      </w:pPr>
    </w:p>
    <w:sectPr w:rsidR="00A43036" w:rsidRPr="004F0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E572D"/>
    <w:multiLevelType w:val="multilevel"/>
    <w:tmpl w:val="4F0CD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EE6023"/>
    <w:multiLevelType w:val="multilevel"/>
    <w:tmpl w:val="D424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9D9"/>
    <w:rsid w:val="0000653D"/>
    <w:rsid w:val="00007B74"/>
    <w:rsid w:val="00013EE3"/>
    <w:rsid w:val="000168E6"/>
    <w:rsid w:val="000179DC"/>
    <w:rsid w:val="00021DEB"/>
    <w:rsid w:val="0002234D"/>
    <w:rsid w:val="0003370C"/>
    <w:rsid w:val="00034849"/>
    <w:rsid w:val="0004003A"/>
    <w:rsid w:val="000527C6"/>
    <w:rsid w:val="0005377C"/>
    <w:rsid w:val="000670DA"/>
    <w:rsid w:val="0008474F"/>
    <w:rsid w:val="000A2AEE"/>
    <w:rsid w:val="000A309D"/>
    <w:rsid w:val="000A62C3"/>
    <w:rsid w:val="000B4210"/>
    <w:rsid w:val="000C0F34"/>
    <w:rsid w:val="000C14A1"/>
    <w:rsid w:val="000C2F78"/>
    <w:rsid w:val="000C3E19"/>
    <w:rsid w:val="000D4033"/>
    <w:rsid w:val="000F0DB7"/>
    <w:rsid w:val="000F2589"/>
    <w:rsid w:val="001045A2"/>
    <w:rsid w:val="0010511D"/>
    <w:rsid w:val="00106023"/>
    <w:rsid w:val="0010701D"/>
    <w:rsid w:val="0012105B"/>
    <w:rsid w:val="00124224"/>
    <w:rsid w:val="001249B5"/>
    <w:rsid w:val="00151343"/>
    <w:rsid w:val="0015436F"/>
    <w:rsid w:val="00157453"/>
    <w:rsid w:val="00182598"/>
    <w:rsid w:val="001831BD"/>
    <w:rsid w:val="00187227"/>
    <w:rsid w:val="00191588"/>
    <w:rsid w:val="00192018"/>
    <w:rsid w:val="00192CA3"/>
    <w:rsid w:val="001A0A9E"/>
    <w:rsid w:val="001A2281"/>
    <w:rsid w:val="001A5EC2"/>
    <w:rsid w:val="001C0F1F"/>
    <w:rsid w:val="001C3036"/>
    <w:rsid w:val="001C6CCB"/>
    <w:rsid w:val="001D23BA"/>
    <w:rsid w:val="001D6E2C"/>
    <w:rsid w:val="001E18E7"/>
    <w:rsid w:val="001E6B5D"/>
    <w:rsid w:val="001F0F16"/>
    <w:rsid w:val="001F161F"/>
    <w:rsid w:val="001F2AE7"/>
    <w:rsid w:val="002058E0"/>
    <w:rsid w:val="00215041"/>
    <w:rsid w:val="00221CCB"/>
    <w:rsid w:val="00234AB1"/>
    <w:rsid w:val="002375B0"/>
    <w:rsid w:val="00245A22"/>
    <w:rsid w:val="002546D0"/>
    <w:rsid w:val="002568BB"/>
    <w:rsid w:val="00275509"/>
    <w:rsid w:val="0028123E"/>
    <w:rsid w:val="002848CE"/>
    <w:rsid w:val="00293929"/>
    <w:rsid w:val="002A7C71"/>
    <w:rsid w:val="002B2517"/>
    <w:rsid w:val="002B2938"/>
    <w:rsid w:val="002B3A63"/>
    <w:rsid w:val="002C0625"/>
    <w:rsid w:val="002C17D8"/>
    <w:rsid w:val="002C538A"/>
    <w:rsid w:val="002C6456"/>
    <w:rsid w:val="002D0EBD"/>
    <w:rsid w:val="002D50C4"/>
    <w:rsid w:val="002E075B"/>
    <w:rsid w:val="002E2DEA"/>
    <w:rsid w:val="002F48AE"/>
    <w:rsid w:val="00315812"/>
    <w:rsid w:val="00317E99"/>
    <w:rsid w:val="00327149"/>
    <w:rsid w:val="00330E61"/>
    <w:rsid w:val="00333129"/>
    <w:rsid w:val="00333236"/>
    <w:rsid w:val="003379BA"/>
    <w:rsid w:val="0034531D"/>
    <w:rsid w:val="003462B8"/>
    <w:rsid w:val="00346545"/>
    <w:rsid w:val="00351279"/>
    <w:rsid w:val="003566B0"/>
    <w:rsid w:val="00364B03"/>
    <w:rsid w:val="0037210D"/>
    <w:rsid w:val="00381AC3"/>
    <w:rsid w:val="003826EE"/>
    <w:rsid w:val="003A1615"/>
    <w:rsid w:val="003B22C1"/>
    <w:rsid w:val="003B782C"/>
    <w:rsid w:val="003C06C8"/>
    <w:rsid w:val="003C4383"/>
    <w:rsid w:val="003C4B5B"/>
    <w:rsid w:val="003D305B"/>
    <w:rsid w:val="003F2818"/>
    <w:rsid w:val="0040327E"/>
    <w:rsid w:val="00411607"/>
    <w:rsid w:val="00432DA6"/>
    <w:rsid w:val="004409CB"/>
    <w:rsid w:val="00442A5C"/>
    <w:rsid w:val="004443A6"/>
    <w:rsid w:val="00452FF4"/>
    <w:rsid w:val="004542EC"/>
    <w:rsid w:val="00455F2F"/>
    <w:rsid w:val="004608F6"/>
    <w:rsid w:val="00463E97"/>
    <w:rsid w:val="00467E18"/>
    <w:rsid w:val="004735EF"/>
    <w:rsid w:val="00477323"/>
    <w:rsid w:val="00481CE0"/>
    <w:rsid w:val="004831DA"/>
    <w:rsid w:val="00483BC8"/>
    <w:rsid w:val="00486459"/>
    <w:rsid w:val="00486A0F"/>
    <w:rsid w:val="004A2C65"/>
    <w:rsid w:val="004B74FE"/>
    <w:rsid w:val="004C5D7B"/>
    <w:rsid w:val="004C5F91"/>
    <w:rsid w:val="004C7B0E"/>
    <w:rsid w:val="004D0D39"/>
    <w:rsid w:val="004F09D9"/>
    <w:rsid w:val="00502A6B"/>
    <w:rsid w:val="00513D71"/>
    <w:rsid w:val="00517650"/>
    <w:rsid w:val="00520221"/>
    <w:rsid w:val="005331C1"/>
    <w:rsid w:val="0053500A"/>
    <w:rsid w:val="005353FE"/>
    <w:rsid w:val="0055460B"/>
    <w:rsid w:val="005600D2"/>
    <w:rsid w:val="00572CFB"/>
    <w:rsid w:val="00573733"/>
    <w:rsid w:val="00587E13"/>
    <w:rsid w:val="00591CEB"/>
    <w:rsid w:val="00593241"/>
    <w:rsid w:val="00595E3B"/>
    <w:rsid w:val="005A2A47"/>
    <w:rsid w:val="005C13B7"/>
    <w:rsid w:val="005C37C5"/>
    <w:rsid w:val="005D3B8C"/>
    <w:rsid w:val="005D6725"/>
    <w:rsid w:val="005E031F"/>
    <w:rsid w:val="005E5A4F"/>
    <w:rsid w:val="005F0BA3"/>
    <w:rsid w:val="00620A44"/>
    <w:rsid w:val="006257DD"/>
    <w:rsid w:val="00633D5A"/>
    <w:rsid w:val="00641149"/>
    <w:rsid w:val="00643267"/>
    <w:rsid w:val="0066013B"/>
    <w:rsid w:val="00660918"/>
    <w:rsid w:val="00673233"/>
    <w:rsid w:val="006829AC"/>
    <w:rsid w:val="00687117"/>
    <w:rsid w:val="00687401"/>
    <w:rsid w:val="0069052C"/>
    <w:rsid w:val="00691682"/>
    <w:rsid w:val="006938DC"/>
    <w:rsid w:val="00696296"/>
    <w:rsid w:val="006A01AE"/>
    <w:rsid w:val="006A4875"/>
    <w:rsid w:val="006B1BDD"/>
    <w:rsid w:val="006B3483"/>
    <w:rsid w:val="006C2B22"/>
    <w:rsid w:val="006C2C48"/>
    <w:rsid w:val="006D00F2"/>
    <w:rsid w:val="006D0338"/>
    <w:rsid w:val="006E11C4"/>
    <w:rsid w:val="006E3D29"/>
    <w:rsid w:val="006F32A7"/>
    <w:rsid w:val="006F47FA"/>
    <w:rsid w:val="006F7746"/>
    <w:rsid w:val="00704E59"/>
    <w:rsid w:val="00714BB4"/>
    <w:rsid w:val="00734953"/>
    <w:rsid w:val="00736480"/>
    <w:rsid w:val="0074356E"/>
    <w:rsid w:val="00750F08"/>
    <w:rsid w:val="0075159C"/>
    <w:rsid w:val="00760641"/>
    <w:rsid w:val="007627B1"/>
    <w:rsid w:val="007676A5"/>
    <w:rsid w:val="00782CF6"/>
    <w:rsid w:val="0079425B"/>
    <w:rsid w:val="007948A3"/>
    <w:rsid w:val="007B72ED"/>
    <w:rsid w:val="007D08DD"/>
    <w:rsid w:val="007E097B"/>
    <w:rsid w:val="007F72AB"/>
    <w:rsid w:val="00802D56"/>
    <w:rsid w:val="00804471"/>
    <w:rsid w:val="00810766"/>
    <w:rsid w:val="00817DE9"/>
    <w:rsid w:val="0082433E"/>
    <w:rsid w:val="00826136"/>
    <w:rsid w:val="0083376E"/>
    <w:rsid w:val="008429F9"/>
    <w:rsid w:val="00851E7D"/>
    <w:rsid w:val="00852AF1"/>
    <w:rsid w:val="00855675"/>
    <w:rsid w:val="00882303"/>
    <w:rsid w:val="00882440"/>
    <w:rsid w:val="00883EFB"/>
    <w:rsid w:val="008906E8"/>
    <w:rsid w:val="00895E27"/>
    <w:rsid w:val="008B628C"/>
    <w:rsid w:val="008C65DA"/>
    <w:rsid w:val="008D1BEF"/>
    <w:rsid w:val="008E10A6"/>
    <w:rsid w:val="008E1EF3"/>
    <w:rsid w:val="0091239A"/>
    <w:rsid w:val="009275FE"/>
    <w:rsid w:val="00934112"/>
    <w:rsid w:val="009451FF"/>
    <w:rsid w:val="00947B66"/>
    <w:rsid w:val="009525B3"/>
    <w:rsid w:val="00953EC3"/>
    <w:rsid w:val="00957230"/>
    <w:rsid w:val="009575D0"/>
    <w:rsid w:val="00965852"/>
    <w:rsid w:val="009726C8"/>
    <w:rsid w:val="009742F3"/>
    <w:rsid w:val="00981737"/>
    <w:rsid w:val="0099110A"/>
    <w:rsid w:val="00994439"/>
    <w:rsid w:val="009971A8"/>
    <w:rsid w:val="009A448B"/>
    <w:rsid w:val="009B53BD"/>
    <w:rsid w:val="009C60DB"/>
    <w:rsid w:val="009C6B2A"/>
    <w:rsid w:val="009E0985"/>
    <w:rsid w:val="009E4F39"/>
    <w:rsid w:val="009F412E"/>
    <w:rsid w:val="00A0166F"/>
    <w:rsid w:val="00A02C3C"/>
    <w:rsid w:val="00A0400E"/>
    <w:rsid w:val="00A17324"/>
    <w:rsid w:val="00A1772D"/>
    <w:rsid w:val="00A35259"/>
    <w:rsid w:val="00A36E60"/>
    <w:rsid w:val="00A43036"/>
    <w:rsid w:val="00A448CC"/>
    <w:rsid w:val="00A664D3"/>
    <w:rsid w:val="00A7020F"/>
    <w:rsid w:val="00A82A06"/>
    <w:rsid w:val="00A82C3E"/>
    <w:rsid w:val="00A9706A"/>
    <w:rsid w:val="00A97C7C"/>
    <w:rsid w:val="00AB0254"/>
    <w:rsid w:val="00AB4A72"/>
    <w:rsid w:val="00AC3B9D"/>
    <w:rsid w:val="00AD1EFB"/>
    <w:rsid w:val="00AD6C07"/>
    <w:rsid w:val="00AD7016"/>
    <w:rsid w:val="00AD788A"/>
    <w:rsid w:val="00AF2681"/>
    <w:rsid w:val="00B0719F"/>
    <w:rsid w:val="00B07E2E"/>
    <w:rsid w:val="00B2042D"/>
    <w:rsid w:val="00B35D63"/>
    <w:rsid w:val="00B409CB"/>
    <w:rsid w:val="00B40DA9"/>
    <w:rsid w:val="00B419D2"/>
    <w:rsid w:val="00B47BF2"/>
    <w:rsid w:val="00B50953"/>
    <w:rsid w:val="00B74CC5"/>
    <w:rsid w:val="00B76324"/>
    <w:rsid w:val="00B81BAC"/>
    <w:rsid w:val="00B83767"/>
    <w:rsid w:val="00B97871"/>
    <w:rsid w:val="00BA09AE"/>
    <w:rsid w:val="00BA7723"/>
    <w:rsid w:val="00BB76C4"/>
    <w:rsid w:val="00BC5D19"/>
    <w:rsid w:val="00BE0D92"/>
    <w:rsid w:val="00C00D71"/>
    <w:rsid w:val="00C062CF"/>
    <w:rsid w:val="00C16944"/>
    <w:rsid w:val="00C21A3B"/>
    <w:rsid w:val="00C21AB5"/>
    <w:rsid w:val="00C227D0"/>
    <w:rsid w:val="00C24724"/>
    <w:rsid w:val="00C44D1B"/>
    <w:rsid w:val="00C46939"/>
    <w:rsid w:val="00C46B26"/>
    <w:rsid w:val="00C65737"/>
    <w:rsid w:val="00C7336B"/>
    <w:rsid w:val="00C73468"/>
    <w:rsid w:val="00C77AE4"/>
    <w:rsid w:val="00C81CA0"/>
    <w:rsid w:val="00C8326F"/>
    <w:rsid w:val="00CA19C1"/>
    <w:rsid w:val="00CA7865"/>
    <w:rsid w:val="00CB3890"/>
    <w:rsid w:val="00CC202C"/>
    <w:rsid w:val="00CC47D3"/>
    <w:rsid w:val="00CF0FDA"/>
    <w:rsid w:val="00CF14C7"/>
    <w:rsid w:val="00CF6D48"/>
    <w:rsid w:val="00D017C6"/>
    <w:rsid w:val="00D10BF1"/>
    <w:rsid w:val="00D53ADE"/>
    <w:rsid w:val="00D551DB"/>
    <w:rsid w:val="00D567A1"/>
    <w:rsid w:val="00D76685"/>
    <w:rsid w:val="00D86770"/>
    <w:rsid w:val="00D9338D"/>
    <w:rsid w:val="00DA3996"/>
    <w:rsid w:val="00DA5176"/>
    <w:rsid w:val="00DC401C"/>
    <w:rsid w:val="00DC4F44"/>
    <w:rsid w:val="00DD6892"/>
    <w:rsid w:val="00DE7BF2"/>
    <w:rsid w:val="00DF6851"/>
    <w:rsid w:val="00E06923"/>
    <w:rsid w:val="00E12C68"/>
    <w:rsid w:val="00E13887"/>
    <w:rsid w:val="00E15915"/>
    <w:rsid w:val="00E235AC"/>
    <w:rsid w:val="00E26AAE"/>
    <w:rsid w:val="00E277BA"/>
    <w:rsid w:val="00E35193"/>
    <w:rsid w:val="00E451A1"/>
    <w:rsid w:val="00E46CCC"/>
    <w:rsid w:val="00E50B53"/>
    <w:rsid w:val="00E6284D"/>
    <w:rsid w:val="00E63083"/>
    <w:rsid w:val="00E65E42"/>
    <w:rsid w:val="00E71636"/>
    <w:rsid w:val="00E8459C"/>
    <w:rsid w:val="00E916F5"/>
    <w:rsid w:val="00EA275D"/>
    <w:rsid w:val="00EB7C2E"/>
    <w:rsid w:val="00EC28F0"/>
    <w:rsid w:val="00ED6D31"/>
    <w:rsid w:val="00EE135E"/>
    <w:rsid w:val="00EE195B"/>
    <w:rsid w:val="00EE3E32"/>
    <w:rsid w:val="00EE41DD"/>
    <w:rsid w:val="00F13169"/>
    <w:rsid w:val="00F358A8"/>
    <w:rsid w:val="00F461D4"/>
    <w:rsid w:val="00F54A63"/>
    <w:rsid w:val="00F56CA4"/>
    <w:rsid w:val="00F616FD"/>
    <w:rsid w:val="00F619D3"/>
    <w:rsid w:val="00F67A43"/>
    <w:rsid w:val="00F80DD3"/>
    <w:rsid w:val="00F80DEA"/>
    <w:rsid w:val="00F85516"/>
    <w:rsid w:val="00F940B0"/>
    <w:rsid w:val="00FA0DFE"/>
    <w:rsid w:val="00FA171C"/>
    <w:rsid w:val="00FA1A34"/>
    <w:rsid w:val="00FA4547"/>
    <w:rsid w:val="00FB6607"/>
    <w:rsid w:val="00FC1C70"/>
    <w:rsid w:val="00FC5ECE"/>
    <w:rsid w:val="00FC7580"/>
    <w:rsid w:val="00FD2884"/>
    <w:rsid w:val="00FD2B1B"/>
    <w:rsid w:val="00FD4224"/>
    <w:rsid w:val="00FD717A"/>
    <w:rsid w:val="00FF2F7C"/>
    <w:rsid w:val="00FF7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6D3E7"/>
  <w15:chartTrackingRefBased/>
  <w15:docId w15:val="{1090B6E4-68C6-4235-828F-B4AD4DCFE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2A5C"/>
    <w:rPr>
      <w:color w:val="0000FF"/>
      <w:u w:val="single"/>
    </w:rPr>
  </w:style>
  <w:style w:type="paragraph" w:styleId="ListParagraph">
    <w:name w:val="List Paragraph"/>
    <w:basedOn w:val="Normal"/>
    <w:uiPriority w:val="34"/>
    <w:qFormat/>
    <w:rsid w:val="00034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278366">
      <w:bodyDiv w:val="1"/>
      <w:marLeft w:val="0"/>
      <w:marRight w:val="0"/>
      <w:marTop w:val="0"/>
      <w:marBottom w:val="0"/>
      <w:divBdr>
        <w:top w:val="none" w:sz="0" w:space="0" w:color="auto"/>
        <w:left w:val="none" w:sz="0" w:space="0" w:color="auto"/>
        <w:bottom w:val="none" w:sz="0" w:space="0" w:color="auto"/>
        <w:right w:val="none" w:sz="0" w:space="0" w:color="auto"/>
      </w:divBdr>
      <w:divsChild>
        <w:div w:id="225533729">
          <w:marLeft w:val="0"/>
          <w:marRight w:val="0"/>
          <w:marTop w:val="0"/>
          <w:marBottom w:val="0"/>
          <w:divBdr>
            <w:top w:val="none" w:sz="0" w:space="0" w:color="auto"/>
            <w:left w:val="none" w:sz="0" w:space="0" w:color="auto"/>
            <w:bottom w:val="none" w:sz="0" w:space="0" w:color="auto"/>
            <w:right w:val="none" w:sz="0" w:space="0" w:color="auto"/>
          </w:divBdr>
        </w:div>
        <w:div w:id="355546373">
          <w:marLeft w:val="0"/>
          <w:marRight w:val="0"/>
          <w:marTop w:val="0"/>
          <w:marBottom w:val="0"/>
          <w:divBdr>
            <w:top w:val="none" w:sz="0" w:space="0" w:color="auto"/>
            <w:left w:val="none" w:sz="0" w:space="0" w:color="auto"/>
            <w:bottom w:val="none" w:sz="0" w:space="0" w:color="auto"/>
            <w:right w:val="none" w:sz="0" w:space="0" w:color="auto"/>
          </w:divBdr>
        </w:div>
      </w:divsChild>
    </w:div>
    <w:div w:id="344867289">
      <w:bodyDiv w:val="1"/>
      <w:marLeft w:val="0"/>
      <w:marRight w:val="0"/>
      <w:marTop w:val="0"/>
      <w:marBottom w:val="0"/>
      <w:divBdr>
        <w:top w:val="none" w:sz="0" w:space="0" w:color="auto"/>
        <w:left w:val="none" w:sz="0" w:space="0" w:color="auto"/>
        <w:bottom w:val="none" w:sz="0" w:space="0" w:color="auto"/>
        <w:right w:val="none" w:sz="0" w:space="0" w:color="auto"/>
      </w:divBdr>
      <w:divsChild>
        <w:div w:id="602684163">
          <w:marLeft w:val="0"/>
          <w:marRight w:val="0"/>
          <w:marTop w:val="0"/>
          <w:marBottom w:val="0"/>
          <w:divBdr>
            <w:top w:val="none" w:sz="0" w:space="0" w:color="auto"/>
            <w:left w:val="none" w:sz="0" w:space="0" w:color="auto"/>
            <w:bottom w:val="none" w:sz="0" w:space="0" w:color="auto"/>
            <w:right w:val="none" w:sz="0" w:space="0" w:color="auto"/>
          </w:divBdr>
        </w:div>
        <w:div w:id="77682301">
          <w:marLeft w:val="0"/>
          <w:marRight w:val="0"/>
          <w:marTop w:val="0"/>
          <w:marBottom w:val="0"/>
          <w:divBdr>
            <w:top w:val="none" w:sz="0" w:space="0" w:color="auto"/>
            <w:left w:val="none" w:sz="0" w:space="0" w:color="auto"/>
            <w:bottom w:val="none" w:sz="0" w:space="0" w:color="auto"/>
            <w:right w:val="none" w:sz="0" w:space="0" w:color="auto"/>
          </w:divBdr>
        </w:div>
      </w:divsChild>
    </w:div>
    <w:div w:id="577401572">
      <w:bodyDiv w:val="1"/>
      <w:marLeft w:val="0"/>
      <w:marRight w:val="0"/>
      <w:marTop w:val="0"/>
      <w:marBottom w:val="0"/>
      <w:divBdr>
        <w:top w:val="none" w:sz="0" w:space="0" w:color="auto"/>
        <w:left w:val="none" w:sz="0" w:space="0" w:color="auto"/>
        <w:bottom w:val="none" w:sz="0" w:space="0" w:color="auto"/>
        <w:right w:val="none" w:sz="0" w:space="0" w:color="auto"/>
      </w:divBdr>
    </w:div>
    <w:div w:id="1086924618">
      <w:bodyDiv w:val="1"/>
      <w:marLeft w:val="0"/>
      <w:marRight w:val="0"/>
      <w:marTop w:val="0"/>
      <w:marBottom w:val="0"/>
      <w:divBdr>
        <w:top w:val="none" w:sz="0" w:space="0" w:color="auto"/>
        <w:left w:val="none" w:sz="0" w:space="0" w:color="auto"/>
        <w:bottom w:val="none" w:sz="0" w:space="0" w:color="auto"/>
        <w:right w:val="none" w:sz="0" w:space="0" w:color="auto"/>
      </w:divBdr>
      <w:divsChild>
        <w:div w:id="1871720256">
          <w:marLeft w:val="0"/>
          <w:marRight w:val="0"/>
          <w:marTop w:val="0"/>
          <w:marBottom w:val="0"/>
          <w:divBdr>
            <w:top w:val="none" w:sz="0" w:space="0" w:color="auto"/>
            <w:left w:val="none" w:sz="0" w:space="0" w:color="auto"/>
            <w:bottom w:val="none" w:sz="0" w:space="0" w:color="auto"/>
            <w:right w:val="none" w:sz="0" w:space="0" w:color="auto"/>
          </w:divBdr>
        </w:div>
        <w:div w:id="925460846">
          <w:marLeft w:val="0"/>
          <w:marRight w:val="0"/>
          <w:marTop w:val="0"/>
          <w:marBottom w:val="0"/>
          <w:divBdr>
            <w:top w:val="none" w:sz="0" w:space="0" w:color="auto"/>
            <w:left w:val="none" w:sz="0" w:space="0" w:color="auto"/>
            <w:bottom w:val="none" w:sz="0" w:space="0" w:color="auto"/>
            <w:right w:val="none" w:sz="0" w:space="0" w:color="auto"/>
          </w:divBdr>
        </w:div>
      </w:divsChild>
    </w:div>
    <w:div w:id="1390765725">
      <w:bodyDiv w:val="1"/>
      <w:marLeft w:val="0"/>
      <w:marRight w:val="0"/>
      <w:marTop w:val="0"/>
      <w:marBottom w:val="0"/>
      <w:divBdr>
        <w:top w:val="none" w:sz="0" w:space="0" w:color="auto"/>
        <w:left w:val="none" w:sz="0" w:space="0" w:color="auto"/>
        <w:bottom w:val="none" w:sz="0" w:space="0" w:color="auto"/>
        <w:right w:val="none" w:sz="0" w:space="0" w:color="auto"/>
      </w:divBdr>
    </w:div>
    <w:div w:id="1828938715">
      <w:bodyDiv w:val="1"/>
      <w:marLeft w:val="0"/>
      <w:marRight w:val="0"/>
      <w:marTop w:val="0"/>
      <w:marBottom w:val="0"/>
      <w:divBdr>
        <w:top w:val="none" w:sz="0" w:space="0" w:color="auto"/>
        <w:left w:val="none" w:sz="0" w:space="0" w:color="auto"/>
        <w:bottom w:val="none" w:sz="0" w:space="0" w:color="auto"/>
        <w:right w:val="none" w:sz="0" w:space="0" w:color="auto"/>
      </w:divBdr>
      <w:divsChild>
        <w:div w:id="1722751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40</Pages>
  <Words>10533</Words>
  <Characters>60041</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70434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Gottschalk, Cobi</dc:creator>
  <cp:keywords/>
  <dc:description/>
  <cp:lastModifiedBy>Gottschalk, Cobi</cp:lastModifiedBy>
  <cp:revision>6</cp:revision>
  <dcterms:created xsi:type="dcterms:W3CDTF">2019-08-27T15:18:00Z</dcterms:created>
  <dcterms:modified xsi:type="dcterms:W3CDTF">2019-08-27T15:22:00Z</dcterms:modified>
</cp:coreProperties>
</file>