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-- Crear la base de datos CREATE DATABASE DiagnosisImagen; -- Usar la base de datos recién creada USE DiagnosisImagen; -- Tabla Usuario CREATE TABLE Usuario ( id VARCHAR(50) PRIMARY KEY, nombre VARCHAR(100) NOT NULL, email VARCHAR(100) UNIQUE NOT NULL, contraseña VARCHAR(100) NOT NULL, rol VARCHAR(50) ); -- Tabla Categorizacion CREATE TABLE Categorizacion ( codigo VARCHAR(50) PRIMARY KEY, descripcion VARCHAR(255) ); -- Tabla Imagen CREATE TABLE Imagen ( id VARCHAR(50) PRIMARY KEY, usuarioId VARCHAR(50), ruta VARCHAR(255), fechaSubida DATE, codigoCategoria VARCHAR(50), FOREIGN KEY (usuarioId) REFERENCES Usuario(id), FOREIGN KEY (codigoCategoria) REFERENCES Categorizacion(codigo) ); -- Tabla InformePDF CREATE TABLE InformePDF ( id VARCHAR(50) PRIMARY KEY, usuarioId VARCHAR(50), contenido TEXT, fechaGeneracion DATE, FOREIGN KEY (usuarioId) REFERENCES Usuario(id) ); -- Tabla DiagnosticoIA CREATE TABLE DiagnosticoIA ( id VARCHAR(50) PRIMARY KEY, imagenId VARCHAR(50), resultado TEXT, FOREIGN KEY (imagenId) REFERENCES Imagen(id) 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