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36"/>
          <w:szCs w:val="36"/>
        </w:rPr>
      </w:pPr>
      <w:bookmarkStart w:colFirst="0" w:colLast="0" w:name="_a43lzbqdjona" w:id="0"/>
      <w:bookmarkEnd w:id="0"/>
      <w:r w:rsidDel="00000000" w:rsidR="00000000" w:rsidRPr="00000000">
        <w:rPr>
          <w:sz w:val="36"/>
          <w:szCs w:val="36"/>
          <w:rtl w:val="0"/>
        </w:rPr>
        <w:t xml:space="preserve">CS152: Section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kks7s3l9hx8g" w:id="1"/>
      <w:bookmarkEnd w:id="1"/>
      <w:r w:rsidDel="00000000" w:rsidR="00000000" w:rsidRPr="00000000">
        <w:rPr>
          <w:rtl w:val="0"/>
        </w:rPr>
        <w:t xml:space="preserve">Q1. Architecture vs Microarchitecture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The following is architecturally visible (exposed by the architecture)?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file entries in a classical RISC pipeline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stack in a stack architecture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registers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Branch-delay / load-delay slots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NOPs</w:t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bubbles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codes, status flags</w:t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address width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Instruction/data caches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o7axq8kx8iqa" w:id="2"/>
      <w:bookmarkEnd w:id="2"/>
      <w:r w:rsidDel="00000000" w:rsidR="00000000" w:rsidRPr="00000000">
        <w:rPr>
          <w:rtl w:val="0"/>
        </w:rPr>
        <w:t xml:space="preserve">Q2. Microcoded vs Pipelined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a microcoded machine differ from a classic RISC pipeline?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a simpler microarchitecture generally possible with microcoding?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qqunitog2izt" w:id="3"/>
      <w:bookmarkEnd w:id="3"/>
      <w:r w:rsidDel="00000000" w:rsidR="00000000" w:rsidRPr="00000000">
        <w:rPr>
          <w:rtl w:val="0"/>
        </w:rPr>
        <w:t xml:space="preserve">Q3. Microprogramming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Implement a conditional memory-to-memory move instruction in microcode for the single-bus RISC-V machine described in Handout #1.  The instruction has the following format: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CMOVM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(rd), (rs1), rs2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CMOVM</w:t>
      </w:r>
      <w:r w:rsidDel="00000000" w:rsidR="00000000" w:rsidRPr="00000000">
        <w:rPr>
          <w:rtl w:val="0"/>
        </w:rPr>
        <w:t xml:space="preserve"> performs the following operation:  If the value in rs2 is true (non-zero), then the memory word loaded from the address in rs1 is stored to the address in rd.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R[rs2] != 0</w:t>
        <w:br w:type="textWrapping"/>
        <w:tab/>
        <w:t xml:space="preserve">M[rd] := M[rs1]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Fill in the following table with the microinstructions and control signals.  Optimize your microprogram to minimize the number of cycles and to set entries to don’t-cares (*) wherever possible.</w:t>
      </w:r>
    </w:p>
    <w:p w:rsidR="00000000" w:rsidDel="00000000" w:rsidP="00000000" w:rsidRDefault="00000000" w:rsidRPr="00000000" w14:paraId="00000026">
      <w:pPr>
        <w:pageBreakBefore w:val="0"/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"/>
        <w:gridCol w:w="1800"/>
        <w:gridCol w:w="621"/>
        <w:gridCol w:w="621"/>
        <w:gridCol w:w="621"/>
        <w:gridCol w:w="621"/>
        <w:gridCol w:w="621"/>
        <w:gridCol w:w="621"/>
        <w:gridCol w:w="1440"/>
        <w:gridCol w:w="720"/>
        <w:gridCol w:w="621"/>
        <w:gridCol w:w="720"/>
        <w:gridCol w:w="720"/>
        <w:gridCol w:w="720"/>
        <w:gridCol w:w="720"/>
        <w:gridCol w:w="621"/>
        <w:gridCol w:w="1296"/>
        <w:tblGridChange w:id="0">
          <w:tblGrid>
            <w:gridCol w:w="1296"/>
            <w:gridCol w:w="1800"/>
            <w:gridCol w:w="621"/>
            <w:gridCol w:w="621"/>
            <w:gridCol w:w="621"/>
            <w:gridCol w:w="621"/>
            <w:gridCol w:w="621"/>
            <w:gridCol w:w="621"/>
            <w:gridCol w:w="1440"/>
            <w:gridCol w:w="720"/>
            <w:gridCol w:w="621"/>
            <w:gridCol w:w="720"/>
            <w:gridCol w:w="720"/>
            <w:gridCol w:w="720"/>
            <w:gridCol w:w="720"/>
            <w:gridCol w:w="621"/>
            <w:gridCol w:w="12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Pseudocode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</w:t>
              <w:br w:type="textWrapping"/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</w:t>
              <w:br w:type="textWrapping"/>
              <w:t xml:space="preserve">ALU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ld</w:t>
              <w:br w:type="textWrapping"/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</w:t>
              <w:br w:type="textWrapping"/>
              <w:t xml:space="preserve">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ImmSel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</w:t>
              <w:br w:type="textWrapping"/>
              <w:t xml:space="preserve">Imm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μBr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 := PC;</w:t>
              <w:br w:type="textWrapping"/>
              <w:t xml:space="preserve">A :=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:= 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 := A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INC_A_4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μBr 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FETCH0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CMOVM0: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