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36"/>
          <w:szCs w:val="36"/>
        </w:rPr>
      </w:pPr>
      <w:bookmarkStart w:colFirst="0" w:colLast="0" w:name="_pn639k4ab3v" w:id="0"/>
      <w:bookmarkEnd w:id="0"/>
      <w:r w:rsidDel="00000000" w:rsidR="00000000" w:rsidRPr="00000000">
        <w:rPr>
          <w:sz w:val="36"/>
          <w:szCs w:val="36"/>
          <w:rtl w:val="0"/>
        </w:rPr>
        <w:t xml:space="preserve">CS152 Section 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dl84dvcepgj9" w:id="1"/>
      <w:bookmarkEnd w:id="1"/>
      <w:r w:rsidDel="00000000" w:rsidR="00000000" w:rsidRPr="00000000">
        <w:rPr>
          <w:rtl w:val="0"/>
        </w:rPr>
        <w:t xml:space="preserve">Q1: Branch Prediction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Consider the following code: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4; i++)      // BRANCH_A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j = 0; j &lt; 4; j++)  // BRANCH_B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(j % 2)               // BRANCH_C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sum +=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x4, 4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x1, 0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loop1: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 x2, 0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loop2: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andi x5, x2, 0x1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beqz x5, skip</w:t>
        <w:tab/>
        <w:tab/>
        <w:t xml:space="preserve">// BRANCH_C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 x3, x3, x1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skip: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addi x2, x2, 1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bne x2, x4, loop2</w:t>
        <w:tab/>
        <w:t xml:space="preserve">// BRANCH_B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addi x1, x1, 1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bne x1, x4, loop1</w:t>
        <w:tab/>
        <w:t xml:space="preserve">// BRANCH_A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Q1.1: Bimodal Counters</w:t>
      </w:r>
      <w:r w:rsidDel="00000000" w:rsidR="00000000" w:rsidRPr="00000000">
        <w:rPr>
          <w:rtl w:val="0"/>
        </w:rPr>
        <w:br w:type="textWrapping"/>
        <w:t xml:space="preserve">Assume a BHT that is indexed by PC, where the PCs of these branches do not alias to the same entry.</w:t>
        <w:br w:type="textWrapping"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What is the branch prediction accuracy for each branch if the BHT uses 1-bit counters?  The counters are initialized to 0 (not taken).</w:t>
        <w:br w:type="textWrapping"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What is the branch prediction accuracy for each branch if the BHT uses 2-bit counters?  The counters are initialized to 00 (strongly not taken).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Q1.2: Two-level Predictors</w:t>
      </w:r>
      <w:r w:rsidDel="00000000" w:rsidR="00000000" w:rsidRPr="00000000">
        <w:rPr>
          <w:rtl w:val="0"/>
        </w:rPr>
        <w:br w:type="textWrapping"/>
        <w:t xml:space="preserve">At least how many bits of local branch history are required to perfectly predict each branch?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At least how many bits of global branch history are required to perfectly predict each branch?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ohjdzoss35c" w:id="2"/>
      <w:bookmarkEnd w:id="2"/>
      <w:r w:rsidDel="00000000" w:rsidR="00000000" w:rsidRPr="00000000">
        <w:rPr>
          <w:rtl w:val="0"/>
        </w:rPr>
        <w:t xml:space="preserve">Q2. VLIW and Software Pipelining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Consider the following loop which computes a dot product: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 += A[i] * B[i];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 and B are arrays of double-precision floating-point numbers.  The result is accumulated into C.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The code is compiled into the following assembly.  x1 and x2 are initialized to the base addresses of arrays A and B, respectively.  x3 contains a pointer to the end of array A.  f0 holds C.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loop: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fld f1, 0(x1)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fld f2, 0(x2)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fmul f3, f1, f2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fadd f0, f0, f3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addi x1, x1, 8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addi x2, x2, 8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bne x1, x3, loop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Q2.1: VLIW Scheduling</w:t>
      </w:r>
      <w:r w:rsidDel="00000000" w:rsidR="00000000" w:rsidRPr="00000000">
        <w:rPr>
          <w:rtl w:val="0"/>
        </w:rPr>
        <w:br w:type="textWrapping"/>
        <w:t xml:space="preserve">Schedule the code onto an in-order VLIW machine with the following execution units: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integer ALU, 1-cycle latency, also used for branches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load/store unit, 2-cycle latency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floating-point adder, 3-cycle latency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floating-point multiplier, 4-cycle latency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All functional units are fully pipelined and latch their operands at issue.  Instructions are statically scheduled with no interlocks; all latencies are exposed in the ISA.  All register operands are read before any writes from the same instruction take effect (i.e., no WAR hazards between operations within a single VLIW instruction).  Assume that no exceptions arise during execution.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Do not apply loop unrolling or software pipelining.  Entries for NOPs can be left blank.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980"/>
        <w:gridCol w:w="1980"/>
        <w:gridCol w:w="1980"/>
        <w:gridCol w:w="1980"/>
        <w:tblGridChange w:id="0">
          <w:tblGrid>
            <w:gridCol w:w="144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FMUL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Q2.2: Software Pipelining</w:t>
      </w:r>
      <w:r w:rsidDel="00000000" w:rsidR="00000000" w:rsidRPr="00000000">
        <w:rPr>
          <w:rtl w:val="0"/>
        </w:rPr>
        <w:br w:type="textWrapping"/>
        <w:t xml:space="preserve">Schedule operations with VLIW instructions using only software pipelining (no loop unrolling). Include the prologue and epilogue to initiate and drain the software pipeline.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If possible, use different colors to distinguish between instructions from different iterations. Entries for NOPs can be left blank.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980"/>
        <w:gridCol w:w="1980"/>
        <w:gridCol w:w="1980"/>
        <w:gridCol w:w="1980"/>
        <w:tblGridChange w:id="0">
          <w:tblGrid>
            <w:gridCol w:w="144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FMUL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