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3.png" ContentType="image/png"/>
  <Override PartName="/word/media/image2.wmf" ContentType="image/x-wmf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-10"/>
          <w:sz w:val="36"/>
        </w:rPr>
      </w:pPr>
      <w:r>
        <w:rPr>
          <w:rFonts w:eastAsia="Times New Roman" w:cs="Times New Roman" w:ascii="Times New Roman" w:hAnsi="Times New Roman"/>
          <w:color w:val="auto"/>
          <w:spacing w:val="-10"/>
          <w:sz w:val="36"/>
          <w:shd w:fill="auto" w:val="clear"/>
        </w:rPr>
        <w:t>Устройства вывода информации в компьютере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-10"/>
          <w:sz w:val="32"/>
        </w:rPr>
      </w:pPr>
      <w:r>
        <w:rPr>
          <w:rFonts w:eastAsia="Times New Roman" w:cs="Times New Roman" w:ascii="Times New Roman" w:hAnsi="Times New Roman"/>
          <w:b/>
          <w:color w:val="auto"/>
          <w:spacing w:val="-10"/>
          <w:sz w:val="32"/>
          <w:shd w:fill="auto" w:val="clear"/>
        </w:rPr>
        <w:t>Монитор</w:t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color w:val="auto"/>
          <w:spacing w:val="-1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-10"/>
          <w:sz w:val="28"/>
          <w:shd w:fill="auto" w:val="clear"/>
        </w:rPr>
        <w:t>Монитор — 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 Принципиальное отличие от телевизора заключается в отсутствии встроенного тюнера, предназначенного для приёма высокочастотных сигналов эфирного (наземного) телевещания и декодера сигналов изображения. Кроме того, в большинстве мониторов отсутствует звуковоспроизводящий тракт и громкоговорители.</w:t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b/>
          <w:b/>
          <w:color w:val="auto"/>
          <w:spacing w:val="-10"/>
          <w:sz w:val="32"/>
        </w:rPr>
      </w:pPr>
      <w:r>
        <w:rPr>
          <w:rFonts w:eastAsia="Times New Roman" w:cs="Times New Roman" w:ascii="Times New Roman" w:hAnsi="Times New Roman"/>
          <w:color w:val="auto"/>
          <w:spacing w:val="-10"/>
          <w:sz w:val="28"/>
          <w:shd w:fill="auto" w:val="clear"/>
        </w:rPr>
        <w:t>Современный монитор состоит из экрана (дисплея), блока питания, плат управления и корпуса. Информация для отображения на мониторе поступает с электронного устройства, формирующего видеосигнал (в компьютере — видеокарта или графическое ядро процессора). В качестве мониторов могут применяться также и телевизоры, большинство моделей которых уже с 1980-х годов оснащаются низкочастотными входами: сначала — сигналов RGB, позже — VGA, а последнее поколение — HDMI. Все ранние домашние и некоторые профессиональные компьютеры были рассчитаны именно на использование телевизора в качестве монитора. Стандарты разложения первых видеоадаптеров (MDA, CGA) также совпадали с телевизионными</w:t>
      </w:r>
      <w:r>
        <w:rPr>
          <w:rFonts w:eastAsia="Times New Roman" w:cs="Times New Roman" w:ascii="Times New Roman" w:hAnsi="Times New Roman"/>
          <w:b/>
          <w:color w:val="auto"/>
          <w:spacing w:val="-10"/>
          <w:sz w:val="32"/>
          <w:shd w:fill="auto" w:val="clear"/>
        </w:rPr>
        <w:t xml:space="preserve">. </w:t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color w:val="auto"/>
          <w:spacing w:val="-1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-10"/>
          <w:sz w:val="28"/>
          <w:shd w:fill="auto" w:val="clear"/>
        </w:rPr>
        <w:t>Мониторы делятся на жидкокристаллические и мониторы с кинескопом.</w:t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color w:val="auto"/>
          <w:spacing w:val="-10"/>
          <w:sz w:val="28"/>
        </w:rPr>
      </w:pPr>
      <w:r>
        <w:rPr/>
        <w:object>
          <v:shape id="ole_rId2" style="width:150pt;height:129pt" o:ole="">
            <v:imagedata r:id="rId3" o:title=""/>
          </v:shape>
          <o:OLEObject Type="Embed" ProgID="StaticMetafile" ShapeID="ole_rId2" DrawAspect="Content" ObjectID="_1957306587" r:id="rId2"/>
        </w:object>
      </w:r>
      <w:r>
        <w:rPr>
          <w:rFonts w:eastAsia="Times New Roman" w:cs="Times New Roman" w:ascii="Times New Roman" w:hAnsi="Times New Roman"/>
          <w:color w:val="auto"/>
          <w:spacing w:val="-10"/>
          <w:sz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-10"/>
          <w:sz w:val="28"/>
          <w:shd w:fill="auto" w:val="clear"/>
        </w:rPr>
        <w:tab/>
      </w:r>
      <w:r>
        <w:rPr/>
        <w:object>
          <v:shape id="ole_rId4" style="width:150pt;height:130.5pt" o:ole="">
            <v:imagedata r:id="rId5" o:title=""/>
          </v:shape>
          <o:OLEObject Type="Embed" ProgID="StaticMetafile" ShapeID="ole_rId4" DrawAspect="Content" ObjectID="_793092361" r:id="rId4"/>
        </w:object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color w:val="auto"/>
          <w:spacing w:val="-10"/>
          <w:sz w:val="28"/>
        </w:rPr>
      </w:pPr>
      <w:r>
        <w:rPr>
          <w:rFonts w:eastAsia="Times New Roman" w:cs="Times New Roman" w:ascii="Times New Roman" w:hAnsi="Times New Roman"/>
          <w:color w:val="auto"/>
          <w:spacing w:val="-10"/>
          <w:sz w:val="28"/>
          <w:shd w:fill="auto" w:val="clear"/>
        </w:rPr>
      </w:r>
    </w:p>
    <w:p>
      <w:pPr>
        <w:pStyle w:val="Normal"/>
        <w:spacing w:lineRule="exact" w:line="240" w:before="0" w:after="0"/>
        <w:ind w:left="0" w:right="0" w:firstLine="568"/>
        <w:jc w:val="left"/>
        <w:rPr/>
      </w:pPr>
      <w:r>
        <w:rPr>
          <w:rFonts w:eastAsia="Times New Roman" w:cs="Times New Roman" w:ascii="Times New Roman" w:hAnsi="Times New Roman"/>
          <w:color w:val="auto"/>
          <w:spacing w:val="-10"/>
          <w:sz w:val="24"/>
          <w:shd w:fill="auto" w:val="clear"/>
        </w:rPr>
        <w:t xml:space="preserve">Жидкокристаллический </w:t>
        <w:tab/>
        <w:tab/>
        <w:t>Монитор с кинескопом</w:t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color w:val="auto"/>
          <w:spacing w:val="-1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color w:val="auto"/>
          <w:spacing w:val="-10"/>
          <w:sz w:val="24"/>
        </w:rPr>
      </w:pPr>
      <w:r>
        <w:rPr/>
      </w:r>
    </w:p>
    <w:p>
      <w:pPr>
        <w:pStyle w:val="Normal"/>
        <w:spacing w:lineRule="exact" w:line="240" w:before="0" w:after="0"/>
        <w:ind w:left="0" w:right="0" w:firstLine="568"/>
        <w:jc w:val="left"/>
        <w:rPr>
          <w:rFonts w:ascii="Times New Roman" w:hAnsi="Times New Roman" w:eastAsia="Times New Roman" w:cs="Times New Roman"/>
          <w:color w:val="auto"/>
          <w:spacing w:val="-10"/>
          <w:sz w:val="24"/>
        </w:rPr>
      </w:pPr>
      <w:r>
        <w:rPr/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9"/>
        <w:rPr>
          <w:rFonts w:ascii="Times New Roman" w:hAnsi="Times New Roman"/>
        </w:rPr>
      </w:pPr>
      <w:r>
        <w:rPr>
          <w:rFonts w:ascii="Times New Roman" w:hAnsi="Times New Roman"/>
        </w:rPr>
        <w:t>Колонки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Колонки – периферийное устройство вывода, которое служит для воспроизведения звука.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>В основном используется акустическая система, которая состоит их двух колонок, но существуют варианты с большим числом. Колонки различаются размерами, формой и мощностью.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 xml:space="preserve">Колонки (или акустическая система) преобразуют электрический сигнал в звуковое давление. 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 xml:space="preserve">Колонки бывают однополосными (с одним широкополосным излучателем, например, динамической головкой) и многополосными (с двумя и большим количеством головок, которые создают звуковое давление в своей частотной полосе). 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 xml:space="preserve">Также колонки разделяют на: 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>Активные (имеют встроенный усилитель, регулятор громкости и тембра, нужны дополнительные источники питания);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>Пассивные (малой мощности).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-434340</wp:posOffset>
            </wp:positionH>
            <wp:positionV relativeFrom="paragraph">
              <wp:posOffset>2103120</wp:posOffset>
            </wp:positionV>
            <wp:extent cx="2458720" cy="12909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>Динамик – является простейшим устройством вывода звука. До появления сравнительно дешевых звуковых плат динамик являлся основным устройством воспроизведения звука. Обеспечивает достаточно низкое качество и примитивность звуков. Динамик все же и сегодня остаётся штатным устройством ПК и в основном используется для подачи сигналов об ошибках, в частности при работе программы POST. Некоторые программы можно настроить на вывод звуковых сигналов через динамик, что бывает удобно, если к звуковой плате подключены наушники (по умолчанию не надетые).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>Пассивные</w:t>
      </w:r>
    </w:p>
    <w:p>
      <w:pPr>
        <w:pStyle w:val="Style15"/>
        <w:rPr>
          <w:b w:val="false"/>
          <w:i w:val="false"/>
          <w:caps w:val="false"/>
          <w:smallCaps w:val="false"/>
          <w:color w:val="0D1D4A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b w:val="false"/>
          <w:i w:val="false"/>
          <w:caps w:val="false"/>
          <w:smallCaps w:val="false"/>
          <w:color w:val="0D1D4A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b w:val="false"/>
          <w:i w:val="false"/>
          <w:caps w:val="false"/>
          <w:smallCaps w:val="false"/>
          <w:color w:val="0D1D4A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rPr>
          <w:b w:val="false"/>
          <w:i w:val="false"/>
          <w:caps w:val="false"/>
          <w:smallCaps w:val="false"/>
          <w:color w:val="0D1D4A"/>
          <w:spacing w:val="0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-359410</wp:posOffset>
            </wp:positionH>
            <wp:positionV relativeFrom="paragraph">
              <wp:posOffset>-57150</wp:posOffset>
            </wp:positionV>
            <wp:extent cx="2410460" cy="18313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t>Активные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1D4A"/>
          <w:spacing w:val="0"/>
          <w:sz w:val="28"/>
          <w:szCs w:val="28"/>
        </w:rPr>
        <w:b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Trio_Office/6.2.8.2$Windows_x86 LibreOffice_project/</Application>
  <Pages>2</Pages>
  <Words>312</Words>
  <Characters>2291</Characters>
  <CharactersWithSpaces>2605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2022-01-17T22:57:02Z</dcterms:modified>
  <cp:revision>1</cp:revision>
  <dc:subject/>
  <dc:title/>
</cp:coreProperties>
</file>