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EEC4" w14:textId="77777777" w:rsidR="00382137" w:rsidRPr="00B84F0E" w:rsidRDefault="002D0D3B" w:rsidP="00546B2F">
      <w:pPr>
        <w:jc w:val="center"/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PLAN </w:t>
      </w:r>
      <w:r w:rsidR="00B64420" w:rsidRPr="00B84F0E">
        <w:rPr>
          <w:rFonts w:ascii="Arial" w:hAnsi="Arial" w:cs="Arial"/>
          <w:b/>
        </w:rPr>
        <w:t>WYKŁADU</w:t>
      </w:r>
    </w:p>
    <w:p w14:paraId="2E84B50A" w14:textId="42F688A0" w:rsidR="00B64420" w:rsidRPr="00B84F0E" w:rsidRDefault="00B64420" w:rsidP="00546B2F">
      <w:pPr>
        <w:jc w:val="center"/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wykład dnia </w:t>
      </w:r>
      <w:r w:rsidR="00C116B1">
        <w:rPr>
          <w:rFonts w:ascii="Arial" w:hAnsi="Arial" w:cs="Arial"/>
          <w:b/>
        </w:rPr>
        <w:t>19</w:t>
      </w:r>
      <w:r w:rsidR="00033F6D" w:rsidRPr="00B84F0E">
        <w:rPr>
          <w:rFonts w:ascii="Arial" w:hAnsi="Arial" w:cs="Arial"/>
          <w:b/>
        </w:rPr>
        <w:t xml:space="preserve"> kwietnia </w:t>
      </w:r>
      <w:r w:rsidRPr="00B84F0E">
        <w:rPr>
          <w:rFonts w:ascii="Arial" w:hAnsi="Arial" w:cs="Arial"/>
          <w:b/>
        </w:rPr>
        <w:t>20</w:t>
      </w:r>
      <w:r w:rsidR="00C116B1">
        <w:rPr>
          <w:rFonts w:ascii="Arial" w:hAnsi="Arial" w:cs="Arial"/>
          <w:b/>
        </w:rPr>
        <w:t>20</w:t>
      </w:r>
      <w:r w:rsidRPr="00B84F0E">
        <w:rPr>
          <w:rFonts w:ascii="Arial" w:hAnsi="Arial" w:cs="Arial"/>
          <w:b/>
        </w:rPr>
        <w:t xml:space="preserve"> r. </w:t>
      </w:r>
      <w:r w:rsidR="000751FC" w:rsidRPr="00B84F0E">
        <w:rPr>
          <w:rFonts w:ascii="Arial" w:hAnsi="Arial" w:cs="Arial"/>
          <w:b/>
        </w:rPr>
        <w:t xml:space="preserve">– czas </w:t>
      </w:r>
      <w:r w:rsidR="00390905" w:rsidRPr="00B84F0E">
        <w:rPr>
          <w:rFonts w:ascii="Arial" w:hAnsi="Arial" w:cs="Arial"/>
          <w:b/>
        </w:rPr>
        <w:t>90</w:t>
      </w:r>
      <w:r w:rsidR="000751FC" w:rsidRPr="00B84F0E">
        <w:rPr>
          <w:rFonts w:ascii="Arial" w:hAnsi="Arial" w:cs="Arial"/>
          <w:b/>
        </w:rPr>
        <w:t xml:space="preserve"> min</w:t>
      </w:r>
    </w:p>
    <w:p w14:paraId="34220053" w14:textId="77777777" w:rsidR="00390905" w:rsidRPr="00B84F0E" w:rsidRDefault="00390905" w:rsidP="00546B2F">
      <w:pPr>
        <w:rPr>
          <w:rFonts w:ascii="Arial" w:hAnsi="Arial" w:cs="Arial"/>
          <w:b/>
        </w:rPr>
      </w:pPr>
    </w:p>
    <w:p w14:paraId="177332C4" w14:textId="77777777" w:rsidR="00FA28E0" w:rsidRPr="00B84F0E" w:rsidRDefault="00390905" w:rsidP="00FA28E0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>Temat:</w:t>
      </w:r>
      <w:r w:rsidR="00AC2104" w:rsidRPr="00B84F0E">
        <w:rPr>
          <w:rFonts w:ascii="Arial" w:hAnsi="Arial" w:cs="Arial"/>
          <w:b/>
        </w:rPr>
        <w:t xml:space="preserve"> </w:t>
      </w:r>
      <w:r w:rsidR="00F4796E" w:rsidRPr="00B84F0E">
        <w:rPr>
          <w:rFonts w:ascii="Arial" w:hAnsi="Arial" w:cs="Arial"/>
        </w:rPr>
        <w:t xml:space="preserve">Prawo rzeczowe, użytkowanie wieczyste, ograniczone prawa rzeczowe: -  ochrona. Zasiedzenie. Księgi wieczyste i hipoteka  </w:t>
      </w:r>
    </w:p>
    <w:p w14:paraId="6DFBCED6" w14:textId="77777777" w:rsidR="00B15CE8" w:rsidRPr="005C26C3" w:rsidRDefault="00B15CE8" w:rsidP="00B15CE8">
      <w:pPr>
        <w:rPr>
          <w:rFonts w:ascii="Arial" w:hAnsi="Arial" w:cs="Arial"/>
          <w:sz w:val="22"/>
          <w:szCs w:val="22"/>
        </w:rPr>
      </w:pPr>
      <w:r w:rsidRPr="005C26C3">
        <w:rPr>
          <w:rFonts w:ascii="Arial" w:hAnsi="Arial" w:cs="Arial"/>
          <w:sz w:val="22"/>
          <w:szCs w:val="22"/>
        </w:rPr>
        <w:t xml:space="preserve">umowa sprzedaży  </w:t>
      </w:r>
    </w:p>
    <w:p w14:paraId="703AD7E8" w14:textId="77777777" w:rsidR="00B15CE8" w:rsidRPr="005C26C3" w:rsidRDefault="00B15CE8" w:rsidP="00B15CE8">
      <w:pPr>
        <w:rPr>
          <w:rFonts w:ascii="Arial" w:hAnsi="Arial" w:cs="Arial"/>
          <w:b/>
          <w:sz w:val="22"/>
          <w:szCs w:val="22"/>
        </w:rPr>
      </w:pPr>
      <w:r w:rsidRPr="005C26C3">
        <w:rPr>
          <w:rFonts w:ascii="Arial" w:hAnsi="Arial" w:cs="Arial"/>
          <w:sz w:val="22"/>
          <w:szCs w:val="22"/>
        </w:rPr>
        <w:t xml:space="preserve">oświadczenie o odstąpieniu od umowy </w:t>
      </w:r>
    </w:p>
    <w:p w14:paraId="1C79DC57" w14:textId="77777777" w:rsidR="00B15CE8" w:rsidRPr="005C26C3" w:rsidRDefault="00B15CE8" w:rsidP="00B15CE8">
      <w:pPr>
        <w:rPr>
          <w:rFonts w:ascii="Arial" w:hAnsi="Arial" w:cs="Arial"/>
          <w:bCs/>
          <w:sz w:val="22"/>
          <w:szCs w:val="22"/>
        </w:rPr>
      </w:pPr>
      <w:r w:rsidRPr="005C26C3">
        <w:rPr>
          <w:rFonts w:ascii="Arial" w:hAnsi="Arial" w:cs="Arial"/>
          <w:bCs/>
          <w:sz w:val="22"/>
          <w:szCs w:val="22"/>
        </w:rPr>
        <w:t xml:space="preserve">wezwanie pod rygorem odstąpienia </w:t>
      </w:r>
    </w:p>
    <w:p w14:paraId="0A06AF3B" w14:textId="77777777" w:rsidR="00B15CE8" w:rsidRPr="005C26C3" w:rsidRDefault="00B15CE8" w:rsidP="00B15CE8">
      <w:pPr>
        <w:rPr>
          <w:rFonts w:ascii="Arial" w:hAnsi="Arial" w:cs="Arial"/>
          <w:bCs/>
          <w:sz w:val="22"/>
          <w:szCs w:val="22"/>
        </w:rPr>
      </w:pPr>
      <w:r w:rsidRPr="005C26C3">
        <w:rPr>
          <w:rFonts w:ascii="Arial" w:hAnsi="Arial" w:cs="Arial"/>
          <w:bCs/>
          <w:sz w:val="22"/>
          <w:szCs w:val="22"/>
        </w:rPr>
        <w:t xml:space="preserve">ustawa prawa konsumenta  </w:t>
      </w:r>
    </w:p>
    <w:p w14:paraId="396F4F09" w14:textId="77777777" w:rsidR="00FA28E0" w:rsidRPr="00B84F0E" w:rsidRDefault="00FA28E0" w:rsidP="00FA28E0">
      <w:pPr>
        <w:rPr>
          <w:rFonts w:ascii="Arial" w:hAnsi="Arial" w:cs="Arial"/>
          <w:b/>
        </w:rPr>
      </w:pPr>
    </w:p>
    <w:p w14:paraId="7E37F132" w14:textId="77777777" w:rsidR="007578E6" w:rsidRPr="00B84F0E" w:rsidRDefault="007578E6" w:rsidP="00222F36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Literatura: </w:t>
      </w:r>
    </w:p>
    <w:p w14:paraId="432CFEB4" w14:textId="77777777" w:rsidR="007578E6" w:rsidRPr="00B84F0E" w:rsidRDefault="007578E6" w:rsidP="007578E6">
      <w:pPr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>kodeks cywilny  - ustawa z dnia 23 kwietnia 1964 r.</w:t>
      </w:r>
    </w:p>
    <w:p w14:paraId="30341CD4" w14:textId="77777777" w:rsidR="007578E6" w:rsidRPr="00B84F0E" w:rsidRDefault="007578E6" w:rsidP="007578E6">
      <w:pPr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ustawa z dnia 6 lipca 1982 r. Księgi wieczyste i hipoteka </w:t>
      </w:r>
    </w:p>
    <w:p w14:paraId="5A42B7E6" w14:textId="77777777" w:rsidR="007578E6" w:rsidRPr="00B84F0E" w:rsidRDefault="007578E6" w:rsidP="007578E6">
      <w:pPr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prawo rzeczowe – zarys wykładu: Adam Brzozowski, Wojciech J. Kocot i Wiesław Opalski wydanie 2  -  Wolters Kluwer Warszawa 2016 </w:t>
      </w:r>
    </w:p>
    <w:p w14:paraId="4C95C5F3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28D7DB7D" w14:textId="77777777" w:rsidR="007578E6" w:rsidRPr="00B84F0E" w:rsidRDefault="007578E6" w:rsidP="007578E6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Prawo rzeczowe </w:t>
      </w:r>
    </w:p>
    <w:p w14:paraId="7C0C0693" w14:textId="77777777" w:rsidR="007578E6" w:rsidRPr="00B84F0E" w:rsidRDefault="007578E6" w:rsidP="007578E6">
      <w:pPr>
        <w:jc w:val="both"/>
        <w:rPr>
          <w:rFonts w:ascii="Arial" w:hAnsi="Arial" w:cs="Arial"/>
          <w:b/>
          <w:bCs/>
        </w:rPr>
      </w:pPr>
    </w:p>
    <w:p w14:paraId="74653022" w14:textId="77777777" w:rsidR="007578E6" w:rsidRPr="00B84F0E" w:rsidRDefault="007578E6" w:rsidP="007578E6">
      <w:pPr>
        <w:jc w:val="both"/>
        <w:rPr>
          <w:rFonts w:ascii="Arial" w:hAnsi="Arial" w:cs="Arial"/>
          <w:b/>
          <w:bCs/>
        </w:rPr>
      </w:pPr>
      <w:r w:rsidRPr="00B84F0E">
        <w:rPr>
          <w:rFonts w:ascii="Arial" w:hAnsi="Arial" w:cs="Arial"/>
        </w:rPr>
        <w:t xml:space="preserve">Prawo rzeczowe – dział prawa cywilnego regulujący powstanie, treść, zmianę i ustanie prawa własności i innych praw do rzeczy. Prawo rzeczowe jest prawem bezwzględnie  obowiązującym czyli skutecznym erga </w:t>
      </w:r>
      <w:proofErr w:type="spellStart"/>
      <w:r w:rsidRPr="00B84F0E">
        <w:rPr>
          <w:rFonts w:ascii="Arial" w:hAnsi="Arial" w:cs="Arial"/>
        </w:rPr>
        <w:t>omnes</w:t>
      </w:r>
      <w:proofErr w:type="spellEnd"/>
      <w:r w:rsidRPr="00B84F0E">
        <w:rPr>
          <w:rFonts w:ascii="Arial" w:hAnsi="Arial" w:cs="Arial"/>
        </w:rPr>
        <w:t xml:space="preserve"> – wobec wszystkich.</w:t>
      </w:r>
    </w:p>
    <w:p w14:paraId="68F47692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0575A060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Art.  45.  [Rzeczy] </w:t>
      </w:r>
    </w:p>
    <w:p w14:paraId="0C96347B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</w:rPr>
        <w:t>Rzeczami w rozumieniu niniejszego kodeksu są tylko przedmioty materialne.</w:t>
      </w:r>
    </w:p>
    <w:p w14:paraId="79680F99" w14:textId="77777777" w:rsidR="007578E6" w:rsidRPr="00B84F0E" w:rsidRDefault="007578E6" w:rsidP="007578E6">
      <w:pPr>
        <w:rPr>
          <w:rFonts w:ascii="Arial" w:hAnsi="Arial" w:cs="Arial"/>
        </w:rPr>
      </w:pPr>
    </w:p>
    <w:p w14:paraId="282B5446" w14:textId="77777777" w:rsidR="007578E6" w:rsidRPr="00B84F0E" w:rsidRDefault="007578E6" w:rsidP="007578E6">
      <w:pPr>
        <w:pStyle w:val="NormalnyWeb"/>
        <w:rPr>
          <w:rFonts w:ascii="Arial" w:hAnsi="Arial" w:cs="Arial"/>
        </w:rPr>
      </w:pPr>
      <w:r w:rsidRPr="00B84F0E">
        <w:rPr>
          <w:rFonts w:ascii="Arial" w:hAnsi="Arial" w:cs="Arial"/>
          <w:b/>
          <w:bCs/>
        </w:rPr>
        <w:t>Rzecz</w:t>
      </w:r>
      <w:r w:rsidRPr="00B84F0E">
        <w:rPr>
          <w:rFonts w:ascii="Arial" w:hAnsi="Arial" w:cs="Arial"/>
        </w:rPr>
        <w:t xml:space="preserve"> – w sensie prawnym część przyrody, która występuje w stanie pierwotnym lub przetworzonym – bez względu na to, czy ma jakąś wartość majątkową. </w:t>
      </w:r>
    </w:p>
    <w:p w14:paraId="214CC64A" w14:textId="77777777" w:rsidR="007578E6" w:rsidRPr="00B84F0E" w:rsidRDefault="007578E6" w:rsidP="007578E6">
      <w:pPr>
        <w:pStyle w:val="Nagwek2"/>
        <w:spacing w:before="0" w:beforeAutospacing="0" w:after="0" w:afterAutospacing="0"/>
        <w:rPr>
          <w:rStyle w:val="mw-headline"/>
          <w:rFonts w:ascii="Arial" w:hAnsi="Arial" w:cs="Arial"/>
          <w:sz w:val="24"/>
          <w:szCs w:val="24"/>
        </w:rPr>
      </w:pPr>
    </w:p>
    <w:p w14:paraId="195FDBF4" w14:textId="77777777" w:rsidR="007578E6" w:rsidRPr="00B84F0E" w:rsidRDefault="007578E6" w:rsidP="007578E6">
      <w:pPr>
        <w:pStyle w:val="NormalnyWeb"/>
        <w:rPr>
          <w:rFonts w:ascii="Arial" w:hAnsi="Arial" w:cs="Arial"/>
        </w:rPr>
      </w:pPr>
      <w:r w:rsidRPr="00B84F0E">
        <w:rPr>
          <w:rFonts w:ascii="Arial" w:hAnsi="Arial" w:cs="Arial"/>
        </w:rPr>
        <w:t>Rzeczy dzielą się na:</w:t>
      </w:r>
    </w:p>
    <w:p w14:paraId="0D85D5AB" w14:textId="77777777" w:rsidR="007578E6" w:rsidRPr="00B84F0E" w:rsidRDefault="00736354" w:rsidP="007578E6">
      <w:pPr>
        <w:numPr>
          <w:ilvl w:val="0"/>
          <w:numId w:val="26"/>
        </w:numPr>
        <w:rPr>
          <w:rFonts w:ascii="Arial" w:hAnsi="Arial" w:cs="Arial"/>
        </w:rPr>
      </w:pPr>
      <w:hyperlink r:id="rId7" w:tooltip="Ruchomość" w:history="1">
        <w:r w:rsidR="007578E6" w:rsidRPr="00B84F0E">
          <w:rPr>
            <w:rStyle w:val="Hipercze"/>
            <w:rFonts w:ascii="Arial" w:hAnsi="Arial" w:cs="Arial"/>
            <w:color w:val="auto"/>
            <w:u w:val="none"/>
          </w:rPr>
          <w:t>ruchomości</w:t>
        </w:r>
      </w:hyperlink>
      <w:r w:rsidR="007578E6" w:rsidRPr="00B84F0E">
        <w:rPr>
          <w:rFonts w:ascii="Arial" w:hAnsi="Arial" w:cs="Arial"/>
        </w:rPr>
        <w:t xml:space="preserve"> i </w:t>
      </w:r>
      <w:hyperlink r:id="rId8" w:tooltip="Nieruchomość" w:history="1">
        <w:r w:rsidR="007578E6" w:rsidRPr="00B84F0E">
          <w:rPr>
            <w:rStyle w:val="Hipercze"/>
            <w:rFonts w:ascii="Arial" w:hAnsi="Arial" w:cs="Arial"/>
            <w:color w:val="auto"/>
            <w:u w:val="none"/>
          </w:rPr>
          <w:t>nieruchomości</w:t>
        </w:r>
      </w:hyperlink>
      <w:r w:rsidR="007578E6" w:rsidRPr="00B84F0E">
        <w:rPr>
          <w:rFonts w:ascii="Arial" w:hAnsi="Arial" w:cs="Arial"/>
        </w:rPr>
        <w:t>;</w:t>
      </w:r>
    </w:p>
    <w:p w14:paraId="6262B32C" w14:textId="77777777" w:rsidR="007578E6" w:rsidRPr="00B84F0E" w:rsidRDefault="007578E6" w:rsidP="007578E6">
      <w:pPr>
        <w:numPr>
          <w:ilvl w:val="0"/>
          <w:numId w:val="26"/>
        </w:numPr>
        <w:rPr>
          <w:rFonts w:ascii="Arial" w:hAnsi="Arial" w:cs="Arial"/>
        </w:rPr>
      </w:pPr>
      <w:r w:rsidRPr="00B84F0E">
        <w:rPr>
          <w:rFonts w:ascii="Arial" w:hAnsi="Arial" w:cs="Arial"/>
        </w:rPr>
        <w:t>podzielne i niepodzielne;</w:t>
      </w:r>
    </w:p>
    <w:p w14:paraId="7F8085B5" w14:textId="77777777" w:rsidR="007578E6" w:rsidRPr="00B84F0E" w:rsidRDefault="007578E6" w:rsidP="007578E6">
      <w:pPr>
        <w:numPr>
          <w:ilvl w:val="0"/>
          <w:numId w:val="26"/>
        </w:numPr>
        <w:rPr>
          <w:rFonts w:ascii="Arial" w:hAnsi="Arial" w:cs="Arial"/>
        </w:rPr>
      </w:pPr>
      <w:r w:rsidRPr="00B84F0E">
        <w:rPr>
          <w:rFonts w:ascii="Arial" w:hAnsi="Arial" w:cs="Arial"/>
        </w:rPr>
        <w:t>indywidualnie oznaczone - to rzeczy posiadające cechy indywidualne, im tylko właściwe, np. samochód zarejestrowany na kogoś, gatunkowo oznaczone - to rzeczy określone jedynie przez wskazanie ich cech rodzajowych oraz oznaczenie ilości, miary i ciężaru, np. wagon węgla, przyczepa piasku.</w:t>
      </w:r>
    </w:p>
    <w:p w14:paraId="00967216" w14:textId="77777777" w:rsidR="007578E6" w:rsidRPr="00B84F0E" w:rsidRDefault="007578E6" w:rsidP="007578E6">
      <w:pPr>
        <w:pStyle w:val="NormalnyWeb"/>
        <w:rPr>
          <w:rFonts w:ascii="Arial" w:hAnsi="Arial" w:cs="Arial"/>
        </w:rPr>
      </w:pPr>
    </w:p>
    <w:p w14:paraId="26A356E3" w14:textId="77777777" w:rsidR="007578E6" w:rsidRPr="00B84F0E" w:rsidRDefault="007578E6" w:rsidP="007578E6">
      <w:pPr>
        <w:pStyle w:val="NormalnyWeb"/>
        <w:rPr>
          <w:rFonts w:ascii="Arial" w:hAnsi="Arial" w:cs="Arial"/>
        </w:rPr>
      </w:pPr>
      <w:r w:rsidRPr="00B84F0E">
        <w:rPr>
          <w:rFonts w:ascii="Arial" w:hAnsi="Arial" w:cs="Arial"/>
        </w:rPr>
        <w:t xml:space="preserve">Do rzeczy mogą należeć także </w:t>
      </w:r>
      <w:hyperlink r:id="rId9" w:tooltip="Część składowa rzeczy" w:history="1">
        <w:r w:rsidRPr="00B84F0E">
          <w:rPr>
            <w:rStyle w:val="Hipercze"/>
            <w:rFonts w:ascii="Arial" w:hAnsi="Arial" w:cs="Arial"/>
            <w:color w:val="auto"/>
            <w:u w:val="none"/>
          </w:rPr>
          <w:t>części składowe</w:t>
        </w:r>
      </w:hyperlink>
      <w:r w:rsidRPr="00B84F0E">
        <w:rPr>
          <w:rFonts w:ascii="Arial" w:hAnsi="Arial" w:cs="Arial"/>
        </w:rPr>
        <w:t xml:space="preserve"> i </w:t>
      </w:r>
      <w:hyperlink r:id="rId10" w:tooltip="Przynależność" w:history="1">
        <w:r w:rsidRPr="00B84F0E">
          <w:rPr>
            <w:rFonts w:ascii="Arial" w:hAnsi="Arial" w:cs="Arial"/>
          </w:rPr>
          <w:t>przynależności</w:t>
        </w:r>
      </w:hyperlink>
      <w:r w:rsidRPr="00B84F0E">
        <w:rPr>
          <w:rFonts w:ascii="Arial" w:hAnsi="Arial" w:cs="Arial"/>
        </w:rPr>
        <w:t>.</w:t>
      </w:r>
    </w:p>
    <w:p w14:paraId="63491256" w14:textId="77777777" w:rsidR="007578E6" w:rsidRPr="00B84F0E" w:rsidRDefault="007578E6" w:rsidP="007578E6">
      <w:pPr>
        <w:pStyle w:val="NormalnyWeb"/>
        <w:rPr>
          <w:rFonts w:ascii="Arial" w:hAnsi="Arial" w:cs="Arial"/>
        </w:rPr>
      </w:pPr>
    </w:p>
    <w:p w14:paraId="05516AB7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Art.  46.  [Nieruchomości] </w:t>
      </w:r>
    </w:p>
    <w:p w14:paraId="1F7794D9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§  1.  </w:t>
      </w:r>
      <w:r w:rsidRPr="00B84F0E">
        <w:rPr>
          <w:rFonts w:ascii="Arial" w:hAnsi="Arial" w:cs="Arial"/>
        </w:rPr>
        <w:t>Nieruchomościami są części powierzchni ziemskiej stanowiące odrębny przedmiot własności (grunty), jak również budynki trwale z gruntem związane lub części takich budynków, jeżeli na mocy przepisów szczególnych stanowią odrębny od gruntu przedmiot własności.</w:t>
      </w:r>
    </w:p>
    <w:p w14:paraId="4995FC4F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19FD3460" w14:textId="77777777" w:rsidR="007578E6" w:rsidRPr="00B84F0E" w:rsidRDefault="007578E6" w:rsidP="007578E6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Własność: Najprostsze i bezpośrednie a także najpełniejsze  prawo korzystanie z rzeczy  </w:t>
      </w:r>
    </w:p>
    <w:p w14:paraId="21CEF9E7" w14:textId="77777777" w:rsidR="007578E6" w:rsidRPr="00B84F0E" w:rsidRDefault="007578E6" w:rsidP="007578E6">
      <w:pPr>
        <w:rPr>
          <w:rFonts w:ascii="Arial" w:hAnsi="Arial" w:cs="Arial"/>
        </w:rPr>
      </w:pPr>
    </w:p>
    <w:p w14:paraId="1C55E125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Art.  140.  [Uprawnienia właściciela] </w:t>
      </w:r>
    </w:p>
    <w:p w14:paraId="25AB1432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</w:rPr>
        <w:t>W granicach określonych przez ustawy i zasady współżycia społecznego właściciel może, z wyłączeniem innych osób, korzystać z rzeczy zgodnie ze społeczno-</w:t>
      </w:r>
      <w:r w:rsidRPr="00B84F0E">
        <w:rPr>
          <w:rFonts w:ascii="Arial" w:hAnsi="Arial" w:cs="Arial"/>
        </w:rPr>
        <w:lastRenderedPageBreak/>
        <w:t>gospodarczym przeznaczeniem swego prawa, w szczególności może pobierać pożytki i inne dochody z rzeczy. W tych samych granicach może rozporządzać rzeczą.</w:t>
      </w:r>
    </w:p>
    <w:p w14:paraId="2F328E25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4183DBF6" w14:textId="77777777" w:rsidR="007578E6" w:rsidRPr="00B84F0E" w:rsidRDefault="007578E6" w:rsidP="007578E6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Droga konieczna </w:t>
      </w:r>
    </w:p>
    <w:p w14:paraId="7A9A40E2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0AB81A1D" w14:textId="77777777" w:rsidR="007578E6" w:rsidRPr="00B84F0E" w:rsidRDefault="007578E6" w:rsidP="007578E6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Współwłasność </w:t>
      </w:r>
    </w:p>
    <w:p w14:paraId="53CE6F53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3191A41C" w14:textId="77777777" w:rsidR="007578E6" w:rsidRPr="00B84F0E" w:rsidRDefault="007578E6" w:rsidP="007578E6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Przeniesienie własności </w:t>
      </w:r>
    </w:p>
    <w:p w14:paraId="3B51A1A9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45B3A1EB" w14:textId="77777777" w:rsidR="007578E6" w:rsidRPr="00B84F0E" w:rsidRDefault="007578E6" w:rsidP="007578E6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Zasiedzenie </w:t>
      </w:r>
    </w:p>
    <w:p w14:paraId="17577FD4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Art.  172.  [Przesłanki zasiedzenia] </w:t>
      </w:r>
    </w:p>
    <w:p w14:paraId="12CF981F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§  1.  </w:t>
      </w:r>
      <w:r w:rsidRPr="00B84F0E">
        <w:rPr>
          <w:rFonts w:ascii="Arial" w:hAnsi="Arial" w:cs="Arial"/>
        </w:rPr>
        <w:t>Posiadacz nieruchomości niebędący jej właścicielem nabywa własność, jeżeli posiada nieruchomość nieprzerwanie od lat dwudziestu jako posiadacz samoistny, chyba że uzyskał posiadanie w złej wierze (zasiedzenie).</w:t>
      </w:r>
    </w:p>
    <w:p w14:paraId="410BA844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§  2.  </w:t>
      </w:r>
      <w:r w:rsidRPr="00B84F0E">
        <w:rPr>
          <w:rFonts w:ascii="Arial" w:hAnsi="Arial" w:cs="Arial"/>
        </w:rPr>
        <w:t>Po upływie lat trzydziestu posiadacz nieruchomości nabywa jej własność, choćby uzyskał posiadanie w złej wierze.</w:t>
      </w:r>
    </w:p>
    <w:p w14:paraId="77430BB8" w14:textId="77777777" w:rsidR="007578E6" w:rsidRPr="00B84F0E" w:rsidRDefault="007578E6" w:rsidP="007578E6">
      <w:pPr>
        <w:rPr>
          <w:rFonts w:ascii="Arial" w:hAnsi="Arial" w:cs="Arial"/>
        </w:rPr>
      </w:pPr>
    </w:p>
    <w:p w14:paraId="62259BEF" w14:textId="77777777" w:rsidR="007578E6" w:rsidRPr="00B84F0E" w:rsidRDefault="007578E6" w:rsidP="007578E6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>Ochrona własności:</w:t>
      </w:r>
    </w:p>
    <w:p w14:paraId="57DC1709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316C8DBC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Art.  222.  [Roszczenie windykacyjne; roszczenie negatoryjne] </w:t>
      </w:r>
    </w:p>
    <w:p w14:paraId="2C863A7E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§  1.  </w:t>
      </w:r>
      <w:r w:rsidRPr="00B84F0E">
        <w:rPr>
          <w:rFonts w:ascii="Arial" w:hAnsi="Arial" w:cs="Arial"/>
        </w:rPr>
        <w:t>Właściciel może żądać od osoby, która włada faktycznie jego rzeczą, ażeby rzecz została mu wydana, chyba że osobie tej przysługuje skuteczne względem właściciela uprawnienie do władania rzeczą.</w:t>
      </w:r>
    </w:p>
    <w:p w14:paraId="347EBB68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§  2.  </w:t>
      </w:r>
      <w:r w:rsidRPr="00B84F0E">
        <w:rPr>
          <w:rFonts w:ascii="Arial" w:hAnsi="Arial" w:cs="Arial"/>
        </w:rPr>
        <w:t>Przeciwko osobie, która narusza własność w inny sposób aniżeli przez pozbawienie właściciela faktycznego władztwa nad rzeczą, przysługuje właścicielowi roszczenie o przywrócenie stanu zgodnego z prawem i o zaniechanie naruszeń.</w:t>
      </w:r>
    </w:p>
    <w:p w14:paraId="7CE85121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777D62B6" w14:textId="77777777" w:rsidR="007578E6" w:rsidRPr="00B84F0E" w:rsidRDefault="007578E6" w:rsidP="007578E6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Użytkowanie  wieczyste </w:t>
      </w:r>
    </w:p>
    <w:p w14:paraId="2040C68C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700DA805" w14:textId="77777777" w:rsidR="007578E6" w:rsidRPr="00B84F0E" w:rsidRDefault="007578E6" w:rsidP="007578E6">
      <w:pPr>
        <w:jc w:val="both"/>
        <w:rPr>
          <w:rFonts w:ascii="Arial" w:hAnsi="Arial" w:cs="Arial"/>
          <w:b/>
        </w:rPr>
      </w:pPr>
      <w:r w:rsidRPr="00B84F0E">
        <w:rPr>
          <w:rFonts w:ascii="Arial" w:hAnsi="Arial" w:cs="Arial"/>
        </w:rPr>
        <w:t>Użytkowanie wieczyste jest formą pośrednią pomiędzy własnością a prawami rzeczowymi ograniczonymi, z tym że bardziej zbliżone jest do własności.</w:t>
      </w:r>
    </w:p>
    <w:p w14:paraId="56F3CCBD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6202517D" w14:textId="77777777" w:rsidR="007578E6" w:rsidRPr="00B84F0E" w:rsidRDefault="007578E6" w:rsidP="007578E6">
      <w:pPr>
        <w:pStyle w:val="NormalnyWeb"/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>Ograniczone prawa rzeczowe:</w:t>
      </w:r>
    </w:p>
    <w:p w14:paraId="0DFD18A8" w14:textId="77777777" w:rsidR="007578E6" w:rsidRPr="00B84F0E" w:rsidRDefault="007578E6" w:rsidP="007578E6">
      <w:pPr>
        <w:pStyle w:val="NormalnyWeb"/>
        <w:rPr>
          <w:rFonts w:ascii="Arial" w:hAnsi="Arial" w:cs="Arial"/>
        </w:rPr>
      </w:pPr>
    </w:p>
    <w:p w14:paraId="41A79C41" w14:textId="77777777" w:rsidR="007578E6" w:rsidRPr="00B84F0E" w:rsidRDefault="007578E6" w:rsidP="007578E6">
      <w:pPr>
        <w:pStyle w:val="NormalnyWeb"/>
        <w:rPr>
          <w:rFonts w:ascii="Arial" w:hAnsi="Arial" w:cs="Arial"/>
        </w:rPr>
      </w:pPr>
      <w:r w:rsidRPr="00B84F0E">
        <w:rPr>
          <w:rFonts w:ascii="Arial" w:hAnsi="Arial" w:cs="Arial"/>
        </w:rPr>
        <w:t xml:space="preserve">Kodeks cywilny wymienia następujące ograniczone prawa rzeczowe: użytkowanie, służebność, zastaw, spółdzielcze własnościowe prawo do lokalu oraz hipotekę. Katalog tych </w:t>
      </w:r>
      <w:hyperlink r:id="rId11" w:tooltip="Prawo" w:history="1">
        <w:r w:rsidRPr="00B84F0E">
          <w:rPr>
            <w:rFonts w:ascii="Arial" w:hAnsi="Arial" w:cs="Arial"/>
          </w:rPr>
          <w:t>praw</w:t>
        </w:r>
      </w:hyperlink>
      <w:r w:rsidRPr="00B84F0E">
        <w:rPr>
          <w:rFonts w:ascii="Arial" w:hAnsi="Arial" w:cs="Arial"/>
        </w:rPr>
        <w:t xml:space="preserve"> jest zamknięty.</w:t>
      </w:r>
    </w:p>
    <w:p w14:paraId="56223E6E" w14:textId="77777777" w:rsidR="007578E6" w:rsidRPr="00B84F0E" w:rsidRDefault="007578E6" w:rsidP="007578E6">
      <w:pPr>
        <w:pStyle w:val="NormalnyWeb"/>
        <w:rPr>
          <w:rFonts w:ascii="Arial" w:hAnsi="Arial" w:cs="Arial"/>
        </w:rPr>
      </w:pPr>
    </w:p>
    <w:p w14:paraId="7AC1F379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Art.  244.  [Katalog] </w:t>
      </w:r>
    </w:p>
    <w:p w14:paraId="7DA67046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§  1.  </w:t>
      </w:r>
      <w:r w:rsidRPr="00B84F0E">
        <w:rPr>
          <w:rFonts w:ascii="Arial" w:hAnsi="Arial" w:cs="Arial"/>
        </w:rPr>
        <w:t>Ograniczonymi prawami rzeczowymi są: użytkowanie, służebność, zastaw, spółdzielcze własnościowe prawo do lokalu oraz hipoteka.</w:t>
      </w:r>
    </w:p>
    <w:p w14:paraId="752E2F6D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§  2.  </w:t>
      </w:r>
      <w:r w:rsidRPr="00B84F0E">
        <w:rPr>
          <w:rFonts w:ascii="Arial" w:hAnsi="Arial" w:cs="Arial"/>
        </w:rPr>
        <w:t>Spółdzielcze własnościowe prawo do lokalu oraz hipotekę regulują odrębne przepisy.</w:t>
      </w:r>
    </w:p>
    <w:p w14:paraId="07DE6E80" w14:textId="77777777" w:rsidR="007578E6" w:rsidRPr="00B84F0E" w:rsidRDefault="007578E6" w:rsidP="007578E6">
      <w:pPr>
        <w:pStyle w:val="NormalnyWeb"/>
        <w:rPr>
          <w:rFonts w:ascii="Arial" w:hAnsi="Arial" w:cs="Arial"/>
        </w:rPr>
      </w:pPr>
    </w:p>
    <w:p w14:paraId="7B41C863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</w:rPr>
        <w:t>U</w:t>
      </w:r>
      <w:hyperlink r:id="rId12" w:tooltip="Użytkowanie" w:history="1">
        <w:r w:rsidRPr="00B84F0E">
          <w:rPr>
            <w:rStyle w:val="Hipercze"/>
            <w:rFonts w:ascii="Arial" w:hAnsi="Arial" w:cs="Arial"/>
            <w:color w:val="auto"/>
            <w:u w:val="none"/>
          </w:rPr>
          <w:t>żytkowanie</w:t>
        </w:r>
      </w:hyperlink>
    </w:p>
    <w:p w14:paraId="25B17E65" w14:textId="77777777" w:rsidR="007578E6" w:rsidRPr="00B84F0E" w:rsidRDefault="007578E6" w:rsidP="007578E6">
      <w:pPr>
        <w:ind w:left="714"/>
        <w:rPr>
          <w:rFonts w:ascii="Arial" w:hAnsi="Arial" w:cs="Arial"/>
        </w:rPr>
      </w:pPr>
    </w:p>
    <w:p w14:paraId="254AA90F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Art.  252.  [Użytkowanie rzeczy] </w:t>
      </w:r>
    </w:p>
    <w:p w14:paraId="3C44590D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</w:rPr>
        <w:t>Rzecz można obciążyć prawem do jej używania i do pobierania jej pożytków (użytkowanie).</w:t>
      </w:r>
    </w:p>
    <w:p w14:paraId="25190ED5" w14:textId="77777777" w:rsidR="007578E6" w:rsidRPr="00B84F0E" w:rsidRDefault="007578E6" w:rsidP="007578E6">
      <w:pPr>
        <w:rPr>
          <w:rFonts w:ascii="Arial" w:hAnsi="Arial" w:cs="Arial"/>
        </w:rPr>
      </w:pPr>
    </w:p>
    <w:p w14:paraId="4D5AC351" w14:textId="77777777" w:rsidR="007578E6" w:rsidRPr="00B84F0E" w:rsidRDefault="00736354" w:rsidP="007578E6">
      <w:pPr>
        <w:numPr>
          <w:ilvl w:val="0"/>
          <w:numId w:val="25"/>
        </w:numPr>
        <w:ind w:left="714" w:hanging="357"/>
        <w:rPr>
          <w:rFonts w:ascii="Arial" w:hAnsi="Arial" w:cs="Arial"/>
        </w:rPr>
      </w:pPr>
      <w:hyperlink r:id="rId13" w:tooltip="Służebność" w:history="1">
        <w:r w:rsidR="007578E6" w:rsidRPr="00B84F0E">
          <w:rPr>
            <w:rStyle w:val="Hipercze"/>
            <w:rFonts w:ascii="Arial" w:hAnsi="Arial" w:cs="Arial"/>
            <w:color w:val="auto"/>
            <w:u w:val="none"/>
          </w:rPr>
          <w:t>służebność</w:t>
        </w:r>
      </w:hyperlink>
      <w:r w:rsidR="007578E6" w:rsidRPr="00B84F0E">
        <w:rPr>
          <w:rFonts w:ascii="Arial" w:hAnsi="Arial" w:cs="Arial"/>
        </w:rPr>
        <w:t>,</w:t>
      </w:r>
    </w:p>
    <w:p w14:paraId="2E03CE46" w14:textId="77777777" w:rsidR="007578E6" w:rsidRPr="00B84F0E" w:rsidRDefault="007578E6" w:rsidP="007578E6">
      <w:pPr>
        <w:ind w:left="714"/>
        <w:rPr>
          <w:rFonts w:ascii="Arial" w:hAnsi="Arial" w:cs="Arial"/>
        </w:rPr>
      </w:pPr>
    </w:p>
    <w:p w14:paraId="630D10B8" w14:textId="77777777" w:rsidR="007578E6" w:rsidRPr="00B84F0E" w:rsidRDefault="007578E6" w:rsidP="007578E6">
      <w:pPr>
        <w:ind w:left="720"/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Art.  285.  [Służebność gruntowa] </w:t>
      </w:r>
    </w:p>
    <w:p w14:paraId="07475304" w14:textId="77777777" w:rsidR="007578E6" w:rsidRPr="00B84F0E" w:rsidRDefault="007578E6" w:rsidP="007578E6">
      <w:pPr>
        <w:ind w:left="720"/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§  1.  </w:t>
      </w:r>
      <w:r w:rsidRPr="00B84F0E">
        <w:rPr>
          <w:rFonts w:ascii="Arial" w:hAnsi="Arial" w:cs="Arial"/>
        </w:rPr>
        <w:t>Nieruchomość można obciążyć na rzecz właściciela innej nieruchomości (nieruchomości władnącej) prawem, którego treść polega bądź na tym, że właściciel nieruchomości władnącej może korzystać w oznaczonym zakresie z nieruchomości obciążonej, bądź na tym, że właściciel nieruchomości obciążonej zostaje ograniczony w możności dokonywania w stosunku do niej określonych działań, bądź też na tym, że właścicielowi nieruchomości obciążonej nie wolno wykonywać określonych uprawnień, które mu względem nieruchomości władnącej przysługują na podstawie przepisów o treści i wykonywaniu własności (służebność gruntowa).</w:t>
      </w:r>
    </w:p>
    <w:p w14:paraId="564870B5" w14:textId="77777777" w:rsidR="007578E6" w:rsidRPr="00B84F0E" w:rsidRDefault="007578E6" w:rsidP="007578E6">
      <w:pPr>
        <w:ind w:left="720"/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§  2.  </w:t>
      </w:r>
      <w:r w:rsidRPr="00B84F0E">
        <w:rPr>
          <w:rFonts w:ascii="Arial" w:hAnsi="Arial" w:cs="Arial"/>
        </w:rPr>
        <w:t>Służebność gruntowa może mieć jedynie na celu zwiększenie użyteczności nieruchomości władnącej lub jej oznaczonej części.</w:t>
      </w:r>
    </w:p>
    <w:p w14:paraId="3418A8B2" w14:textId="77777777" w:rsidR="007578E6" w:rsidRPr="00B84F0E" w:rsidRDefault="007578E6" w:rsidP="007578E6">
      <w:pPr>
        <w:ind w:left="714"/>
        <w:rPr>
          <w:rFonts w:ascii="Arial" w:hAnsi="Arial" w:cs="Arial"/>
        </w:rPr>
      </w:pPr>
    </w:p>
    <w:p w14:paraId="310C7F72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Art.  296.  [Służebność osobista] </w:t>
      </w:r>
    </w:p>
    <w:p w14:paraId="4781F688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</w:rPr>
        <w:t>Nieruchomość można obciążyć na rzecz oznaczonej osoby fizycznej prawem, którego treść odpowiada treści służebności gruntowej (służebność osobista).</w:t>
      </w:r>
    </w:p>
    <w:p w14:paraId="5FDB8922" w14:textId="77777777" w:rsidR="007578E6" w:rsidRPr="00B84F0E" w:rsidRDefault="007578E6" w:rsidP="007578E6">
      <w:pPr>
        <w:rPr>
          <w:rFonts w:ascii="Arial" w:hAnsi="Arial" w:cs="Arial"/>
        </w:rPr>
      </w:pPr>
    </w:p>
    <w:p w14:paraId="0428D35E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>Art.  305</w:t>
      </w:r>
      <w:r w:rsidRPr="00B84F0E">
        <w:rPr>
          <w:rFonts w:ascii="Arial" w:hAnsi="Arial" w:cs="Arial"/>
          <w:b/>
          <w:vertAlign w:val="superscript"/>
        </w:rPr>
        <w:t>1</w:t>
      </w:r>
      <w:r w:rsidRPr="00B84F0E">
        <w:rPr>
          <w:rFonts w:ascii="Arial" w:hAnsi="Arial" w:cs="Arial"/>
          <w:b/>
        </w:rPr>
        <w:t xml:space="preserve">.  [Służebność </w:t>
      </w:r>
      <w:proofErr w:type="spellStart"/>
      <w:r w:rsidRPr="00B84F0E">
        <w:rPr>
          <w:rFonts w:ascii="Arial" w:hAnsi="Arial" w:cs="Arial"/>
          <w:b/>
        </w:rPr>
        <w:t>przesyłu</w:t>
      </w:r>
      <w:proofErr w:type="spellEnd"/>
      <w:r w:rsidRPr="00B84F0E">
        <w:rPr>
          <w:rFonts w:ascii="Arial" w:hAnsi="Arial" w:cs="Arial"/>
          <w:b/>
        </w:rPr>
        <w:t xml:space="preserve">] </w:t>
      </w:r>
    </w:p>
    <w:p w14:paraId="2D4173D9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</w:rPr>
        <w:t xml:space="preserve">Nieruchomość można obciążyć na rzecz przedsiębiorcy, który zamierza wybudować lub którego własność stanowią urządzenia, o których mowa w art. 49 § 1, prawem polegającym na tym, że przedsiębiorca może korzystać w oznaczonym zakresie z nieruchomości obciążonej, zgodnie z przeznaczeniem tych urządzeń (służebność </w:t>
      </w:r>
      <w:proofErr w:type="spellStart"/>
      <w:r w:rsidRPr="00B84F0E">
        <w:rPr>
          <w:rFonts w:ascii="Arial" w:hAnsi="Arial" w:cs="Arial"/>
        </w:rPr>
        <w:t>przesyłu</w:t>
      </w:r>
      <w:proofErr w:type="spellEnd"/>
      <w:r w:rsidRPr="00B84F0E">
        <w:rPr>
          <w:rFonts w:ascii="Arial" w:hAnsi="Arial" w:cs="Arial"/>
        </w:rPr>
        <w:t>).</w:t>
      </w:r>
    </w:p>
    <w:p w14:paraId="4306163C" w14:textId="77777777" w:rsidR="007578E6" w:rsidRPr="00B84F0E" w:rsidRDefault="007578E6" w:rsidP="007578E6">
      <w:pPr>
        <w:ind w:left="714"/>
        <w:rPr>
          <w:rFonts w:ascii="Arial" w:hAnsi="Arial" w:cs="Arial"/>
        </w:rPr>
      </w:pPr>
    </w:p>
    <w:p w14:paraId="5B8FE3CC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</w:rPr>
        <w:t>Z</w:t>
      </w:r>
      <w:hyperlink r:id="rId14" w:tooltip="Zastaw" w:history="1">
        <w:r w:rsidRPr="00B84F0E">
          <w:rPr>
            <w:rStyle w:val="Hipercze"/>
            <w:rFonts w:ascii="Arial" w:hAnsi="Arial" w:cs="Arial"/>
            <w:color w:val="auto"/>
            <w:u w:val="none"/>
          </w:rPr>
          <w:t>astaw</w:t>
        </w:r>
      </w:hyperlink>
    </w:p>
    <w:p w14:paraId="3A22E772" w14:textId="77777777" w:rsidR="007578E6" w:rsidRPr="00B84F0E" w:rsidRDefault="007578E6" w:rsidP="007578E6">
      <w:pPr>
        <w:pStyle w:val="Akapitzlist"/>
        <w:rPr>
          <w:rFonts w:ascii="Arial" w:hAnsi="Arial" w:cs="Arial"/>
        </w:rPr>
      </w:pPr>
    </w:p>
    <w:p w14:paraId="6815CE30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Art.  306.  [Zastaw na rzeczy] </w:t>
      </w:r>
    </w:p>
    <w:p w14:paraId="2793F61C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§  1.  </w:t>
      </w:r>
      <w:r w:rsidRPr="00B84F0E">
        <w:rPr>
          <w:rFonts w:ascii="Arial" w:hAnsi="Arial" w:cs="Arial"/>
        </w:rPr>
        <w:t>W celu zabezpieczenia oznaczonej wierzytelności można rzecz ruchomą obciążyć prawem, na mocy którego wierzyciel będzie mógł dochodzić zaspokojenia z rzeczy bez względu na to, czyją stała się własnością, i z pierwszeństwem przed wierzycielami osobistymi właściciela rzeczy, wyjąwszy tych, którym z mocy ustawy przysługuje pierwszeństwo szczególne.</w:t>
      </w:r>
    </w:p>
    <w:p w14:paraId="72554E82" w14:textId="77777777" w:rsidR="007578E6" w:rsidRPr="00B84F0E" w:rsidRDefault="007578E6" w:rsidP="007578E6">
      <w:pPr>
        <w:rPr>
          <w:rFonts w:ascii="Arial" w:hAnsi="Arial" w:cs="Arial"/>
        </w:rPr>
      </w:pPr>
      <w:r w:rsidRPr="00B84F0E">
        <w:rPr>
          <w:rFonts w:ascii="Arial" w:hAnsi="Arial" w:cs="Arial"/>
          <w:b/>
        </w:rPr>
        <w:t xml:space="preserve">§  2.  </w:t>
      </w:r>
      <w:r w:rsidRPr="00B84F0E">
        <w:rPr>
          <w:rFonts w:ascii="Arial" w:hAnsi="Arial" w:cs="Arial"/>
        </w:rPr>
        <w:t>Zastaw można ustanowić także w celu zabezpieczenia wierzytelności przyszłej lub warunkowej.</w:t>
      </w:r>
    </w:p>
    <w:p w14:paraId="4DB1D639" w14:textId="77777777" w:rsidR="007578E6" w:rsidRPr="00B84F0E" w:rsidRDefault="007578E6" w:rsidP="007578E6">
      <w:pPr>
        <w:ind w:left="714"/>
        <w:rPr>
          <w:rFonts w:ascii="Arial" w:hAnsi="Arial" w:cs="Arial"/>
        </w:rPr>
      </w:pPr>
    </w:p>
    <w:p w14:paraId="3A74326E" w14:textId="77777777" w:rsidR="007578E6" w:rsidRPr="00B84F0E" w:rsidRDefault="00736354" w:rsidP="007578E6">
      <w:pPr>
        <w:numPr>
          <w:ilvl w:val="0"/>
          <w:numId w:val="25"/>
        </w:numPr>
        <w:ind w:left="714" w:hanging="357"/>
        <w:rPr>
          <w:rFonts w:ascii="Arial" w:hAnsi="Arial" w:cs="Arial"/>
        </w:rPr>
      </w:pPr>
      <w:hyperlink r:id="rId15" w:tooltip="Spółdzielcze własnościowe prawo do lokalu" w:history="1">
        <w:r w:rsidR="007578E6" w:rsidRPr="00B84F0E">
          <w:rPr>
            <w:rStyle w:val="Hipercze"/>
            <w:rFonts w:ascii="Arial" w:hAnsi="Arial" w:cs="Arial"/>
            <w:color w:val="auto"/>
            <w:u w:val="none"/>
          </w:rPr>
          <w:t>spółdzielcze własnościowe prawo do lokalu</w:t>
        </w:r>
      </w:hyperlink>
    </w:p>
    <w:p w14:paraId="16BF8B1E" w14:textId="77777777" w:rsidR="007578E6" w:rsidRPr="00B84F0E" w:rsidRDefault="007578E6" w:rsidP="007578E6">
      <w:pPr>
        <w:ind w:left="714"/>
        <w:rPr>
          <w:rFonts w:ascii="Arial" w:hAnsi="Arial" w:cs="Arial"/>
        </w:rPr>
      </w:pPr>
    </w:p>
    <w:p w14:paraId="4D48B99E" w14:textId="77777777" w:rsidR="007578E6" w:rsidRPr="00B84F0E" w:rsidRDefault="00736354" w:rsidP="007578E6">
      <w:pPr>
        <w:numPr>
          <w:ilvl w:val="0"/>
          <w:numId w:val="25"/>
        </w:numPr>
        <w:ind w:left="714" w:hanging="357"/>
        <w:rPr>
          <w:rFonts w:ascii="Arial" w:hAnsi="Arial" w:cs="Arial"/>
        </w:rPr>
      </w:pPr>
      <w:hyperlink r:id="rId16" w:tooltip="Hipoteka" w:history="1">
        <w:r w:rsidR="007578E6" w:rsidRPr="00B84F0E">
          <w:rPr>
            <w:rStyle w:val="Hipercze"/>
            <w:rFonts w:ascii="Arial" w:hAnsi="Arial" w:cs="Arial"/>
            <w:color w:val="auto"/>
            <w:u w:val="none"/>
          </w:rPr>
          <w:t>hipoteka</w:t>
        </w:r>
      </w:hyperlink>
    </w:p>
    <w:p w14:paraId="7A05B351" w14:textId="77777777" w:rsidR="007578E6" w:rsidRPr="00B84F0E" w:rsidRDefault="007578E6" w:rsidP="007578E6">
      <w:pPr>
        <w:rPr>
          <w:rFonts w:ascii="Arial" w:hAnsi="Arial" w:cs="Arial"/>
          <w:b/>
        </w:rPr>
      </w:pPr>
    </w:p>
    <w:p w14:paraId="47BD3139" w14:textId="77777777" w:rsidR="00AC2104" w:rsidRPr="00B84F0E" w:rsidRDefault="00AC2104" w:rsidP="00AC2104">
      <w:pPr>
        <w:ind w:left="1800"/>
        <w:rPr>
          <w:rFonts w:ascii="Arial" w:hAnsi="Arial" w:cs="Arial"/>
          <w:b/>
        </w:rPr>
      </w:pPr>
    </w:p>
    <w:p w14:paraId="401628DB" w14:textId="77777777" w:rsidR="00AC2104" w:rsidRPr="00B84F0E" w:rsidRDefault="00AC2104" w:rsidP="00AC2104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>Zakończenie</w:t>
      </w:r>
    </w:p>
    <w:p w14:paraId="2D2A2889" w14:textId="77777777" w:rsidR="00CB730A" w:rsidRPr="00B84F0E" w:rsidRDefault="00CB730A" w:rsidP="00CB730A">
      <w:pPr>
        <w:rPr>
          <w:rFonts w:ascii="Arial" w:hAnsi="Arial" w:cs="Arial"/>
          <w:b/>
        </w:rPr>
      </w:pPr>
    </w:p>
    <w:sectPr w:rsidR="00CB730A" w:rsidRPr="00B84F0E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48D26" w14:textId="77777777" w:rsidR="00AB62A5" w:rsidRDefault="00AB62A5" w:rsidP="00AC2104">
      <w:r>
        <w:separator/>
      </w:r>
    </w:p>
  </w:endnote>
  <w:endnote w:type="continuationSeparator" w:id="0">
    <w:p w14:paraId="75EEC0DA" w14:textId="77777777" w:rsidR="00AB62A5" w:rsidRDefault="00AB62A5" w:rsidP="00AC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F37" w14:textId="77777777" w:rsidR="00AC2104" w:rsidRPr="00AC2104" w:rsidRDefault="00AC2104">
    <w:pPr>
      <w:pStyle w:val="Stopka"/>
      <w:jc w:val="center"/>
      <w:rPr>
        <w:sz w:val="18"/>
        <w:szCs w:val="18"/>
      </w:rPr>
    </w:pPr>
    <w:r w:rsidRPr="00AC2104">
      <w:rPr>
        <w:sz w:val="18"/>
        <w:szCs w:val="18"/>
      </w:rPr>
      <w:t xml:space="preserve">Strona </w:t>
    </w:r>
    <w:r w:rsidRPr="00AC2104">
      <w:rPr>
        <w:b/>
        <w:bCs/>
        <w:sz w:val="18"/>
        <w:szCs w:val="18"/>
      </w:rPr>
      <w:fldChar w:fldCharType="begin"/>
    </w:r>
    <w:r w:rsidRPr="00AC2104">
      <w:rPr>
        <w:b/>
        <w:bCs/>
        <w:sz w:val="18"/>
        <w:szCs w:val="18"/>
      </w:rPr>
      <w:instrText>PAGE</w:instrText>
    </w:r>
    <w:r w:rsidRPr="00AC2104">
      <w:rPr>
        <w:b/>
        <w:bCs/>
        <w:sz w:val="18"/>
        <w:szCs w:val="18"/>
      </w:rPr>
      <w:fldChar w:fldCharType="separate"/>
    </w:r>
    <w:r w:rsidR="007578E6">
      <w:rPr>
        <w:b/>
        <w:bCs/>
        <w:noProof/>
        <w:sz w:val="18"/>
        <w:szCs w:val="18"/>
      </w:rPr>
      <w:t>2</w:t>
    </w:r>
    <w:r w:rsidRPr="00AC2104">
      <w:rPr>
        <w:b/>
        <w:bCs/>
        <w:sz w:val="18"/>
        <w:szCs w:val="18"/>
      </w:rPr>
      <w:fldChar w:fldCharType="end"/>
    </w:r>
    <w:r w:rsidRPr="00AC2104">
      <w:rPr>
        <w:sz w:val="18"/>
        <w:szCs w:val="18"/>
      </w:rPr>
      <w:t xml:space="preserve"> z </w:t>
    </w:r>
    <w:r w:rsidRPr="00AC2104">
      <w:rPr>
        <w:b/>
        <w:bCs/>
        <w:sz w:val="18"/>
        <w:szCs w:val="18"/>
      </w:rPr>
      <w:fldChar w:fldCharType="begin"/>
    </w:r>
    <w:r w:rsidRPr="00AC2104">
      <w:rPr>
        <w:b/>
        <w:bCs/>
        <w:sz w:val="18"/>
        <w:szCs w:val="18"/>
      </w:rPr>
      <w:instrText>NUMPAGES</w:instrText>
    </w:r>
    <w:r w:rsidRPr="00AC2104">
      <w:rPr>
        <w:b/>
        <w:bCs/>
        <w:sz w:val="18"/>
        <w:szCs w:val="18"/>
      </w:rPr>
      <w:fldChar w:fldCharType="separate"/>
    </w:r>
    <w:r w:rsidR="007578E6">
      <w:rPr>
        <w:b/>
        <w:bCs/>
        <w:noProof/>
        <w:sz w:val="18"/>
        <w:szCs w:val="18"/>
      </w:rPr>
      <w:t>3</w:t>
    </w:r>
    <w:r w:rsidRPr="00AC2104">
      <w:rPr>
        <w:b/>
        <w:bCs/>
        <w:sz w:val="18"/>
        <w:szCs w:val="18"/>
      </w:rPr>
      <w:fldChar w:fldCharType="end"/>
    </w:r>
  </w:p>
  <w:p w14:paraId="43A1ADBE" w14:textId="77777777" w:rsidR="00AC2104" w:rsidRDefault="00AC21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D47B" w14:textId="77777777" w:rsidR="00AB62A5" w:rsidRDefault="00AB62A5" w:rsidP="00AC2104">
      <w:r>
        <w:separator/>
      </w:r>
    </w:p>
  </w:footnote>
  <w:footnote w:type="continuationSeparator" w:id="0">
    <w:p w14:paraId="77007F30" w14:textId="77777777" w:rsidR="00AB62A5" w:rsidRDefault="00AB62A5" w:rsidP="00AC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1B4"/>
    <w:multiLevelType w:val="hybridMultilevel"/>
    <w:tmpl w:val="9DA43EEE"/>
    <w:lvl w:ilvl="0" w:tplc="99C20C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3D201C"/>
    <w:multiLevelType w:val="hybridMultilevel"/>
    <w:tmpl w:val="BB484154"/>
    <w:lvl w:ilvl="0" w:tplc="FD30C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42E93"/>
    <w:multiLevelType w:val="hybridMultilevel"/>
    <w:tmpl w:val="D47E90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64032"/>
    <w:multiLevelType w:val="hybridMultilevel"/>
    <w:tmpl w:val="1174FF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B00635"/>
    <w:multiLevelType w:val="hybridMultilevel"/>
    <w:tmpl w:val="804EC9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197743"/>
    <w:multiLevelType w:val="hybridMultilevel"/>
    <w:tmpl w:val="CB7A8950"/>
    <w:lvl w:ilvl="0" w:tplc="6028409A">
      <w:start w:val="1"/>
      <w:numFmt w:val="lowerLetter"/>
      <w:lvlText w:val="%1)"/>
      <w:lvlJc w:val="left"/>
      <w:pPr>
        <w:ind w:left="1068" w:hanging="360"/>
      </w:pPr>
      <w:rPr>
        <w:rFonts w:ascii="Helvetica" w:hAnsi="Helvetica" w:cs="Helvetica" w:hint="default"/>
        <w:b w:val="0"/>
        <w:color w:val="00000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BA5459"/>
    <w:multiLevelType w:val="multilevel"/>
    <w:tmpl w:val="673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174BF"/>
    <w:multiLevelType w:val="hybridMultilevel"/>
    <w:tmpl w:val="27E287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E27D1E"/>
    <w:multiLevelType w:val="hybridMultilevel"/>
    <w:tmpl w:val="5A56E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63BF8"/>
    <w:multiLevelType w:val="multilevel"/>
    <w:tmpl w:val="CAB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2430B"/>
    <w:multiLevelType w:val="multilevel"/>
    <w:tmpl w:val="8F8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C72C7"/>
    <w:multiLevelType w:val="hybridMultilevel"/>
    <w:tmpl w:val="8D58F4A4"/>
    <w:lvl w:ilvl="0" w:tplc="3642CD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F5FC0"/>
    <w:multiLevelType w:val="hybridMultilevel"/>
    <w:tmpl w:val="3B78C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E71D7"/>
    <w:multiLevelType w:val="hybridMultilevel"/>
    <w:tmpl w:val="EE68AE32"/>
    <w:lvl w:ilvl="0" w:tplc="EDD23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E22DDC"/>
    <w:multiLevelType w:val="hybridMultilevel"/>
    <w:tmpl w:val="118CA9B4"/>
    <w:lvl w:ilvl="0" w:tplc="6ABC38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804207"/>
    <w:multiLevelType w:val="hybridMultilevel"/>
    <w:tmpl w:val="4B4E6DB6"/>
    <w:lvl w:ilvl="0" w:tplc="A6083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357F41"/>
    <w:multiLevelType w:val="hybridMultilevel"/>
    <w:tmpl w:val="1FBAA9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C1FF0"/>
    <w:multiLevelType w:val="multilevel"/>
    <w:tmpl w:val="FA56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C45D3"/>
    <w:multiLevelType w:val="hybridMultilevel"/>
    <w:tmpl w:val="F54883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C64114"/>
    <w:multiLevelType w:val="hybridMultilevel"/>
    <w:tmpl w:val="5B94DAC6"/>
    <w:lvl w:ilvl="0" w:tplc="1CC652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893171D"/>
    <w:multiLevelType w:val="hybridMultilevel"/>
    <w:tmpl w:val="5B94B6DE"/>
    <w:lvl w:ilvl="0" w:tplc="0415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A61DE"/>
    <w:multiLevelType w:val="hybridMultilevel"/>
    <w:tmpl w:val="334AF41C"/>
    <w:lvl w:ilvl="0" w:tplc="C1429890">
      <w:start w:val="5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ECB3C48"/>
    <w:multiLevelType w:val="hybridMultilevel"/>
    <w:tmpl w:val="9C0636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0B1541"/>
    <w:multiLevelType w:val="hybridMultilevel"/>
    <w:tmpl w:val="CB565E8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5611D3"/>
    <w:multiLevelType w:val="hybridMultilevel"/>
    <w:tmpl w:val="DB2A76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9"/>
  </w:num>
  <w:num w:numId="4">
    <w:abstractNumId w:val="15"/>
  </w:num>
  <w:num w:numId="5">
    <w:abstractNumId w:val="22"/>
  </w:num>
  <w:num w:numId="6">
    <w:abstractNumId w:val="5"/>
  </w:num>
  <w:num w:numId="7">
    <w:abstractNumId w:val="3"/>
  </w:num>
  <w:num w:numId="8">
    <w:abstractNumId w:val="4"/>
  </w:num>
  <w:num w:numId="9">
    <w:abstractNumId w:val="20"/>
  </w:num>
  <w:num w:numId="10">
    <w:abstractNumId w:val="21"/>
  </w:num>
  <w:num w:numId="11">
    <w:abstractNumId w:val="14"/>
  </w:num>
  <w:num w:numId="12">
    <w:abstractNumId w:val="17"/>
  </w:num>
  <w:num w:numId="13">
    <w:abstractNumId w:val="7"/>
  </w:num>
  <w:num w:numId="14">
    <w:abstractNumId w:val="24"/>
  </w:num>
  <w:num w:numId="15">
    <w:abstractNumId w:val="2"/>
  </w:num>
  <w:num w:numId="16">
    <w:abstractNumId w:val="12"/>
  </w:num>
  <w:num w:numId="17">
    <w:abstractNumId w:val="18"/>
  </w:num>
  <w:num w:numId="18">
    <w:abstractNumId w:val="18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  <w:num w:numId="23">
    <w:abstractNumId w:val="19"/>
  </w:num>
  <w:num w:numId="24">
    <w:abstractNumId w:val="1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7"/>
    <w:rsid w:val="0001562E"/>
    <w:rsid w:val="000214F5"/>
    <w:rsid w:val="00033F6D"/>
    <w:rsid w:val="00043EAE"/>
    <w:rsid w:val="00047149"/>
    <w:rsid w:val="00053B9A"/>
    <w:rsid w:val="000751FC"/>
    <w:rsid w:val="000A390E"/>
    <w:rsid w:val="000A7999"/>
    <w:rsid w:val="000C440D"/>
    <w:rsid w:val="000E199C"/>
    <w:rsid w:val="000E43D7"/>
    <w:rsid w:val="000F5659"/>
    <w:rsid w:val="00116275"/>
    <w:rsid w:val="00172BE1"/>
    <w:rsid w:val="00187485"/>
    <w:rsid w:val="0019293A"/>
    <w:rsid w:val="001E13FD"/>
    <w:rsid w:val="001E2F51"/>
    <w:rsid w:val="001F222C"/>
    <w:rsid w:val="00210486"/>
    <w:rsid w:val="00222F36"/>
    <w:rsid w:val="00232E83"/>
    <w:rsid w:val="00241826"/>
    <w:rsid w:val="0026360E"/>
    <w:rsid w:val="002B0443"/>
    <w:rsid w:val="002C54A2"/>
    <w:rsid w:val="002D0D3B"/>
    <w:rsid w:val="00341866"/>
    <w:rsid w:val="003478A0"/>
    <w:rsid w:val="00363C3A"/>
    <w:rsid w:val="003768BB"/>
    <w:rsid w:val="00382137"/>
    <w:rsid w:val="00390905"/>
    <w:rsid w:val="00392265"/>
    <w:rsid w:val="003A5973"/>
    <w:rsid w:val="003F09EB"/>
    <w:rsid w:val="0041213D"/>
    <w:rsid w:val="00415F4B"/>
    <w:rsid w:val="00455188"/>
    <w:rsid w:val="004807C8"/>
    <w:rsid w:val="004F0AA3"/>
    <w:rsid w:val="00546B2F"/>
    <w:rsid w:val="005A1388"/>
    <w:rsid w:val="005B3E44"/>
    <w:rsid w:val="005B5E45"/>
    <w:rsid w:val="005D6800"/>
    <w:rsid w:val="005E681D"/>
    <w:rsid w:val="00602951"/>
    <w:rsid w:val="006041A1"/>
    <w:rsid w:val="00640796"/>
    <w:rsid w:val="006505D9"/>
    <w:rsid w:val="00656E5B"/>
    <w:rsid w:val="00681AAB"/>
    <w:rsid w:val="006C557B"/>
    <w:rsid w:val="006C77D0"/>
    <w:rsid w:val="006E6339"/>
    <w:rsid w:val="00700853"/>
    <w:rsid w:val="0071417C"/>
    <w:rsid w:val="00736354"/>
    <w:rsid w:val="007578E6"/>
    <w:rsid w:val="007D46A4"/>
    <w:rsid w:val="007F7434"/>
    <w:rsid w:val="0086148A"/>
    <w:rsid w:val="008820FA"/>
    <w:rsid w:val="00892D07"/>
    <w:rsid w:val="008940D8"/>
    <w:rsid w:val="00894D64"/>
    <w:rsid w:val="008A375F"/>
    <w:rsid w:val="008C62C5"/>
    <w:rsid w:val="008D5491"/>
    <w:rsid w:val="008E127B"/>
    <w:rsid w:val="008F6779"/>
    <w:rsid w:val="00936016"/>
    <w:rsid w:val="00952CF8"/>
    <w:rsid w:val="00956821"/>
    <w:rsid w:val="00966CF1"/>
    <w:rsid w:val="009A1B2F"/>
    <w:rsid w:val="009C7727"/>
    <w:rsid w:val="00A16372"/>
    <w:rsid w:val="00A56A77"/>
    <w:rsid w:val="00A64188"/>
    <w:rsid w:val="00AB512A"/>
    <w:rsid w:val="00AB62A5"/>
    <w:rsid w:val="00AC2104"/>
    <w:rsid w:val="00B05796"/>
    <w:rsid w:val="00B15CE8"/>
    <w:rsid w:val="00B40748"/>
    <w:rsid w:val="00B56889"/>
    <w:rsid w:val="00B64420"/>
    <w:rsid w:val="00B83D11"/>
    <w:rsid w:val="00B84F0E"/>
    <w:rsid w:val="00B86CB9"/>
    <w:rsid w:val="00BA3838"/>
    <w:rsid w:val="00BB1FC3"/>
    <w:rsid w:val="00BE69B5"/>
    <w:rsid w:val="00C116B1"/>
    <w:rsid w:val="00C118E4"/>
    <w:rsid w:val="00C37203"/>
    <w:rsid w:val="00C579D8"/>
    <w:rsid w:val="00C804C7"/>
    <w:rsid w:val="00CB730A"/>
    <w:rsid w:val="00CC76B7"/>
    <w:rsid w:val="00D156EC"/>
    <w:rsid w:val="00D1591F"/>
    <w:rsid w:val="00D74AF9"/>
    <w:rsid w:val="00D90407"/>
    <w:rsid w:val="00DA4D51"/>
    <w:rsid w:val="00DA59AE"/>
    <w:rsid w:val="00DB2FF0"/>
    <w:rsid w:val="00DF5A25"/>
    <w:rsid w:val="00E14BD7"/>
    <w:rsid w:val="00E15207"/>
    <w:rsid w:val="00E15E66"/>
    <w:rsid w:val="00E204A3"/>
    <w:rsid w:val="00E27045"/>
    <w:rsid w:val="00E461A2"/>
    <w:rsid w:val="00E76632"/>
    <w:rsid w:val="00EC18F4"/>
    <w:rsid w:val="00ED6B85"/>
    <w:rsid w:val="00F1603F"/>
    <w:rsid w:val="00F328BE"/>
    <w:rsid w:val="00F36247"/>
    <w:rsid w:val="00F37BCE"/>
    <w:rsid w:val="00F4796E"/>
    <w:rsid w:val="00F47ACB"/>
    <w:rsid w:val="00F87C1F"/>
    <w:rsid w:val="00F92943"/>
    <w:rsid w:val="00F94A38"/>
    <w:rsid w:val="00FA28E0"/>
    <w:rsid w:val="00FA78C3"/>
    <w:rsid w:val="00FD3C72"/>
    <w:rsid w:val="00FE0CDD"/>
    <w:rsid w:val="00F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CC1188"/>
  <w15:chartTrackingRefBased/>
  <w15:docId w15:val="{65A28D57-13E9-45CF-B997-DF789AB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qFormat/>
    <w:rsid w:val="007578E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rsid w:val="00F3624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  <w:sz w:val="28"/>
      <w:szCs w:val="28"/>
    </w:rPr>
  </w:style>
  <w:style w:type="paragraph" w:styleId="NormalnyWeb">
    <w:name w:val="Normal (Web)"/>
    <w:basedOn w:val="Normalny"/>
    <w:uiPriority w:val="99"/>
    <w:unhideWhenUsed/>
    <w:rsid w:val="005E681D"/>
  </w:style>
  <w:style w:type="paragraph" w:styleId="Akapitzlist">
    <w:name w:val="List Paragraph"/>
    <w:basedOn w:val="Normalny"/>
    <w:uiPriority w:val="34"/>
    <w:qFormat/>
    <w:rsid w:val="000E43D7"/>
    <w:pPr>
      <w:ind w:left="708"/>
    </w:pPr>
  </w:style>
  <w:style w:type="character" w:customStyle="1" w:styleId="tgc">
    <w:name w:val="_tgc"/>
    <w:rsid w:val="00FE19E4"/>
  </w:style>
  <w:style w:type="character" w:styleId="Hipercze">
    <w:name w:val="Hyperlink"/>
    <w:uiPriority w:val="99"/>
    <w:semiHidden/>
    <w:unhideWhenUsed/>
    <w:rsid w:val="00172BE1"/>
    <w:rPr>
      <w:color w:val="5D1A54"/>
      <w:u w:val="single"/>
    </w:rPr>
  </w:style>
  <w:style w:type="character" w:customStyle="1" w:styleId="tytul22">
    <w:name w:val="tytul22"/>
    <w:rsid w:val="005A1388"/>
    <w:rPr>
      <w:vanish/>
      <w:webHidden w:val="0"/>
      <w:specVanish w:val="0"/>
    </w:rPr>
  </w:style>
  <w:style w:type="paragraph" w:customStyle="1" w:styleId="NormalStyle">
    <w:name w:val="NormalStyle"/>
    <w:rsid w:val="00F37BCE"/>
    <w:rPr>
      <w:color w:val="000000"/>
      <w:sz w:val="24"/>
      <w:szCs w:val="22"/>
    </w:rPr>
  </w:style>
  <w:style w:type="paragraph" w:styleId="Nagwek">
    <w:name w:val="header"/>
    <w:basedOn w:val="Normalny"/>
    <w:link w:val="NagwekZnak"/>
    <w:uiPriority w:val="99"/>
    <w:unhideWhenUsed/>
    <w:rsid w:val="00AC210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AC2104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C2104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AC2104"/>
    <w:rPr>
      <w:sz w:val="24"/>
      <w:szCs w:val="24"/>
    </w:rPr>
  </w:style>
  <w:style w:type="character" w:customStyle="1" w:styleId="Nagwek2Znak">
    <w:name w:val="Nagłówek 2 Znak"/>
    <w:link w:val="Nagwek2"/>
    <w:uiPriority w:val="9"/>
    <w:rsid w:val="007578E6"/>
    <w:rPr>
      <w:b/>
      <w:bCs/>
      <w:sz w:val="36"/>
      <w:szCs w:val="36"/>
    </w:rPr>
  </w:style>
  <w:style w:type="character" w:customStyle="1" w:styleId="mw-headline">
    <w:name w:val="mw-headline"/>
    <w:rsid w:val="0075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925">
                  <w:marLeft w:val="-1050"/>
                  <w:marRight w:val="-105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4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46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Nieruchomo%C5%9B%C4%87" TargetMode="External"/><Relationship Id="rId13" Type="http://schemas.openxmlformats.org/officeDocument/2006/relationships/hyperlink" Target="https://pl.wikipedia.org/wiki/S%C5%82u%C5%BCebno%C5%9B%C4%8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Ruchomo%C5%9B%C4%87" TargetMode="External"/><Relationship Id="rId12" Type="http://schemas.openxmlformats.org/officeDocument/2006/relationships/hyperlink" Target="https://pl.wikipedia.org/wiki/U%C5%BCytkowani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l.wikipedia.org/wiki/Hipotek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rwisy.gazetaprawna.pl/poradnik-konsumenta/tematy/p/praw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.wikipedia.org/wiki/Sp%C3%B3%C5%82dzielcze_w%C5%82asno%C5%9Bciowe_prawo_do_lokalu" TargetMode="External"/><Relationship Id="rId10" Type="http://schemas.openxmlformats.org/officeDocument/2006/relationships/hyperlink" Target="https://pl.wikipedia.org/wiki/Przynale%C5%BCno%C5%9B%C4%8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Cz%C4%99%C5%9B%C4%87_sk%C5%82adowa_rzeczy" TargetMode="External"/><Relationship Id="rId14" Type="http://schemas.openxmlformats.org/officeDocument/2006/relationships/hyperlink" Target="https://pl.wikipedia.org/wiki/Zastaw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969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PLAN WYKAŁDU</vt:lpstr>
    </vt:vector>
  </TitlesOfParts>
  <Company/>
  <LinksUpToDate>false</LinksUpToDate>
  <CharactersWithSpaces>6773</CharactersWithSpaces>
  <SharedDoc>false</SharedDoc>
  <HLinks>
    <vt:vector size="60" baseType="variant">
      <vt:variant>
        <vt:i4>2949222</vt:i4>
      </vt:variant>
      <vt:variant>
        <vt:i4>27</vt:i4>
      </vt:variant>
      <vt:variant>
        <vt:i4>0</vt:i4>
      </vt:variant>
      <vt:variant>
        <vt:i4>5</vt:i4>
      </vt:variant>
      <vt:variant>
        <vt:lpwstr>https://pl.wikipedia.org/wiki/Hipoteka</vt:lpwstr>
      </vt:variant>
      <vt:variant>
        <vt:lpwstr/>
      </vt:variant>
      <vt:variant>
        <vt:i4>6488102</vt:i4>
      </vt:variant>
      <vt:variant>
        <vt:i4>24</vt:i4>
      </vt:variant>
      <vt:variant>
        <vt:i4>0</vt:i4>
      </vt:variant>
      <vt:variant>
        <vt:i4>5</vt:i4>
      </vt:variant>
      <vt:variant>
        <vt:lpwstr>https://pl.wikipedia.org/wiki/Sp%C3%B3%C5%82dzielcze_w%C5%82asno%C5%9Bciowe_prawo_do_lokalu</vt:lpwstr>
      </vt:variant>
      <vt:variant>
        <vt:lpwstr/>
      </vt:variant>
      <vt:variant>
        <vt:i4>5046281</vt:i4>
      </vt:variant>
      <vt:variant>
        <vt:i4>21</vt:i4>
      </vt:variant>
      <vt:variant>
        <vt:i4>0</vt:i4>
      </vt:variant>
      <vt:variant>
        <vt:i4>5</vt:i4>
      </vt:variant>
      <vt:variant>
        <vt:lpwstr>https://pl.wikipedia.org/wiki/Zastaw</vt:lpwstr>
      </vt:variant>
      <vt:variant>
        <vt:lpwstr/>
      </vt:variant>
      <vt:variant>
        <vt:i4>983071</vt:i4>
      </vt:variant>
      <vt:variant>
        <vt:i4>18</vt:i4>
      </vt:variant>
      <vt:variant>
        <vt:i4>0</vt:i4>
      </vt:variant>
      <vt:variant>
        <vt:i4>5</vt:i4>
      </vt:variant>
      <vt:variant>
        <vt:lpwstr>https://pl.wikipedia.org/wiki/S%C5%82u%C5%BCebno%C5%9B%C4%87</vt:lpwstr>
      </vt:variant>
      <vt:variant>
        <vt:lpwstr/>
      </vt:variant>
      <vt:variant>
        <vt:i4>3342370</vt:i4>
      </vt:variant>
      <vt:variant>
        <vt:i4>15</vt:i4>
      </vt:variant>
      <vt:variant>
        <vt:i4>0</vt:i4>
      </vt:variant>
      <vt:variant>
        <vt:i4>5</vt:i4>
      </vt:variant>
      <vt:variant>
        <vt:lpwstr>https://pl.wikipedia.org/wiki/U%C5%BCytkowanie</vt:lpwstr>
      </vt:variant>
      <vt:variant>
        <vt:lpwstr/>
      </vt:variant>
      <vt:variant>
        <vt:i4>5898305</vt:i4>
      </vt:variant>
      <vt:variant>
        <vt:i4>12</vt:i4>
      </vt:variant>
      <vt:variant>
        <vt:i4>0</vt:i4>
      </vt:variant>
      <vt:variant>
        <vt:i4>5</vt:i4>
      </vt:variant>
      <vt:variant>
        <vt:lpwstr>http://serwisy.gazetaprawna.pl/poradnik-konsumenta/tematy/p/prawo</vt:lpwstr>
      </vt:variant>
      <vt:variant>
        <vt:lpwstr/>
      </vt:variant>
      <vt:variant>
        <vt:i4>4128885</vt:i4>
      </vt:variant>
      <vt:variant>
        <vt:i4>9</vt:i4>
      </vt:variant>
      <vt:variant>
        <vt:i4>0</vt:i4>
      </vt:variant>
      <vt:variant>
        <vt:i4>5</vt:i4>
      </vt:variant>
      <vt:variant>
        <vt:lpwstr>https://pl.wikipedia.org/wiki/Przynale%C5%BCno%C5%9B%C4%87</vt:lpwstr>
      </vt:variant>
      <vt:variant>
        <vt:lpwstr/>
      </vt:variant>
      <vt:variant>
        <vt:i4>2490431</vt:i4>
      </vt:variant>
      <vt:variant>
        <vt:i4>6</vt:i4>
      </vt:variant>
      <vt:variant>
        <vt:i4>0</vt:i4>
      </vt:variant>
      <vt:variant>
        <vt:i4>5</vt:i4>
      </vt:variant>
      <vt:variant>
        <vt:lpwstr>https://pl.wikipedia.org/wiki/Cz%C4%99%C5%9B%C4%87_sk%C5%82adowa_rzeczy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https://pl.wikipedia.org/wiki/Nieruchomo%C5%9B%C4%87</vt:lpwstr>
      </vt:variant>
      <vt:variant>
        <vt:lpwstr/>
      </vt:variant>
      <vt:variant>
        <vt:i4>6225938</vt:i4>
      </vt:variant>
      <vt:variant>
        <vt:i4>0</vt:i4>
      </vt:variant>
      <vt:variant>
        <vt:i4>0</vt:i4>
      </vt:variant>
      <vt:variant>
        <vt:i4>5</vt:i4>
      </vt:variant>
      <vt:variant>
        <vt:lpwstr>https://pl.wikipedia.org/wiki/Ruchomo%C5%9B%C4%87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WYKAŁDU</dc:title>
  <dc:subject/>
  <dc:creator>Jasiński</dc:creator>
  <cp:keywords/>
  <cp:lastModifiedBy>Mirosław Jasiński</cp:lastModifiedBy>
  <cp:revision>2</cp:revision>
  <cp:lastPrinted>2003-10-21T21:16:00Z</cp:lastPrinted>
  <dcterms:created xsi:type="dcterms:W3CDTF">2020-04-18T18:18:00Z</dcterms:created>
  <dcterms:modified xsi:type="dcterms:W3CDTF">2020-04-18T18:18:00Z</dcterms:modified>
</cp:coreProperties>
</file>