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F1426" w14:textId="4834A064" w:rsidR="00E85A3A" w:rsidRDefault="00E85A3A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 wp14:anchorId="25FA01A2" wp14:editId="5461E678">
            <wp:extent cx="5757908" cy="1278467"/>
            <wp:effectExtent l="0" t="0" r="0" b="4445"/>
            <wp:docPr id="176557272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572727" name="Obraz 1765572727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332" b="38063"/>
                    <a:stretch/>
                  </pic:blipFill>
                  <pic:spPr bwMode="auto">
                    <a:xfrm>
                      <a:off x="0" y="0"/>
                      <a:ext cx="5760720" cy="1279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079980" w14:textId="77777777" w:rsidR="00E85A3A" w:rsidRDefault="00E85A3A">
      <w:pPr>
        <w:rPr>
          <w:b/>
          <w:bCs/>
          <w:sz w:val="20"/>
          <w:szCs w:val="20"/>
        </w:rPr>
      </w:pPr>
    </w:p>
    <w:p w14:paraId="09FB01FA" w14:textId="2D7B6CBF" w:rsidR="00732500" w:rsidRDefault="000B5404">
      <w:pPr>
        <w:rPr>
          <w:b/>
          <w:bCs/>
          <w:sz w:val="20"/>
          <w:szCs w:val="20"/>
        </w:rPr>
      </w:pPr>
      <w:r w:rsidRPr="00D15A4A">
        <w:rPr>
          <w:b/>
          <w:bCs/>
          <w:sz w:val="20"/>
          <w:szCs w:val="20"/>
        </w:rPr>
        <w:t>Pakt dla Mokradeł 2025</w:t>
      </w:r>
      <w:r w:rsidR="00A63083">
        <w:rPr>
          <w:b/>
          <w:bCs/>
          <w:sz w:val="20"/>
          <w:szCs w:val="20"/>
        </w:rPr>
        <w:t xml:space="preserve">, </w:t>
      </w:r>
      <w:r w:rsidRPr="00D15A4A">
        <w:rPr>
          <w:b/>
          <w:bCs/>
          <w:sz w:val="20"/>
          <w:szCs w:val="20"/>
        </w:rPr>
        <w:t>Poznań</w:t>
      </w:r>
    </w:p>
    <w:p w14:paraId="569FDAC7" w14:textId="77777777" w:rsidR="00732500" w:rsidRDefault="00732500">
      <w:pPr>
        <w:rPr>
          <w:b/>
          <w:bCs/>
          <w:sz w:val="20"/>
          <w:szCs w:val="20"/>
        </w:rPr>
      </w:pPr>
    </w:p>
    <w:p w14:paraId="3C7162FD" w14:textId="4D98D7D6" w:rsidR="002F4B2D" w:rsidRPr="00D15A4A" w:rsidRDefault="0073250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</w:t>
      </w:r>
      <w:r w:rsidR="000B5404" w:rsidRPr="00D15A4A">
        <w:rPr>
          <w:b/>
          <w:bCs/>
          <w:sz w:val="20"/>
          <w:szCs w:val="20"/>
        </w:rPr>
        <w:t>eklaracja konferencyjna</w:t>
      </w:r>
    </w:p>
    <w:p w14:paraId="64EF4A91" w14:textId="77777777" w:rsidR="00BC621F" w:rsidRPr="00D15A4A" w:rsidRDefault="00BC621F">
      <w:pPr>
        <w:rPr>
          <w:sz w:val="20"/>
          <w:szCs w:val="20"/>
        </w:rPr>
      </w:pPr>
    </w:p>
    <w:p w14:paraId="4B0C8187" w14:textId="54E4C1C9" w:rsidR="00AD4C6B" w:rsidRPr="00D15A4A" w:rsidRDefault="00BC621F" w:rsidP="00AD4C6B">
      <w:pPr>
        <w:jc w:val="both"/>
        <w:rPr>
          <w:sz w:val="20"/>
          <w:szCs w:val="20"/>
        </w:rPr>
      </w:pPr>
      <w:r w:rsidRPr="00D15A4A">
        <w:rPr>
          <w:sz w:val="20"/>
          <w:szCs w:val="20"/>
        </w:rPr>
        <w:t>W dniach 3-5 lutego 2025 roku, z okazji 54. rocznicy podpisania Konwencji Ramsarskiej, na Wydziale Archeologii Uniwersytetu im. Adama Mickiewicza w Poznaniu spotkało się ponad 3</w:t>
      </w:r>
      <w:r w:rsidR="00495238">
        <w:rPr>
          <w:sz w:val="20"/>
          <w:szCs w:val="20"/>
        </w:rPr>
        <w:t>6</w:t>
      </w:r>
      <w:r w:rsidRPr="00D15A4A">
        <w:rPr>
          <w:sz w:val="20"/>
          <w:szCs w:val="20"/>
        </w:rPr>
        <w:t xml:space="preserve">0 osób, którym zawodowo jak i prywatnie bliska jest </w:t>
      </w:r>
      <w:r w:rsidR="00AD4C6B" w:rsidRPr="00D15A4A">
        <w:rPr>
          <w:sz w:val="20"/>
          <w:szCs w:val="20"/>
        </w:rPr>
        <w:t xml:space="preserve">szeroko pojęta </w:t>
      </w:r>
      <w:r w:rsidRPr="00D15A4A">
        <w:rPr>
          <w:sz w:val="20"/>
          <w:szCs w:val="20"/>
        </w:rPr>
        <w:t>ochrona mokrad</w:t>
      </w:r>
      <w:r w:rsidR="00AD4C6B" w:rsidRPr="00D15A4A">
        <w:rPr>
          <w:sz w:val="20"/>
          <w:szCs w:val="20"/>
        </w:rPr>
        <w:t>e</w:t>
      </w:r>
      <w:r w:rsidRPr="00D15A4A">
        <w:rPr>
          <w:sz w:val="20"/>
          <w:szCs w:val="20"/>
        </w:rPr>
        <w:t>ł.</w:t>
      </w:r>
      <w:r w:rsidR="00AD4C6B" w:rsidRPr="00D15A4A">
        <w:rPr>
          <w:sz w:val="20"/>
          <w:szCs w:val="20"/>
        </w:rPr>
        <w:t xml:space="preserve"> Uczestnicy konferencji reprezentowali szereg instytucji i organizacji</w:t>
      </w:r>
      <w:r w:rsidR="002E6AEC" w:rsidRPr="00D15A4A">
        <w:rPr>
          <w:sz w:val="20"/>
          <w:szCs w:val="20"/>
        </w:rPr>
        <w:t>, m.in.</w:t>
      </w:r>
      <w:r w:rsidR="00AD4C6B" w:rsidRPr="00D15A4A">
        <w:rPr>
          <w:sz w:val="20"/>
          <w:szCs w:val="20"/>
        </w:rPr>
        <w:t xml:space="preserve"> uniwersytety</w:t>
      </w:r>
      <w:r w:rsidR="002E6AEC" w:rsidRPr="00D15A4A">
        <w:rPr>
          <w:sz w:val="20"/>
          <w:szCs w:val="20"/>
        </w:rPr>
        <w:t xml:space="preserve"> i inne instytucje naukowe</w:t>
      </w:r>
      <w:r w:rsidR="00AD4C6B" w:rsidRPr="00D15A4A">
        <w:rPr>
          <w:sz w:val="20"/>
          <w:szCs w:val="20"/>
        </w:rPr>
        <w:t xml:space="preserve"> (</w:t>
      </w:r>
      <w:r w:rsidR="003A6F3E">
        <w:rPr>
          <w:sz w:val="20"/>
          <w:szCs w:val="20"/>
        </w:rPr>
        <w:t>m.in. Uniwersytet im. Adama Mickiewicza w Poznaniu, Uniwersytet Przyrodniczy w Poznaniu, Uniwersytet Warszawski,</w:t>
      </w:r>
      <w:r w:rsidR="00302F38">
        <w:rPr>
          <w:sz w:val="20"/>
          <w:szCs w:val="20"/>
        </w:rPr>
        <w:t xml:space="preserve"> Uniwersytet Jagielloński, </w:t>
      </w:r>
      <w:r w:rsidR="003A6F3E">
        <w:rPr>
          <w:sz w:val="20"/>
          <w:szCs w:val="20"/>
        </w:rPr>
        <w:t>Uniwersytet Gdański, Politechnika Poznańska, Polska Akademia Nauk, Uniwersytet Szczeciński</w:t>
      </w:r>
      <w:r w:rsidR="00AD4C6B" w:rsidRPr="00D15A4A">
        <w:rPr>
          <w:sz w:val="20"/>
          <w:szCs w:val="20"/>
        </w:rPr>
        <w:t>), administrację publiczną (</w:t>
      </w:r>
      <w:r w:rsidR="003A6F3E">
        <w:rPr>
          <w:sz w:val="20"/>
          <w:szCs w:val="20"/>
        </w:rPr>
        <w:t xml:space="preserve">m.in. Ministerstwo Klimatu, Generalna Dyrekcja Ochrony Środowiska, Instytut Meteorologii i Gospodarki Wodnej, </w:t>
      </w:r>
      <w:r w:rsidR="00302F38" w:rsidRPr="00302F38">
        <w:rPr>
          <w:sz w:val="20"/>
          <w:szCs w:val="20"/>
        </w:rPr>
        <w:t>Państwowe Gospodarstwo Wodne Wody Polskie</w:t>
      </w:r>
      <w:r w:rsidR="003A6F3E">
        <w:rPr>
          <w:sz w:val="20"/>
          <w:szCs w:val="20"/>
        </w:rPr>
        <w:t>, Lasy Państwowe, Biuro Urządzania Lasu i Geodezji Leśnej, Parki Narodowe i Krajobrazowe</w:t>
      </w:r>
      <w:r w:rsidR="00ED52B8">
        <w:rPr>
          <w:sz w:val="20"/>
          <w:szCs w:val="20"/>
        </w:rPr>
        <w:t>, Urzędy Konserwatorskie</w:t>
      </w:r>
      <w:r w:rsidR="00780656">
        <w:rPr>
          <w:sz w:val="20"/>
          <w:szCs w:val="20"/>
        </w:rPr>
        <w:t>, jednostki administracji ochrony środowiska</w:t>
      </w:r>
      <w:r w:rsidR="00AD4C6B" w:rsidRPr="00D15A4A">
        <w:rPr>
          <w:sz w:val="20"/>
          <w:szCs w:val="20"/>
        </w:rPr>
        <w:t>), fundacje i</w:t>
      </w:r>
      <w:r w:rsidR="0040061C">
        <w:rPr>
          <w:sz w:val="20"/>
          <w:szCs w:val="20"/>
        </w:rPr>
        <w:t> </w:t>
      </w:r>
      <w:r w:rsidR="00AD4C6B" w:rsidRPr="00D15A4A">
        <w:rPr>
          <w:sz w:val="20"/>
          <w:szCs w:val="20"/>
        </w:rPr>
        <w:t>organizacje pozarządowe (</w:t>
      </w:r>
      <w:r w:rsidR="003A6F3E">
        <w:rPr>
          <w:sz w:val="20"/>
          <w:szCs w:val="20"/>
        </w:rPr>
        <w:t>m.in. Ogólnopolskie Towarzystwo Ochrony Ptaków, Centrum Ochrony Mokradeł</w:t>
      </w:r>
      <w:r w:rsidR="00AD4C6B" w:rsidRPr="00D15A4A">
        <w:rPr>
          <w:sz w:val="20"/>
          <w:szCs w:val="20"/>
        </w:rPr>
        <w:t xml:space="preserve">). </w:t>
      </w:r>
      <w:r w:rsidR="00AD4C6B" w:rsidRPr="00231BEB">
        <w:rPr>
          <w:sz w:val="20"/>
          <w:szCs w:val="20"/>
        </w:rPr>
        <w:t>Podczas spotkani</w:t>
      </w:r>
      <w:r w:rsidR="00ED52B8" w:rsidRPr="00231BEB">
        <w:rPr>
          <w:sz w:val="20"/>
          <w:szCs w:val="20"/>
        </w:rPr>
        <w:t>a</w:t>
      </w:r>
      <w:r w:rsidR="00AD4C6B" w:rsidRPr="00231BEB">
        <w:rPr>
          <w:sz w:val="20"/>
          <w:szCs w:val="20"/>
        </w:rPr>
        <w:t xml:space="preserve"> wygłoszon</w:t>
      </w:r>
      <w:r w:rsidR="00231BEB" w:rsidRPr="00231BEB">
        <w:rPr>
          <w:sz w:val="20"/>
          <w:szCs w:val="20"/>
        </w:rPr>
        <w:t>o</w:t>
      </w:r>
      <w:r w:rsidR="00AD4C6B" w:rsidRPr="00231BEB">
        <w:rPr>
          <w:sz w:val="20"/>
          <w:szCs w:val="20"/>
        </w:rPr>
        <w:t xml:space="preserve"> </w:t>
      </w:r>
      <w:r w:rsidR="00231BEB" w:rsidRPr="00231BEB">
        <w:rPr>
          <w:sz w:val="20"/>
          <w:szCs w:val="20"/>
        </w:rPr>
        <w:t xml:space="preserve">84 </w:t>
      </w:r>
      <w:r w:rsidR="00AD4C6B" w:rsidRPr="00231BEB">
        <w:rPr>
          <w:sz w:val="20"/>
          <w:szCs w:val="20"/>
        </w:rPr>
        <w:t>referat</w:t>
      </w:r>
      <w:r w:rsidR="00231BEB" w:rsidRPr="000E4B42">
        <w:rPr>
          <w:sz w:val="20"/>
          <w:szCs w:val="20"/>
        </w:rPr>
        <w:t>y</w:t>
      </w:r>
      <w:r w:rsidR="00AD4C6B" w:rsidRPr="00231BEB">
        <w:rPr>
          <w:sz w:val="20"/>
          <w:szCs w:val="20"/>
        </w:rPr>
        <w:t xml:space="preserve"> oraz zaprezentowan</w:t>
      </w:r>
      <w:r w:rsidR="00ED52B8" w:rsidRPr="00231BEB">
        <w:rPr>
          <w:sz w:val="20"/>
          <w:szCs w:val="20"/>
        </w:rPr>
        <w:t>o</w:t>
      </w:r>
      <w:r w:rsidR="00AD4C6B" w:rsidRPr="00231BEB">
        <w:rPr>
          <w:sz w:val="20"/>
          <w:szCs w:val="20"/>
        </w:rPr>
        <w:t xml:space="preserve"> 3</w:t>
      </w:r>
      <w:r w:rsidR="003A6F3E" w:rsidRPr="00231BEB">
        <w:rPr>
          <w:sz w:val="20"/>
          <w:szCs w:val="20"/>
        </w:rPr>
        <w:t>9</w:t>
      </w:r>
      <w:r w:rsidR="00AD4C6B" w:rsidRPr="00231BEB">
        <w:rPr>
          <w:sz w:val="20"/>
          <w:szCs w:val="20"/>
        </w:rPr>
        <w:t xml:space="preserve"> posterów. Ponadto, odbyły</w:t>
      </w:r>
      <w:r w:rsidR="00AD4C6B" w:rsidRPr="00D15A4A">
        <w:rPr>
          <w:sz w:val="20"/>
          <w:szCs w:val="20"/>
        </w:rPr>
        <w:t xml:space="preserve"> się </w:t>
      </w:r>
      <w:r w:rsidR="002E6AEC" w:rsidRPr="00D15A4A">
        <w:rPr>
          <w:sz w:val="20"/>
          <w:szCs w:val="20"/>
        </w:rPr>
        <w:t xml:space="preserve">także </w:t>
      </w:r>
      <w:r w:rsidR="00AD4C6B" w:rsidRPr="00D15A4A">
        <w:rPr>
          <w:sz w:val="20"/>
          <w:szCs w:val="20"/>
        </w:rPr>
        <w:t>dw</w:t>
      </w:r>
      <w:r w:rsidR="002E6AEC" w:rsidRPr="00D15A4A">
        <w:rPr>
          <w:sz w:val="20"/>
          <w:szCs w:val="20"/>
        </w:rPr>
        <w:t>a panele dyskusyjne</w:t>
      </w:r>
      <w:r w:rsidR="00AD4C6B" w:rsidRPr="00D15A4A">
        <w:rPr>
          <w:sz w:val="20"/>
          <w:szCs w:val="20"/>
        </w:rPr>
        <w:t xml:space="preserve"> dotyczące</w:t>
      </w:r>
      <w:r w:rsidR="002E6AEC" w:rsidRPr="00D15A4A">
        <w:rPr>
          <w:sz w:val="20"/>
          <w:szCs w:val="20"/>
        </w:rPr>
        <w:t xml:space="preserve"> ochrony i odtwarzania mokradeł oraz wyzwań gospodarki wodnej w obrębie kryzysu klimatycznego, jak i</w:t>
      </w:r>
      <w:r w:rsidR="00AD4C6B" w:rsidRPr="00D15A4A">
        <w:rPr>
          <w:sz w:val="20"/>
          <w:szCs w:val="20"/>
        </w:rPr>
        <w:t xml:space="preserve"> niezliczona ilość </w:t>
      </w:r>
      <w:r w:rsidR="002E6AEC" w:rsidRPr="00D15A4A">
        <w:rPr>
          <w:sz w:val="20"/>
          <w:szCs w:val="20"/>
        </w:rPr>
        <w:t xml:space="preserve">nieformalnych polemik i </w:t>
      </w:r>
      <w:r w:rsidR="00AD4C6B" w:rsidRPr="00D15A4A">
        <w:rPr>
          <w:sz w:val="20"/>
          <w:szCs w:val="20"/>
        </w:rPr>
        <w:t>dyskusji w kuluarach.</w:t>
      </w:r>
    </w:p>
    <w:p w14:paraId="39D2049D" w14:textId="77777777" w:rsidR="00AD4C6B" w:rsidRPr="00D15A4A" w:rsidRDefault="00AD4C6B" w:rsidP="00AD4C6B">
      <w:pPr>
        <w:jc w:val="both"/>
        <w:rPr>
          <w:sz w:val="20"/>
          <w:szCs w:val="20"/>
        </w:rPr>
      </w:pPr>
    </w:p>
    <w:p w14:paraId="4907DC71" w14:textId="77777777" w:rsidR="009B01C2" w:rsidRPr="00D15A4A" w:rsidRDefault="009B01C2" w:rsidP="00AD4C6B">
      <w:pPr>
        <w:jc w:val="both"/>
        <w:rPr>
          <w:sz w:val="20"/>
          <w:szCs w:val="20"/>
        </w:rPr>
      </w:pPr>
      <w:r w:rsidRPr="00D15A4A">
        <w:rPr>
          <w:sz w:val="20"/>
          <w:szCs w:val="20"/>
        </w:rPr>
        <w:t>W ramach wspólnej deklaracji konferencyjnej, delegaci przyjęli następujące oświadczenie:</w:t>
      </w:r>
    </w:p>
    <w:p w14:paraId="4DA0B9FC" w14:textId="77777777" w:rsidR="009B01C2" w:rsidRDefault="009B01C2" w:rsidP="00AD4C6B">
      <w:pPr>
        <w:jc w:val="both"/>
        <w:rPr>
          <w:sz w:val="20"/>
          <w:szCs w:val="20"/>
        </w:rPr>
      </w:pPr>
    </w:p>
    <w:p w14:paraId="7AF2D2E0" w14:textId="66EB1B54" w:rsidR="00734371" w:rsidRDefault="00734371" w:rsidP="00734371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Według definicji Konwencji Ramsarskiej, ekosystemy </w:t>
      </w:r>
      <w:proofErr w:type="spellStart"/>
      <w:r>
        <w:rPr>
          <w:sz w:val="20"/>
          <w:szCs w:val="20"/>
        </w:rPr>
        <w:t>mokradłowe</w:t>
      </w:r>
      <w:proofErr w:type="spellEnd"/>
      <w:r>
        <w:rPr>
          <w:sz w:val="20"/>
          <w:szCs w:val="20"/>
        </w:rPr>
        <w:t xml:space="preserve"> obejmują szeroką gamę siedlisk</w:t>
      </w:r>
      <w:r w:rsidR="003D1B5A">
        <w:rPr>
          <w:sz w:val="20"/>
          <w:szCs w:val="20"/>
        </w:rPr>
        <w:t xml:space="preserve"> wodno-błotnych</w:t>
      </w:r>
      <w:r>
        <w:rPr>
          <w:sz w:val="20"/>
          <w:szCs w:val="20"/>
        </w:rPr>
        <w:t>, takich jak torfowiska, bagna, jeziora, rzeki czy solniska</w:t>
      </w:r>
      <w:r w:rsidR="003D1B5A">
        <w:rPr>
          <w:sz w:val="20"/>
          <w:szCs w:val="20"/>
        </w:rPr>
        <w:t>, wody stałe lub okresowe, a także zbiorniki naturalne lub sztuczne</w:t>
      </w:r>
      <w:r>
        <w:rPr>
          <w:sz w:val="20"/>
          <w:szCs w:val="20"/>
        </w:rPr>
        <w:t>. Wszystkie te ekosystemy stanowią kluczowe elementy przyrody, których prawidłowe funkcjonowanie jest kluczowe dla spowolnienia postępujących antropogenicznych globalnych zmian klimatu i</w:t>
      </w:r>
      <w:r w:rsidR="003D3F58">
        <w:rPr>
          <w:sz w:val="20"/>
          <w:szCs w:val="20"/>
        </w:rPr>
        <w:t> </w:t>
      </w:r>
      <w:r>
        <w:rPr>
          <w:sz w:val="20"/>
          <w:szCs w:val="20"/>
        </w:rPr>
        <w:t xml:space="preserve">zniwelowania </w:t>
      </w:r>
      <w:r w:rsidR="003D1B5A">
        <w:rPr>
          <w:sz w:val="20"/>
          <w:szCs w:val="20"/>
        </w:rPr>
        <w:t xml:space="preserve">coraz częściej obserwowanych </w:t>
      </w:r>
      <w:r>
        <w:rPr>
          <w:sz w:val="20"/>
          <w:szCs w:val="20"/>
        </w:rPr>
        <w:t>zdarzeń ekstremalnych i katastrofalnych. Ochrona i</w:t>
      </w:r>
      <w:r w:rsidR="0040061C">
        <w:rPr>
          <w:sz w:val="20"/>
          <w:szCs w:val="20"/>
        </w:rPr>
        <w:t> </w:t>
      </w:r>
      <w:r>
        <w:rPr>
          <w:sz w:val="20"/>
          <w:szCs w:val="20"/>
        </w:rPr>
        <w:t>odtwarzanie tych ekosystemów są więc naszym wspólnym obowiązkiem. Jest to szczególnie istotne, gdyż wiele obszarów podmokłych zostało zdegradowan</w:t>
      </w:r>
      <w:r w:rsidR="00ED52B8">
        <w:rPr>
          <w:sz w:val="20"/>
          <w:szCs w:val="20"/>
        </w:rPr>
        <w:t>ych</w:t>
      </w:r>
      <w:r>
        <w:rPr>
          <w:sz w:val="20"/>
          <w:szCs w:val="20"/>
        </w:rPr>
        <w:t>, a duża liczba gatunków fauny i flory typowych dla różnego rodzaju mokrad</w:t>
      </w:r>
      <w:r w:rsidR="003D1B5A">
        <w:rPr>
          <w:sz w:val="20"/>
          <w:szCs w:val="20"/>
        </w:rPr>
        <w:t>eł</w:t>
      </w:r>
      <w:r>
        <w:rPr>
          <w:sz w:val="20"/>
          <w:szCs w:val="20"/>
        </w:rPr>
        <w:t xml:space="preserve"> w Polsce jest zagrożona wyginięciem i znajduje się w Polskich Czerwonych </w:t>
      </w:r>
      <w:r w:rsidR="001E1CB4">
        <w:rPr>
          <w:sz w:val="20"/>
          <w:szCs w:val="20"/>
        </w:rPr>
        <w:t xml:space="preserve">Listach i </w:t>
      </w:r>
      <w:r>
        <w:rPr>
          <w:sz w:val="20"/>
          <w:szCs w:val="20"/>
        </w:rPr>
        <w:t>Księgach. Najnowsze badania naukowe pokazują, że aż 25% europejskich torfowisk zostało zdegradowan</w:t>
      </w:r>
      <w:r w:rsidR="00ED52B8">
        <w:rPr>
          <w:sz w:val="20"/>
          <w:szCs w:val="20"/>
        </w:rPr>
        <w:t>ych</w:t>
      </w:r>
      <w:r>
        <w:rPr>
          <w:sz w:val="20"/>
          <w:szCs w:val="20"/>
        </w:rPr>
        <w:t>, w tym 50% torfowisk w</w:t>
      </w:r>
      <w:r w:rsidR="0040061C">
        <w:rPr>
          <w:sz w:val="20"/>
          <w:szCs w:val="20"/>
        </w:rPr>
        <w:t> </w:t>
      </w:r>
      <w:r>
        <w:rPr>
          <w:sz w:val="20"/>
          <w:szCs w:val="20"/>
        </w:rPr>
        <w:t>Unii Europejskiej (</w:t>
      </w:r>
      <w:proofErr w:type="spellStart"/>
      <w:r>
        <w:rPr>
          <w:sz w:val="20"/>
          <w:szCs w:val="20"/>
        </w:rPr>
        <w:t>Tanneberger</w:t>
      </w:r>
      <w:proofErr w:type="spellEnd"/>
      <w:r>
        <w:rPr>
          <w:sz w:val="20"/>
          <w:szCs w:val="20"/>
        </w:rPr>
        <w:t xml:space="preserve"> et al., 2021), i aż 85% torfowisk na terenie Polski (Jabłońska et al., 2021). Oznacza to, że te ogromne obszary stały się emitorami, a nie pochłaniaczami dwutlenku węgla. Stan jezior czy (w</w:t>
      </w:r>
      <w:r w:rsidR="0040061C">
        <w:rPr>
          <w:sz w:val="20"/>
          <w:szCs w:val="20"/>
        </w:rPr>
        <w:t> </w:t>
      </w:r>
      <w:r>
        <w:rPr>
          <w:sz w:val="20"/>
          <w:szCs w:val="20"/>
        </w:rPr>
        <w:t xml:space="preserve">większości uregulowanych) cieków wodnych także nie jest dobry, co możemy zaobserwować poprzez coraz częściej pojawiające się informacje medialne nt. zakwitów glonów czy zatrucia ryb w wodach. </w:t>
      </w:r>
    </w:p>
    <w:p w14:paraId="070D586C" w14:textId="77777777" w:rsidR="00ED017E" w:rsidRDefault="00ED017E" w:rsidP="00734371">
      <w:pPr>
        <w:jc w:val="both"/>
        <w:rPr>
          <w:sz w:val="20"/>
          <w:szCs w:val="20"/>
        </w:rPr>
      </w:pPr>
    </w:p>
    <w:p w14:paraId="471AA704" w14:textId="68D96F12" w:rsidR="00ED017E" w:rsidRDefault="00ED017E" w:rsidP="00734371">
      <w:pPr>
        <w:jc w:val="both"/>
        <w:rPr>
          <w:sz w:val="20"/>
          <w:szCs w:val="20"/>
        </w:rPr>
      </w:pPr>
      <w:r>
        <w:rPr>
          <w:sz w:val="20"/>
          <w:szCs w:val="20"/>
        </w:rPr>
        <w:t>Ochrona mokradeł wymaga współdziałania różnych środowisk – od administracji państwowej</w:t>
      </w:r>
      <w:r w:rsidR="00D41C0D">
        <w:rPr>
          <w:sz w:val="20"/>
          <w:szCs w:val="20"/>
        </w:rPr>
        <w:t xml:space="preserve"> i unijnej</w:t>
      </w:r>
      <w:r>
        <w:rPr>
          <w:sz w:val="20"/>
          <w:szCs w:val="20"/>
        </w:rPr>
        <w:t>, przez instytucje naukowe, po stowarzyszenia i fundacje. Stworzenie odpowiednich planów ochrony tych różnorodnych ekosystemów wymaga wiedzy naukowej i technicznej, a także wsparcia prawnego i środków finansowych.</w:t>
      </w:r>
      <w:r w:rsidR="00D41C0D">
        <w:rPr>
          <w:sz w:val="20"/>
          <w:szCs w:val="20"/>
        </w:rPr>
        <w:t xml:space="preserve"> Są to inwestycje, które są niezbędne dla ochrony i restytucji mokradeł, ochrony zasobów wodnych i jakości wód, przeciwdziałania suszom i spadkowi bioróżnorodności, ochroną przed postępującymi zmianami klimatu oraz, co jest coraz częściej podkreślane przez szereg instytucji i specjalistów, poprawie obronności kraju.</w:t>
      </w:r>
    </w:p>
    <w:p w14:paraId="4EFA2A40" w14:textId="77777777" w:rsidR="00D41C0D" w:rsidRDefault="00D41C0D" w:rsidP="00734371">
      <w:pPr>
        <w:jc w:val="both"/>
        <w:rPr>
          <w:sz w:val="20"/>
          <w:szCs w:val="20"/>
        </w:rPr>
      </w:pPr>
    </w:p>
    <w:p w14:paraId="502DEDBE" w14:textId="68702BD6" w:rsidR="00D41C0D" w:rsidRDefault="00D41C0D" w:rsidP="00734371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Ponadto, </w:t>
      </w:r>
      <w:r w:rsidR="00293493">
        <w:rPr>
          <w:sz w:val="20"/>
          <w:szCs w:val="20"/>
        </w:rPr>
        <w:t xml:space="preserve">różnego typu </w:t>
      </w:r>
      <w:r>
        <w:rPr>
          <w:sz w:val="20"/>
          <w:szCs w:val="20"/>
        </w:rPr>
        <w:t xml:space="preserve">torfowiska stanowią </w:t>
      </w:r>
      <w:r w:rsidR="00293493">
        <w:rPr>
          <w:sz w:val="20"/>
          <w:szCs w:val="20"/>
        </w:rPr>
        <w:t>jedne z najlepszych archiwów archeologicznych</w:t>
      </w:r>
      <w:r w:rsidR="00ED52B8">
        <w:rPr>
          <w:sz w:val="20"/>
          <w:szCs w:val="20"/>
        </w:rPr>
        <w:t>, historycznych</w:t>
      </w:r>
      <w:r w:rsidR="00293493">
        <w:rPr>
          <w:sz w:val="20"/>
          <w:szCs w:val="20"/>
        </w:rPr>
        <w:t xml:space="preserve"> i</w:t>
      </w:r>
      <w:r w:rsidR="0040061C">
        <w:rPr>
          <w:sz w:val="20"/>
          <w:szCs w:val="20"/>
        </w:rPr>
        <w:t> </w:t>
      </w:r>
      <w:r w:rsidR="00293493">
        <w:rPr>
          <w:sz w:val="20"/>
          <w:szCs w:val="20"/>
        </w:rPr>
        <w:t xml:space="preserve">paleoekologicznych. Dzięki swoim właściwościom – utrzymaniu w gromadzonych przez tysiące lat warstwach torfu warunków beztlenowych i silnemu uwodnieniu – są </w:t>
      </w:r>
      <w:r w:rsidR="00ED52B8">
        <w:rPr>
          <w:sz w:val="20"/>
          <w:szCs w:val="20"/>
        </w:rPr>
        <w:t xml:space="preserve">unikatowym rezerwuarem </w:t>
      </w:r>
      <w:r w:rsidR="005A4527">
        <w:rPr>
          <w:sz w:val="20"/>
          <w:szCs w:val="20"/>
        </w:rPr>
        <w:t>doskonale zachowanych zabytków i tym samym</w:t>
      </w:r>
      <w:r w:rsidR="00F13E71">
        <w:rPr>
          <w:sz w:val="20"/>
          <w:szCs w:val="20"/>
        </w:rPr>
        <w:t xml:space="preserve"> </w:t>
      </w:r>
      <w:r w:rsidR="00293493">
        <w:rPr>
          <w:sz w:val="20"/>
          <w:szCs w:val="20"/>
        </w:rPr>
        <w:t xml:space="preserve">kluczem do rekonstrukcji i zrozumienia </w:t>
      </w:r>
      <w:r w:rsidR="005A4527">
        <w:rPr>
          <w:sz w:val="20"/>
          <w:szCs w:val="20"/>
        </w:rPr>
        <w:t>naszej przeszłości oraz relacji naszych przodków z</w:t>
      </w:r>
      <w:r w:rsidR="0040061C">
        <w:rPr>
          <w:sz w:val="20"/>
          <w:szCs w:val="20"/>
        </w:rPr>
        <w:t> </w:t>
      </w:r>
      <w:r w:rsidR="005A4527">
        <w:rPr>
          <w:sz w:val="20"/>
          <w:szCs w:val="20"/>
        </w:rPr>
        <w:t>otaczającą ich przyrodą</w:t>
      </w:r>
      <w:r w:rsidR="00293493">
        <w:rPr>
          <w:sz w:val="20"/>
          <w:szCs w:val="20"/>
        </w:rPr>
        <w:t xml:space="preserve">. To </w:t>
      </w:r>
      <w:r w:rsidR="005A4527">
        <w:rPr>
          <w:sz w:val="20"/>
          <w:szCs w:val="20"/>
        </w:rPr>
        <w:t xml:space="preserve">przecież </w:t>
      </w:r>
      <w:r w:rsidR="00293493">
        <w:rPr>
          <w:sz w:val="20"/>
          <w:szCs w:val="20"/>
        </w:rPr>
        <w:t xml:space="preserve">w torfie zapisane zostało dziedzictwo kulturowe i historia </w:t>
      </w:r>
      <w:r w:rsidR="00C40109">
        <w:rPr>
          <w:sz w:val="20"/>
          <w:szCs w:val="20"/>
        </w:rPr>
        <w:t>naszych ziem</w:t>
      </w:r>
      <w:r w:rsidR="00F13E71">
        <w:rPr>
          <w:sz w:val="20"/>
          <w:szCs w:val="20"/>
        </w:rPr>
        <w:t>,</w:t>
      </w:r>
      <w:r w:rsidR="005A4527">
        <w:rPr>
          <w:sz w:val="20"/>
          <w:szCs w:val="20"/>
        </w:rPr>
        <w:t xml:space="preserve"> począwszy od pierwszych rolników sprzed siedmiu tysięcy lat, poprzez </w:t>
      </w:r>
      <w:r w:rsidR="00F13E71">
        <w:rPr>
          <w:sz w:val="20"/>
          <w:szCs w:val="20"/>
        </w:rPr>
        <w:t>pogrzebane</w:t>
      </w:r>
      <w:r w:rsidR="005A4527">
        <w:rPr>
          <w:sz w:val="20"/>
          <w:szCs w:val="20"/>
        </w:rPr>
        <w:t xml:space="preserve"> w </w:t>
      </w:r>
      <w:r w:rsidR="00F13E71">
        <w:rPr>
          <w:sz w:val="20"/>
          <w:szCs w:val="20"/>
        </w:rPr>
        <w:t>torfie</w:t>
      </w:r>
      <w:r w:rsidR="005A4527">
        <w:rPr>
          <w:sz w:val="20"/>
          <w:szCs w:val="20"/>
        </w:rPr>
        <w:t xml:space="preserve"> wały Biskupina, początki państwa Mieszka i jego następców aż po czasy obecne</w:t>
      </w:r>
      <w:r w:rsidR="00293493">
        <w:rPr>
          <w:sz w:val="20"/>
          <w:szCs w:val="20"/>
        </w:rPr>
        <w:t xml:space="preserve">. Ochrona </w:t>
      </w:r>
      <w:r w:rsidR="00F13E71">
        <w:rPr>
          <w:sz w:val="20"/>
          <w:szCs w:val="20"/>
        </w:rPr>
        <w:t>mokradeł</w:t>
      </w:r>
      <w:r w:rsidR="00293493">
        <w:rPr>
          <w:sz w:val="20"/>
          <w:szCs w:val="20"/>
        </w:rPr>
        <w:t xml:space="preserve"> to zatem akt patriotyczny, pozwalający zarówno na ochronę pamięci historycznej,</w:t>
      </w:r>
      <w:r w:rsidR="005A4527">
        <w:rPr>
          <w:sz w:val="20"/>
          <w:szCs w:val="20"/>
        </w:rPr>
        <w:t xml:space="preserve"> naszej tożsamości</w:t>
      </w:r>
      <w:r w:rsidR="00293493">
        <w:rPr>
          <w:sz w:val="20"/>
          <w:szCs w:val="20"/>
        </w:rPr>
        <w:t xml:space="preserve"> i ochronę przyrody dla przyszłych pokoleń</w:t>
      </w:r>
      <w:r w:rsidR="005A4527">
        <w:rPr>
          <w:sz w:val="20"/>
          <w:szCs w:val="20"/>
        </w:rPr>
        <w:t xml:space="preserve"> w myśl, że przeszłość to dziś.</w:t>
      </w:r>
    </w:p>
    <w:p w14:paraId="41B13DEC" w14:textId="77777777" w:rsidR="00293493" w:rsidRDefault="00293493" w:rsidP="00734371">
      <w:pPr>
        <w:jc w:val="both"/>
        <w:rPr>
          <w:sz w:val="20"/>
          <w:szCs w:val="20"/>
        </w:rPr>
      </w:pPr>
    </w:p>
    <w:p w14:paraId="2A98E63D" w14:textId="38C1B85C" w:rsidR="007E4DE3" w:rsidRDefault="00293493" w:rsidP="007E4DE3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 niniejszej deklaracji jako uczestnicy konferencji „Pakt dla Mokradeł 2025” </w:t>
      </w:r>
      <w:r w:rsidR="000E481E">
        <w:rPr>
          <w:sz w:val="20"/>
          <w:szCs w:val="20"/>
        </w:rPr>
        <w:t>pragniemy</w:t>
      </w:r>
      <w:r>
        <w:rPr>
          <w:sz w:val="20"/>
          <w:szCs w:val="20"/>
        </w:rPr>
        <w:t xml:space="preserve"> podkreślić potrzebę współdziałania na rzecz ochrony mokradeł i</w:t>
      </w:r>
      <w:r w:rsidR="00851504">
        <w:rPr>
          <w:sz w:val="20"/>
          <w:szCs w:val="20"/>
        </w:rPr>
        <w:t xml:space="preserve"> –</w:t>
      </w:r>
      <w:r w:rsidR="00ED136A">
        <w:rPr>
          <w:sz w:val="20"/>
          <w:szCs w:val="20"/>
        </w:rPr>
        <w:t xml:space="preserve"> rozszerzając postulaty Paktu dla Mokradeł 2023</w:t>
      </w:r>
      <w:r w:rsidR="00851504">
        <w:rPr>
          <w:sz w:val="20"/>
          <w:szCs w:val="20"/>
        </w:rPr>
        <w:t xml:space="preserve"> –</w:t>
      </w:r>
      <w:r>
        <w:rPr>
          <w:sz w:val="20"/>
          <w:szCs w:val="20"/>
        </w:rPr>
        <w:t xml:space="preserve"> proponujemy wdrożenie następujących działań:</w:t>
      </w:r>
      <w:r w:rsidR="007E4DE3">
        <w:rPr>
          <w:sz w:val="20"/>
          <w:szCs w:val="20"/>
        </w:rPr>
        <w:t xml:space="preserve"> </w:t>
      </w:r>
    </w:p>
    <w:p w14:paraId="5662CB8D" w14:textId="6026729F" w:rsidR="007E4DE3" w:rsidRPr="007E4DE3" w:rsidRDefault="007E4DE3" w:rsidP="007E4DE3">
      <w:pPr>
        <w:pStyle w:val="Akapitzlist"/>
        <w:numPr>
          <w:ilvl w:val="0"/>
          <w:numId w:val="1"/>
        </w:numPr>
        <w:jc w:val="both"/>
        <w:rPr>
          <w:sz w:val="20"/>
          <w:szCs w:val="20"/>
        </w:rPr>
      </w:pPr>
      <w:r w:rsidRPr="007E4DE3">
        <w:rPr>
          <w:sz w:val="20"/>
          <w:szCs w:val="20"/>
        </w:rPr>
        <w:t>Uznania ochrony i odtwarzania mokradeł za działania kluczowe dla adaptacji do zmian klimatu i ich ograniczania oraz powstrzymania wymierania gatunków, i wdrożenia adekwatnych działań w różnych sektorach polityki Państwa,</w:t>
      </w:r>
    </w:p>
    <w:p w14:paraId="2727BD49" w14:textId="62B687D5" w:rsidR="007E4DE3" w:rsidRPr="007E4DE3" w:rsidRDefault="007E4DE3" w:rsidP="007E4DE3">
      <w:pPr>
        <w:pStyle w:val="Akapitzlist"/>
        <w:numPr>
          <w:ilvl w:val="0"/>
          <w:numId w:val="1"/>
        </w:numPr>
        <w:jc w:val="both"/>
        <w:rPr>
          <w:sz w:val="20"/>
          <w:szCs w:val="20"/>
        </w:rPr>
      </w:pPr>
      <w:r w:rsidRPr="007E4DE3">
        <w:rPr>
          <w:sz w:val="20"/>
          <w:szCs w:val="20"/>
        </w:rPr>
        <w:t>Współpracy naukowców różnych dziedzin i dyscyplin naukowych w planowaniu oraz realizacji ochrony i</w:t>
      </w:r>
      <w:r w:rsidR="0040061C">
        <w:rPr>
          <w:sz w:val="20"/>
          <w:szCs w:val="20"/>
        </w:rPr>
        <w:t> </w:t>
      </w:r>
      <w:r w:rsidRPr="007E4DE3">
        <w:rPr>
          <w:sz w:val="20"/>
          <w:szCs w:val="20"/>
        </w:rPr>
        <w:t>odtwarzania mokradeł, a także stworzenia systemu monitoringu ich stanu ekologicznego oraz oceny funkcji ekosystemowych,</w:t>
      </w:r>
    </w:p>
    <w:p w14:paraId="3A9563ED" w14:textId="23CCE948" w:rsidR="007E4DE3" w:rsidRPr="007E4DE3" w:rsidRDefault="007E4DE3" w:rsidP="007E4DE3">
      <w:pPr>
        <w:pStyle w:val="Akapitzlist"/>
        <w:numPr>
          <w:ilvl w:val="0"/>
          <w:numId w:val="1"/>
        </w:numPr>
        <w:jc w:val="both"/>
        <w:rPr>
          <w:sz w:val="20"/>
          <w:szCs w:val="20"/>
        </w:rPr>
      </w:pPr>
      <w:r w:rsidRPr="007E4DE3">
        <w:rPr>
          <w:sz w:val="20"/>
          <w:szCs w:val="20"/>
        </w:rPr>
        <w:t>Współpracy między instytucjami administracji publicznej a naukowcami i praktykami ochrony przyrody, aby poprawić istniejące i wypracować nowe skuteczne instrumenty prawne, administracyjne i finansowe wspierające przyrodę mokradeł,</w:t>
      </w:r>
    </w:p>
    <w:p w14:paraId="10273CBD" w14:textId="1B7AC70E" w:rsidR="007E4DE3" w:rsidRPr="007E4DE3" w:rsidRDefault="007E4DE3" w:rsidP="007E4DE3">
      <w:pPr>
        <w:pStyle w:val="Akapitzlist"/>
        <w:numPr>
          <w:ilvl w:val="0"/>
          <w:numId w:val="1"/>
        </w:numPr>
        <w:jc w:val="both"/>
        <w:rPr>
          <w:sz w:val="20"/>
          <w:szCs w:val="20"/>
        </w:rPr>
      </w:pPr>
      <w:r w:rsidRPr="007E4DE3">
        <w:rPr>
          <w:sz w:val="20"/>
          <w:szCs w:val="20"/>
        </w:rPr>
        <w:t>Stworzenia ram prawno-organizacyjnych wspomagających zaangażowanie sektora prywatnego w</w:t>
      </w:r>
      <w:r w:rsidR="0040061C">
        <w:rPr>
          <w:sz w:val="20"/>
          <w:szCs w:val="20"/>
        </w:rPr>
        <w:t> </w:t>
      </w:r>
      <w:r w:rsidRPr="007E4DE3">
        <w:rPr>
          <w:sz w:val="20"/>
          <w:szCs w:val="20"/>
        </w:rPr>
        <w:t>odtwarzanie mokradeł, a w szczególności restytucję zdegradowanych torfowisk w ramach kompensowania emisji gazów cieplarnianych,</w:t>
      </w:r>
    </w:p>
    <w:p w14:paraId="4C51D6A2" w14:textId="41A2E95A" w:rsidR="007E4DE3" w:rsidRPr="007E4DE3" w:rsidRDefault="007E4DE3" w:rsidP="007E4DE3">
      <w:pPr>
        <w:pStyle w:val="Akapitzlist"/>
        <w:numPr>
          <w:ilvl w:val="0"/>
          <w:numId w:val="1"/>
        </w:numPr>
        <w:jc w:val="both"/>
        <w:rPr>
          <w:sz w:val="20"/>
          <w:szCs w:val="20"/>
        </w:rPr>
      </w:pPr>
      <w:r w:rsidRPr="007E4DE3">
        <w:rPr>
          <w:sz w:val="20"/>
          <w:szCs w:val="20"/>
        </w:rPr>
        <w:t xml:space="preserve">Wypracowania nowych zasad gospodarowania glebami torfowymi w sektorze rolniczym i leśnym, takich jak </w:t>
      </w:r>
      <w:proofErr w:type="spellStart"/>
      <w:r w:rsidRPr="007E4DE3">
        <w:rPr>
          <w:sz w:val="20"/>
          <w:szCs w:val="20"/>
        </w:rPr>
        <w:t>paludikultura</w:t>
      </w:r>
      <w:proofErr w:type="spellEnd"/>
      <w:r w:rsidRPr="007E4DE3">
        <w:rPr>
          <w:sz w:val="20"/>
          <w:szCs w:val="20"/>
        </w:rPr>
        <w:t>, aby zminimalizować emisje gazów cieplarnianych i przywrócić utracone funkcje ekosystemowe, takie jak retencja i oczyszczanie wód,</w:t>
      </w:r>
    </w:p>
    <w:p w14:paraId="7AA3D2A0" w14:textId="4E9E9466" w:rsidR="007E4DE3" w:rsidRPr="007E4DE3" w:rsidRDefault="007E4DE3" w:rsidP="007E4DE3">
      <w:pPr>
        <w:pStyle w:val="Akapitzlist"/>
        <w:numPr>
          <w:ilvl w:val="0"/>
          <w:numId w:val="1"/>
        </w:numPr>
        <w:jc w:val="both"/>
        <w:rPr>
          <w:sz w:val="20"/>
          <w:szCs w:val="20"/>
        </w:rPr>
      </w:pPr>
      <w:r w:rsidRPr="007E4DE3">
        <w:rPr>
          <w:sz w:val="20"/>
          <w:szCs w:val="20"/>
        </w:rPr>
        <w:t>Ograniczenia wydobycia i stosowania torfu w przemyśle ogrodniczym</w:t>
      </w:r>
      <w:r w:rsidR="001E1CB4">
        <w:rPr>
          <w:sz w:val="20"/>
          <w:szCs w:val="20"/>
        </w:rPr>
        <w:t>, szkółkarskim</w:t>
      </w:r>
      <w:r w:rsidRPr="007E4DE3">
        <w:rPr>
          <w:sz w:val="20"/>
          <w:szCs w:val="20"/>
        </w:rPr>
        <w:t xml:space="preserve"> i innych sektorach,</w:t>
      </w:r>
    </w:p>
    <w:p w14:paraId="79D432CA" w14:textId="4E22291C" w:rsidR="007E4DE3" w:rsidRPr="007E4DE3" w:rsidRDefault="007E4DE3" w:rsidP="007E4DE3">
      <w:pPr>
        <w:pStyle w:val="Akapitzlist"/>
        <w:numPr>
          <w:ilvl w:val="0"/>
          <w:numId w:val="1"/>
        </w:numPr>
        <w:jc w:val="both"/>
        <w:rPr>
          <w:sz w:val="20"/>
          <w:szCs w:val="20"/>
        </w:rPr>
      </w:pPr>
      <w:r w:rsidRPr="007E4DE3">
        <w:rPr>
          <w:sz w:val="20"/>
          <w:szCs w:val="20"/>
        </w:rPr>
        <w:t>Rewizji dotychczasowego podejścia do formalnej ochrony mokradeł na obszarach chronionych w celu zwiększenia jej efektywności i zapobieżenia błędnym decyzjom administracyjnym,</w:t>
      </w:r>
    </w:p>
    <w:p w14:paraId="5CAD7A86" w14:textId="5379A08A" w:rsidR="007E4DE3" w:rsidRPr="007E4DE3" w:rsidRDefault="007E4DE3" w:rsidP="007E4DE3">
      <w:pPr>
        <w:pStyle w:val="Akapitzlist"/>
        <w:numPr>
          <w:ilvl w:val="0"/>
          <w:numId w:val="1"/>
        </w:numPr>
        <w:jc w:val="both"/>
        <w:rPr>
          <w:sz w:val="20"/>
          <w:szCs w:val="20"/>
        </w:rPr>
      </w:pPr>
      <w:r w:rsidRPr="007E4DE3">
        <w:rPr>
          <w:sz w:val="20"/>
          <w:szCs w:val="20"/>
        </w:rPr>
        <w:t>Objęcia skuteczną ochroną mokradeł dobrze zachowanych oraz opracowania i wdrożenia krajowego planu restytucji przyrodniczej mokradeł zdegradowanych w celu przywracania przyrody i odtwarzania utraconych usług ekosystemowych, w tym funkcji strategicznych w zakresie obronności kraju,</w:t>
      </w:r>
    </w:p>
    <w:p w14:paraId="06424C5C" w14:textId="04005717" w:rsidR="007E4DE3" w:rsidRPr="007E4DE3" w:rsidRDefault="007E4DE3" w:rsidP="007E4DE3">
      <w:pPr>
        <w:pStyle w:val="Akapitzlist"/>
        <w:numPr>
          <w:ilvl w:val="0"/>
          <w:numId w:val="1"/>
        </w:numPr>
        <w:jc w:val="both"/>
        <w:rPr>
          <w:sz w:val="20"/>
          <w:szCs w:val="20"/>
        </w:rPr>
      </w:pPr>
      <w:r w:rsidRPr="007E4DE3">
        <w:rPr>
          <w:sz w:val="20"/>
          <w:szCs w:val="20"/>
        </w:rPr>
        <w:t>Skutecznej i powszechnej edukacji społeczeństwa w zakresie roli mokradeł w przyrodzie i naszym życiu, a także potrzeb i metod ich odtwarzania,</w:t>
      </w:r>
    </w:p>
    <w:p w14:paraId="14B23CB3" w14:textId="324EAB1A" w:rsidR="00293493" w:rsidRDefault="007E4DE3" w:rsidP="007E4DE3">
      <w:pPr>
        <w:pStyle w:val="Akapitzlist"/>
        <w:numPr>
          <w:ilvl w:val="0"/>
          <w:numId w:val="1"/>
        </w:numPr>
        <w:jc w:val="both"/>
        <w:rPr>
          <w:sz w:val="20"/>
          <w:szCs w:val="20"/>
        </w:rPr>
      </w:pPr>
      <w:r w:rsidRPr="007E4DE3">
        <w:rPr>
          <w:sz w:val="20"/>
          <w:szCs w:val="20"/>
        </w:rPr>
        <w:t xml:space="preserve">Wzmocnienia współpracy międzynarodowej polskich naukowców, praktyków i decydentów w zakresie ochrony i </w:t>
      </w:r>
      <w:r w:rsidR="00302F38">
        <w:rPr>
          <w:sz w:val="20"/>
          <w:szCs w:val="20"/>
        </w:rPr>
        <w:t>odtwarzania</w:t>
      </w:r>
      <w:r w:rsidR="00302F38" w:rsidRPr="007E4DE3">
        <w:rPr>
          <w:sz w:val="20"/>
          <w:szCs w:val="20"/>
        </w:rPr>
        <w:t xml:space="preserve"> </w:t>
      </w:r>
      <w:r w:rsidRPr="007E4DE3">
        <w:rPr>
          <w:sz w:val="20"/>
          <w:szCs w:val="20"/>
        </w:rPr>
        <w:t>mokradeł, w szczególności w zakresie ochrony transgranicznych obszarów bagiennych, takich jak region białorusko-ukraińsko-polskiego Polesia</w:t>
      </w:r>
      <w:r w:rsidR="00935CD0">
        <w:rPr>
          <w:sz w:val="20"/>
          <w:szCs w:val="20"/>
        </w:rPr>
        <w:t>,</w:t>
      </w:r>
    </w:p>
    <w:p w14:paraId="3D89D4EC" w14:textId="4BED7380" w:rsidR="00935CD0" w:rsidRDefault="00935CD0" w:rsidP="007E4DE3">
      <w:pPr>
        <w:pStyle w:val="Akapitzlist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Uznania torfowisk jako obszar</w:t>
      </w:r>
      <w:r w:rsidR="00C40109">
        <w:rPr>
          <w:sz w:val="20"/>
          <w:szCs w:val="20"/>
        </w:rPr>
        <w:t>ów</w:t>
      </w:r>
      <w:r>
        <w:rPr>
          <w:sz w:val="20"/>
          <w:szCs w:val="20"/>
        </w:rPr>
        <w:t xml:space="preserve"> o znaczeniu narodowym i podjęcia ochroną </w:t>
      </w:r>
      <w:r w:rsidR="00875A49">
        <w:rPr>
          <w:sz w:val="20"/>
          <w:szCs w:val="20"/>
        </w:rPr>
        <w:t xml:space="preserve">warstw </w:t>
      </w:r>
      <w:r>
        <w:rPr>
          <w:sz w:val="20"/>
          <w:szCs w:val="20"/>
        </w:rPr>
        <w:t>torfu jako ważnego archiwum historycznego</w:t>
      </w:r>
      <w:r w:rsidR="00C40109">
        <w:rPr>
          <w:sz w:val="20"/>
          <w:szCs w:val="20"/>
        </w:rPr>
        <w:t xml:space="preserve"> i</w:t>
      </w:r>
      <w:r w:rsidR="00780656">
        <w:rPr>
          <w:sz w:val="20"/>
          <w:szCs w:val="20"/>
        </w:rPr>
        <w:t xml:space="preserve"> </w:t>
      </w:r>
      <w:r>
        <w:rPr>
          <w:sz w:val="20"/>
          <w:szCs w:val="20"/>
        </w:rPr>
        <w:t>archeologicznego,</w:t>
      </w:r>
    </w:p>
    <w:p w14:paraId="57BF6BA9" w14:textId="14B08B36" w:rsidR="00935CD0" w:rsidRDefault="00935CD0" w:rsidP="007E4DE3">
      <w:pPr>
        <w:pStyle w:val="Akapitzlist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Wprowadzenia obowiązku rozpoznania zasobów węgla w torfowiskach jak i przeprowadzenia badań paleoekologicznych</w:t>
      </w:r>
      <w:r w:rsidR="005A4527">
        <w:rPr>
          <w:sz w:val="20"/>
          <w:szCs w:val="20"/>
        </w:rPr>
        <w:t xml:space="preserve"> i archeologicznych</w:t>
      </w:r>
      <w:r>
        <w:rPr>
          <w:sz w:val="20"/>
          <w:szCs w:val="20"/>
        </w:rPr>
        <w:t xml:space="preserve"> jako standardu rozpoznania stanu ekologicznego mokradeł przy tworzeniu obszarów chronionych,</w:t>
      </w:r>
    </w:p>
    <w:p w14:paraId="0ED39E15" w14:textId="2F35D5CD" w:rsidR="00B77D25" w:rsidRDefault="00B77D25" w:rsidP="007E4DE3">
      <w:pPr>
        <w:pStyle w:val="Akapitzlist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Odpowiedniego rozpoznania stanu i występowania mokradeł w miastach oraz objęcia ich </w:t>
      </w:r>
      <w:r w:rsidR="006776D4">
        <w:rPr>
          <w:sz w:val="20"/>
          <w:szCs w:val="20"/>
        </w:rPr>
        <w:t xml:space="preserve">skuteczną </w:t>
      </w:r>
      <w:r>
        <w:rPr>
          <w:sz w:val="20"/>
          <w:szCs w:val="20"/>
        </w:rPr>
        <w:t>ochroną,</w:t>
      </w:r>
    </w:p>
    <w:p w14:paraId="710A68A5" w14:textId="2E9E6EDE" w:rsidR="00935CD0" w:rsidRDefault="00463A5F" w:rsidP="007E4DE3">
      <w:pPr>
        <w:pStyle w:val="Akapitzlist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Podjęcie </w:t>
      </w:r>
      <w:r w:rsidR="00875A49">
        <w:rPr>
          <w:sz w:val="20"/>
          <w:szCs w:val="20"/>
        </w:rPr>
        <w:t xml:space="preserve">szerokiej </w:t>
      </w:r>
      <w:r>
        <w:rPr>
          <w:sz w:val="20"/>
          <w:szCs w:val="20"/>
        </w:rPr>
        <w:t xml:space="preserve">współpracy międzynarodowej na rzecz odtwarzania i ochrony mokradeł, w szczególności na podmokłych obszarach transgranicznych takich jak </w:t>
      </w:r>
      <w:r w:rsidR="003D3F58">
        <w:rPr>
          <w:sz w:val="20"/>
          <w:szCs w:val="20"/>
        </w:rPr>
        <w:t xml:space="preserve">torfowiska </w:t>
      </w:r>
      <w:r>
        <w:rPr>
          <w:sz w:val="20"/>
          <w:szCs w:val="20"/>
        </w:rPr>
        <w:t>Polesi</w:t>
      </w:r>
      <w:r w:rsidR="003D3F58">
        <w:rPr>
          <w:sz w:val="20"/>
          <w:szCs w:val="20"/>
        </w:rPr>
        <w:t>a</w:t>
      </w:r>
      <w:r>
        <w:rPr>
          <w:sz w:val="20"/>
          <w:szCs w:val="20"/>
        </w:rPr>
        <w:t xml:space="preserve">, </w:t>
      </w:r>
      <w:r w:rsidR="003D3F58">
        <w:rPr>
          <w:sz w:val="20"/>
          <w:szCs w:val="20"/>
        </w:rPr>
        <w:t>Podlasi</w:t>
      </w:r>
      <w:r w:rsidR="00151125">
        <w:rPr>
          <w:sz w:val="20"/>
          <w:szCs w:val="20"/>
        </w:rPr>
        <w:t xml:space="preserve">a czy </w:t>
      </w:r>
      <w:r>
        <w:rPr>
          <w:sz w:val="20"/>
          <w:szCs w:val="20"/>
        </w:rPr>
        <w:t>Karpa</w:t>
      </w:r>
      <w:r w:rsidR="003D3F58">
        <w:rPr>
          <w:sz w:val="20"/>
          <w:szCs w:val="20"/>
        </w:rPr>
        <w:t xml:space="preserve">t, a także </w:t>
      </w:r>
      <w:r w:rsidR="006051DE">
        <w:rPr>
          <w:sz w:val="20"/>
          <w:szCs w:val="20"/>
        </w:rPr>
        <w:t>rzek</w:t>
      </w:r>
      <w:r w:rsidR="00151125">
        <w:rPr>
          <w:sz w:val="20"/>
          <w:szCs w:val="20"/>
        </w:rPr>
        <w:t>ach</w:t>
      </w:r>
      <w:r w:rsidR="006051DE">
        <w:rPr>
          <w:sz w:val="20"/>
          <w:szCs w:val="20"/>
        </w:rPr>
        <w:t xml:space="preserve"> graniczn</w:t>
      </w:r>
      <w:r w:rsidR="00151125">
        <w:rPr>
          <w:sz w:val="20"/>
          <w:szCs w:val="20"/>
        </w:rPr>
        <w:t>ych</w:t>
      </w:r>
      <w:r w:rsidR="003D3F58">
        <w:rPr>
          <w:sz w:val="20"/>
          <w:szCs w:val="20"/>
        </w:rPr>
        <w:t xml:space="preserve"> jak np. Odra</w:t>
      </w:r>
      <w:r w:rsidR="00C57C29">
        <w:rPr>
          <w:sz w:val="20"/>
          <w:szCs w:val="20"/>
        </w:rPr>
        <w:t>.</w:t>
      </w:r>
    </w:p>
    <w:p w14:paraId="09BC2EE0" w14:textId="77777777" w:rsidR="00A63083" w:rsidRDefault="00A63083" w:rsidP="00A63083">
      <w:pPr>
        <w:jc w:val="both"/>
        <w:rPr>
          <w:sz w:val="20"/>
          <w:szCs w:val="20"/>
        </w:rPr>
      </w:pPr>
    </w:p>
    <w:p w14:paraId="50E7E7C5" w14:textId="77777777" w:rsidR="00A63083" w:rsidRDefault="00A63083" w:rsidP="00A63083">
      <w:pPr>
        <w:jc w:val="both"/>
        <w:rPr>
          <w:sz w:val="20"/>
          <w:szCs w:val="20"/>
        </w:rPr>
      </w:pPr>
    </w:p>
    <w:p w14:paraId="59F4F589" w14:textId="799FD856" w:rsidR="00A63083" w:rsidRPr="00A63083" w:rsidRDefault="00A63083" w:rsidP="00A63083">
      <w:pPr>
        <w:jc w:val="both"/>
        <w:rPr>
          <w:sz w:val="20"/>
          <w:szCs w:val="20"/>
        </w:rPr>
      </w:pPr>
      <w:r>
        <w:rPr>
          <w:sz w:val="20"/>
          <w:szCs w:val="20"/>
        </w:rPr>
        <w:t>Poznań, 4 lutego 2025</w:t>
      </w:r>
    </w:p>
    <w:p w14:paraId="68510A32" w14:textId="46C56A95" w:rsidR="0023435E" w:rsidRDefault="0023435E" w:rsidP="002343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9"/>
          <w:szCs w:val="19"/>
        </w:rPr>
      </w:pPr>
    </w:p>
    <w:p w14:paraId="7D1CEA70" w14:textId="12D1EC2D" w:rsidR="00A63083" w:rsidRPr="00065838" w:rsidRDefault="00065838" w:rsidP="002343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70C0"/>
          <w:kern w:val="0"/>
          <w:sz w:val="19"/>
          <w:szCs w:val="19"/>
          <w:u w:val="single"/>
        </w:rPr>
      </w:pPr>
      <w:r w:rsidRPr="00065838">
        <w:rPr>
          <w:rFonts w:ascii="Helvetica" w:hAnsi="Helvetica" w:cs="Helvetica"/>
          <w:color w:val="0070C0"/>
          <w:kern w:val="0"/>
          <w:sz w:val="19"/>
          <w:szCs w:val="19"/>
          <w:u w:val="single"/>
        </w:rPr>
        <w:t>Deklaracja do pobrania w formacie pdf.</w:t>
      </w:r>
    </w:p>
    <w:sectPr w:rsidR="00A63083" w:rsidRPr="00065838" w:rsidSect="0015031D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E3B62" w14:textId="77777777" w:rsidR="00662BBD" w:rsidRDefault="00662BBD" w:rsidP="00732500">
      <w:r>
        <w:separator/>
      </w:r>
    </w:p>
  </w:endnote>
  <w:endnote w:type="continuationSeparator" w:id="0">
    <w:p w14:paraId="60B749AA" w14:textId="77777777" w:rsidR="00662BBD" w:rsidRDefault="00662BBD" w:rsidP="00732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3E52D" w14:textId="77777777" w:rsidR="00662BBD" w:rsidRDefault="00662BBD" w:rsidP="00732500">
      <w:r>
        <w:separator/>
      </w:r>
    </w:p>
  </w:footnote>
  <w:footnote w:type="continuationSeparator" w:id="0">
    <w:p w14:paraId="7582A598" w14:textId="77777777" w:rsidR="00662BBD" w:rsidRDefault="00662BBD" w:rsidP="007325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E2E5A"/>
    <w:multiLevelType w:val="hybridMultilevel"/>
    <w:tmpl w:val="EADC92DC"/>
    <w:lvl w:ilvl="0" w:tplc="2640C6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B5ABF"/>
    <w:multiLevelType w:val="hybridMultilevel"/>
    <w:tmpl w:val="2E5287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786415">
    <w:abstractNumId w:val="1"/>
  </w:num>
  <w:num w:numId="2" w16cid:durableId="1384526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404"/>
    <w:rsid w:val="00021690"/>
    <w:rsid w:val="00021761"/>
    <w:rsid w:val="00065838"/>
    <w:rsid w:val="0007785D"/>
    <w:rsid w:val="000A2C80"/>
    <w:rsid w:val="000B5404"/>
    <w:rsid w:val="000E481E"/>
    <w:rsid w:val="000E4C9F"/>
    <w:rsid w:val="001061E8"/>
    <w:rsid w:val="00134E8E"/>
    <w:rsid w:val="00141C79"/>
    <w:rsid w:val="0015031D"/>
    <w:rsid w:val="00151125"/>
    <w:rsid w:val="00160BAF"/>
    <w:rsid w:val="001632CE"/>
    <w:rsid w:val="00166C7F"/>
    <w:rsid w:val="00187827"/>
    <w:rsid w:val="00196CF8"/>
    <w:rsid w:val="001A4483"/>
    <w:rsid w:val="001A46FB"/>
    <w:rsid w:val="001D2450"/>
    <w:rsid w:val="001D735C"/>
    <w:rsid w:val="001E1CB4"/>
    <w:rsid w:val="001F2AE0"/>
    <w:rsid w:val="001F3FDF"/>
    <w:rsid w:val="001F6488"/>
    <w:rsid w:val="001F765C"/>
    <w:rsid w:val="00216489"/>
    <w:rsid w:val="00231BEB"/>
    <w:rsid w:val="0023435E"/>
    <w:rsid w:val="00240FF7"/>
    <w:rsid w:val="00261880"/>
    <w:rsid w:val="00263F2D"/>
    <w:rsid w:val="002806FF"/>
    <w:rsid w:val="00281433"/>
    <w:rsid w:val="00292558"/>
    <w:rsid w:val="00293493"/>
    <w:rsid w:val="002E0593"/>
    <w:rsid w:val="002E18EC"/>
    <w:rsid w:val="002E6AEC"/>
    <w:rsid w:val="002F4B2D"/>
    <w:rsid w:val="002F4C57"/>
    <w:rsid w:val="002F7B35"/>
    <w:rsid w:val="0030222A"/>
    <w:rsid w:val="00302F38"/>
    <w:rsid w:val="003137AA"/>
    <w:rsid w:val="00315823"/>
    <w:rsid w:val="00317164"/>
    <w:rsid w:val="003357B4"/>
    <w:rsid w:val="00335FE2"/>
    <w:rsid w:val="0033765B"/>
    <w:rsid w:val="00337DBA"/>
    <w:rsid w:val="0036713E"/>
    <w:rsid w:val="00397367"/>
    <w:rsid w:val="003A38CA"/>
    <w:rsid w:val="003A6F3E"/>
    <w:rsid w:val="003D1B5A"/>
    <w:rsid w:val="003D3F58"/>
    <w:rsid w:val="0040061C"/>
    <w:rsid w:val="00405706"/>
    <w:rsid w:val="00420563"/>
    <w:rsid w:val="00423079"/>
    <w:rsid w:val="00424126"/>
    <w:rsid w:val="00425286"/>
    <w:rsid w:val="00444895"/>
    <w:rsid w:val="00463A5F"/>
    <w:rsid w:val="00470607"/>
    <w:rsid w:val="00471B46"/>
    <w:rsid w:val="00495238"/>
    <w:rsid w:val="004B4904"/>
    <w:rsid w:val="004C548E"/>
    <w:rsid w:val="004C6AFC"/>
    <w:rsid w:val="004F019E"/>
    <w:rsid w:val="004F2180"/>
    <w:rsid w:val="004F66A7"/>
    <w:rsid w:val="004F7830"/>
    <w:rsid w:val="0050021E"/>
    <w:rsid w:val="00524D3E"/>
    <w:rsid w:val="0053410B"/>
    <w:rsid w:val="00553F04"/>
    <w:rsid w:val="005569D0"/>
    <w:rsid w:val="00575081"/>
    <w:rsid w:val="00583454"/>
    <w:rsid w:val="00591ABD"/>
    <w:rsid w:val="00595712"/>
    <w:rsid w:val="005A3B31"/>
    <w:rsid w:val="005A4527"/>
    <w:rsid w:val="005D18F5"/>
    <w:rsid w:val="005F025B"/>
    <w:rsid w:val="005F2A77"/>
    <w:rsid w:val="005F5112"/>
    <w:rsid w:val="006051DE"/>
    <w:rsid w:val="0062236E"/>
    <w:rsid w:val="0062636D"/>
    <w:rsid w:val="00636947"/>
    <w:rsid w:val="00647F7A"/>
    <w:rsid w:val="006564C5"/>
    <w:rsid w:val="00661DC7"/>
    <w:rsid w:val="00662BBD"/>
    <w:rsid w:val="006766CC"/>
    <w:rsid w:val="006776D4"/>
    <w:rsid w:val="00681FF0"/>
    <w:rsid w:val="00691EF4"/>
    <w:rsid w:val="006C5A2B"/>
    <w:rsid w:val="006E205D"/>
    <w:rsid w:val="00706A66"/>
    <w:rsid w:val="007071DD"/>
    <w:rsid w:val="00732165"/>
    <w:rsid w:val="00732500"/>
    <w:rsid w:val="00734371"/>
    <w:rsid w:val="00752CC4"/>
    <w:rsid w:val="00763A67"/>
    <w:rsid w:val="00780656"/>
    <w:rsid w:val="00787D38"/>
    <w:rsid w:val="007A5227"/>
    <w:rsid w:val="007C4DA3"/>
    <w:rsid w:val="007C5D15"/>
    <w:rsid w:val="007D34B5"/>
    <w:rsid w:val="007D7686"/>
    <w:rsid w:val="007E4DE3"/>
    <w:rsid w:val="007F247F"/>
    <w:rsid w:val="007F48F6"/>
    <w:rsid w:val="007F5C44"/>
    <w:rsid w:val="008046AF"/>
    <w:rsid w:val="00851504"/>
    <w:rsid w:val="00851ABC"/>
    <w:rsid w:val="008568A4"/>
    <w:rsid w:val="00875A49"/>
    <w:rsid w:val="00882C3F"/>
    <w:rsid w:val="00887E19"/>
    <w:rsid w:val="008913D1"/>
    <w:rsid w:val="008930DD"/>
    <w:rsid w:val="008B4131"/>
    <w:rsid w:val="008C0DEF"/>
    <w:rsid w:val="008D5E1B"/>
    <w:rsid w:val="00905058"/>
    <w:rsid w:val="00920E66"/>
    <w:rsid w:val="009219C5"/>
    <w:rsid w:val="00924A2F"/>
    <w:rsid w:val="00930E2F"/>
    <w:rsid w:val="00935CD0"/>
    <w:rsid w:val="009415B9"/>
    <w:rsid w:val="009564CB"/>
    <w:rsid w:val="00961300"/>
    <w:rsid w:val="00962A39"/>
    <w:rsid w:val="009769B3"/>
    <w:rsid w:val="00976A72"/>
    <w:rsid w:val="00983116"/>
    <w:rsid w:val="009916CA"/>
    <w:rsid w:val="009947E0"/>
    <w:rsid w:val="009B01C2"/>
    <w:rsid w:val="009B38E8"/>
    <w:rsid w:val="009F5A4B"/>
    <w:rsid w:val="00A02C7D"/>
    <w:rsid w:val="00A0765A"/>
    <w:rsid w:val="00A15698"/>
    <w:rsid w:val="00A15CD3"/>
    <w:rsid w:val="00A22655"/>
    <w:rsid w:val="00A342B7"/>
    <w:rsid w:val="00A63083"/>
    <w:rsid w:val="00A64BDB"/>
    <w:rsid w:val="00A76D96"/>
    <w:rsid w:val="00A82CF1"/>
    <w:rsid w:val="00AC2DEE"/>
    <w:rsid w:val="00AC75DE"/>
    <w:rsid w:val="00AC76A8"/>
    <w:rsid w:val="00AD4C6B"/>
    <w:rsid w:val="00AE477D"/>
    <w:rsid w:val="00AE6196"/>
    <w:rsid w:val="00AE619A"/>
    <w:rsid w:val="00AF158B"/>
    <w:rsid w:val="00B04B24"/>
    <w:rsid w:val="00B15C0B"/>
    <w:rsid w:val="00B7547B"/>
    <w:rsid w:val="00B77D25"/>
    <w:rsid w:val="00B861EE"/>
    <w:rsid w:val="00B91C55"/>
    <w:rsid w:val="00B941A2"/>
    <w:rsid w:val="00BA2871"/>
    <w:rsid w:val="00BA4FA6"/>
    <w:rsid w:val="00BB09B4"/>
    <w:rsid w:val="00BB7FBF"/>
    <w:rsid w:val="00BC21B2"/>
    <w:rsid w:val="00BC621F"/>
    <w:rsid w:val="00BE076A"/>
    <w:rsid w:val="00C064D0"/>
    <w:rsid w:val="00C11E58"/>
    <w:rsid w:val="00C22705"/>
    <w:rsid w:val="00C33A0F"/>
    <w:rsid w:val="00C40109"/>
    <w:rsid w:val="00C4534D"/>
    <w:rsid w:val="00C57C29"/>
    <w:rsid w:val="00C75B00"/>
    <w:rsid w:val="00C8567F"/>
    <w:rsid w:val="00C95C9D"/>
    <w:rsid w:val="00CD30AF"/>
    <w:rsid w:val="00CD6893"/>
    <w:rsid w:val="00CD7714"/>
    <w:rsid w:val="00CF7061"/>
    <w:rsid w:val="00D01454"/>
    <w:rsid w:val="00D045B6"/>
    <w:rsid w:val="00D13FEB"/>
    <w:rsid w:val="00D15A4A"/>
    <w:rsid w:val="00D330BC"/>
    <w:rsid w:val="00D34EBF"/>
    <w:rsid w:val="00D369D2"/>
    <w:rsid w:val="00D41AF4"/>
    <w:rsid w:val="00D41C0D"/>
    <w:rsid w:val="00D53759"/>
    <w:rsid w:val="00D55C8D"/>
    <w:rsid w:val="00D66B4A"/>
    <w:rsid w:val="00D745EC"/>
    <w:rsid w:val="00D95B17"/>
    <w:rsid w:val="00DC1320"/>
    <w:rsid w:val="00DD39E9"/>
    <w:rsid w:val="00DF1B90"/>
    <w:rsid w:val="00DF332E"/>
    <w:rsid w:val="00DF735B"/>
    <w:rsid w:val="00E07812"/>
    <w:rsid w:val="00E151B1"/>
    <w:rsid w:val="00E23569"/>
    <w:rsid w:val="00E504D5"/>
    <w:rsid w:val="00E76183"/>
    <w:rsid w:val="00E8250B"/>
    <w:rsid w:val="00E85A3A"/>
    <w:rsid w:val="00E93A78"/>
    <w:rsid w:val="00EB15CF"/>
    <w:rsid w:val="00EB2D2B"/>
    <w:rsid w:val="00EB56F4"/>
    <w:rsid w:val="00ED017E"/>
    <w:rsid w:val="00ED136A"/>
    <w:rsid w:val="00ED52B8"/>
    <w:rsid w:val="00F01ED2"/>
    <w:rsid w:val="00F062C4"/>
    <w:rsid w:val="00F13E71"/>
    <w:rsid w:val="00F20923"/>
    <w:rsid w:val="00F20FB3"/>
    <w:rsid w:val="00F23DF6"/>
    <w:rsid w:val="00F36FB5"/>
    <w:rsid w:val="00F542B2"/>
    <w:rsid w:val="00F66F89"/>
    <w:rsid w:val="00F7025E"/>
    <w:rsid w:val="00F764D7"/>
    <w:rsid w:val="00F83069"/>
    <w:rsid w:val="00F86F8E"/>
    <w:rsid w:val="00FD2FF6"/>
    <w:rsid w:val="00FE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DDBE7"/>
  <w15:chartTrackingRefBased/>
  <w15:docId w15:val="{E1E19179-74BA-4041-B372-18E986308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2E6AE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2E6AEC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2E6AEC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2E6AEC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2E6AEC"/>
    <w:rPr>
      <w:b/>
      <w:bCs/>
      <w:sz w:val="20"/>
      <w:szCs w:val="20"/>
    </w:rPr>
  </w:style>
  <w:style w:type="paragraph" w:styleId="Akapitzlist">
    <w:name w:val="List Paragraph"/>
    <w:basedOn w:val="Normalny"/>
    <w:uiPriority w:val="34"/>
    <w:qFormat/>
    <w:rsid w:val="007E4DE3"/>
    <w:pPr>
      <w:ind w:left="720"/>
      <w:contextualSpacing/>
    </w:pPr>
  </w:style>
  <w:style w:type="paragraph" w:styleId="Poprawka">
    <w:name w:val="Revision"/>
    <w:hidden/>
    <w:uiPriority w:val="99"/>
    <w:semiHidden/>
    <w:rsid w:val="00ED52B8"/>
  </w:style>
  <w:style w:type="paragraph" w:styleId="Nagwek">
    <w:name w:val="header"/>
    <w:basedOn w:val="Normalny"/>
    <w:link w:val="NagwekZnak"/>
    <w:uiPriority w:val="99"/>
    <w:unhideWhenUsed/>
    <w:rsid w:val="00732500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32500"/>
  </w:style>
  <w:style w:type="paragraph" w:styleId="Stopka">
    <w:name w:val="footer"/>
    <w:basedOn w:val="Normalny"/>
    <w:link w:val="StopkaZnak"/>
    <w:uiPriority w:val="99"/>
    <w:unhideWhenUsed/>
    <w:rsid w:val="00732500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732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1084</Words>
  <Characters>6401</Characters>
  <Application>Microsoft Office Word</Application>
  <DocSecurity>0</DocSecurity>
  <Lines>114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 Marcisz</dc:creator>
  <cp:keywords/>
  <dc:description/>
  <cp:lastModifiedBy>Mariusz Bąk</cp:lastModifiedBy>
  <cp:revision>2</cp:revision>
  <dcterms:created xsi:type="dcterms:W3CDTF">2025-02-11T12:39:00Z</dcterms:created>
  <dcterms:modified xsi:type="dcterms:W3CDTF">2025-02-11T12:39:00Z</dcterms:modified>
</cp:coreProperties>
</file>