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DC0A0C" w14:textId="77777777" w:rsidR="004A12D7" w:rsidRPr="006668CE" w:rsidRDefault="00000000">
      <w:pPr>
        <w:pStyle w:val="Title"/>
        <w:spacing w:after="160"/>
      </w:pPr>
      <w:r w:rsidRPr="006668CE">
        <w:rPr>
          <w:b/>
          <w:bCs/>
          <w:sz w:val="34"/>
          <w:szCs w:val="34"/>
        </w:rPr>
        <w:t>Missing Data and Imputation in Craniofacial Measurements</w:t>
      </w:r>
    </w:p>
    <w:p w14:paraId="457A5AB5" w14:textId="77777777" w:rsidR="004A12D7" w:rsidRPr="006668CE" w:rsidRDefault="00000000">
      <w:pPr>
        <w:spacing w:after="120" w:line="300" w:lineRule="auto"/>
        <w:jc w:val="both"/>
      </w:pPr>
      <w:r w:rsidRPr="006668CE">
        <w:rPr>
          <w:b/>
          <w:bCs/>
        </w:rPr>
        <w:t>Dataset:</w:t>
      </w:r>
      <w:r w:rsidRPr="006668CE">
        <w:t xml:space="preserve"> 24 subjects × 152 craniofacial measurements (sheet </w:t>
      </w:r>
      <w:r w:rsidRPr="006668CE">
        <w:rPr>
          <w:rFonts w:ascii="Consolas" w:eastAsia="Consolas" w:hAnsi="Consolas" w:cs="Consolas"/>
        </w:rPr>
        <w:t>control</w:t>
      </w:r>
      <w:r w:rsidRPr="006668CE">
        <w:t xml:space="preserve">), ages 0.38–15.8 years, 13 F / 11 M. </w:t>
      </w:r>
      <w:r w:rsidRPr="006668CE">
        <w:rPr>
          <w:b/>
          <w:bCs/>
        </w:rPr>
        <w:t>238 missing cells (6.52%).</w:t>
      </w:r>
      <w:r w:rsidRPr="006668CE">
        <w:t xml:space="preserve"> All figures and tables referenced below are in </w:t>
      </w:r>
      <w:r w:rsidRPr="006668CE">
        <w:rPr>
          <w:rFonts w:ascii="Consolas" w:eastAsia="Consolas" w:hAnsi="Consolas" w:cs="Consolas"/>
        </w:rPr>
        <w:t>outputs/</w:t>
      </w:r>
      <w:r w:rsidRPr="006668CE">
        <w:t xml:space="preserve">; reproduction steps are in </w:t>
      </w:r>
      <w:r w:rsidRPr="006668CE">
        <w:rPr>
          <w:rFonts w:ascii="Consolas" w:eastAsia="Consolas" w:hAnsi="Consolas" w:cs="Consolas"/>
        </w:rPr>
        <w:t>README.md</w:t>
      </w:r>
      <w:r w:rsidRPr="006668CE">
        <w:t>.</w:t>
      </w:r>
    </w:p>
    <w:p w14:paraId="01F69E43" w14:textId="77777777" w:rsidR="004A12D7" w:rsidRPr="006668CE" w:rsidRDefault="004A12D7">
      <w:pPr>
        <w:pBdr>
          <w:bottom w:val="single" w:sz="6" w:space="1" w:color="CCCCCC"/>
        </w:pBdr>
        <w:spacing w:before="120" w:after="120"/>
      </w:pPr>
    </w:p>
    <w:p w14:paraId="6D220EE8" w14:textId="77777777" w:rsidR="004A12D7" w:rsidRPr="006668CE" w:rsidRDefault="00000000">
      <w:pPr>
        <w:pStyle w:val="Heading1"/>
        <w:pBdr>
          <w:bottom w:val="single" w:sz="4" w:space="2" w:color="CCD6DD"/>
        </w:pBdr>
        <w:spacing w:before="280" w:after="120"/>
        <w:rPr>
          <w:color w:val="auto"/>
        </w:rPr>
      </w:pPr>
      <w:r w:rsidRPr="006668CE">
        <w:rPr>
          <w:b/>
          <w:bCs/>
          <w:color w:val="auto"/>
          <w:sz w:val="26"/>
          <w:szCs w:val="26"/>
        </w:rPr>
        <w:t>1. Missingness diagnosis</w:t>
      </w:r>
    </w:p>
    <w:p w14:paraId="4EA2DEAE" w14:textId="45FCC257" w:rsidR="004A12D7" w:rsidRPr="006668CE" w:rsidRDefault="00000000">
      <w:pPr>
        <w:spacing w:after="120" w:line="300" w:lineRule="auto"/>
        <w:jc w:val="both"/>
      </w:pPr>
      <w:r w:rsidRPr="006668CE">
        <w:rPr>
          <w:b/>
          <w:bCs/>
        </w:rPr>
        <w:t>The percentage table is the least informative view of this dataset.</w:t>
      </w:r>
      <w:r w:rsidRPr="006668CE">
        <w:t xml:space="preserve"> 101 of 152 variables are fully observed, 12 of 24 subjects are complete, and no variable exceeds 45.8% missing. Read that way the problem looks both small and diffuse. It is small</w:t>
      </w:r>
      <w:r w:rsidR="006668CE" w:rsidRPr="006668CE">
        <w:rPr>
          <w:rFonts w:hint="eastAsia"/>
        </w:rPr>
        <w:t xml:space="preserve">, </w:t>
      </w:r>
      <w:r w:rsidRPr="006668CE">
        <w:t>6.52% of cells</w:t>
      </w:r>
      <w:r w:rsidR="006668CE" w:rsidRPr="006668CE">
        <w:rPr>
          <w:rFonts w:hint="eastAsia"/>
        </w:rPr>
        <w:t>. B</w:t>
      </w:r>
      <w:r w:rsidRPr="006668CE">
        <w:t>ut it is not diffuse, and the structure matters far more than the volume.</w:t>
      </w:r>
    </w:p>
    <w:p w14:paraId="5945A87A" w14:textId="77777777" w:rsidR="004A12D7" w:rsidRPr="006668CE" w:rsidRDefault="00000000">
      <w:pPr>
        <w:spacing w:after="120" w:line="300" w:lineRule="auto"/>
        <w:jc w:val="both"/>
      </w:pPr>
      <w:r w:rsidRPr="006668CE">
        <w:t xml:space="preserve">Decomposing each variable name into its constituent landmarks shows that the 238 missing cells collapse into </w:t>
      </w:r>
      <w:r w:rsidRPr="006668CE">
        <w:rPr>
          <w:b/>
          <w:bCs/>
        </w:rPr>
        <w:t>six blocks driven by 15 landmarks that were never digitised</w:t>
      </w:r>
      <w:r w:rsidRPr="006668CE">
        <w:t xml:space="preserve"> (</w:t>
      </w:r>
      <w:r w:rsidRPr="006668CE">
        <w:rPr>
          <w:rFonts w:ascii="Consolas" w:eastAsia="Consolas" w:hAnsi="Consolas" w:cs="Consolas"/>
        </w:rPr>
        <w:t>fig03</w:t>
      </w:r>
      <w:r w:rsidRPr="006668CE">
        <w:t xml:space="preserve">, </w:t>
      </w:r>
      <w:r w:rsidRPr="006668CE">
        <w:rPr>
          <w:rFonts w:ascii="Consolas" w:eastAsia="Consolas" w:hAnsi="Consolas" w:cs="Consolas"/>
        </w:rPr>
        <w:t>fig05</w:t>
      </w:r>
      <w:r w:rsidRPr="006668CE">
        <w:t xml:space="preserve">, </w:t>
      </w:r>
      <w:r w:rsidRPr="006668CE">
        <w:rPr>
          <w:rFonts w:ascii="Consolas" w:eastAsia="Consolas" w:hAnsi="Consolas" w:cs="Consolas"/>
        </w:rPr>
        <w:t>missing_patterns.csv</w:t>
      </w:r>
      <w:r w:rsidRPr="006668CE">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4A12D7" w:rsidRPr="006668CE" w14:paraId="3CDD2319" w14:textId="77777777">
        <w:tblPrEx>
          <w:tblCellMar>
            <w:top w:w="0" w:type="dxa"/>
            <w:bottom w:w="0" w:type="dxa"/>
          </w:tblCellMar>
        </w:tblPrEx>
        <w:trPr>
          <w:tblHeader/>
        </w:trPr>
        <w:tc>
          <w:tcPr>
            <w:tcW w:w="2340" w:type="dxa"/>
            <w:shd w:val="clear" w:color="auto" w:fill="1A3D5C"/>
            <w:tcMar>
              <w:top w:w="60" w:type="dxa"/>
              <w:left w:w="100" w:type="dxa"/>
              <w:bottom w:w="60" w:type="dxa"/>
              <w:right w:w="100" w:type="dxa"/>
            </w:tcMar>
          </w:tcPr>
          <w:p w14:paraId="605D4668" w14:textId="77777777" w:rsidR="004A12D7" w:rsidRPr="006668CE" w:rsidRDefault="00000000">
            <w:pPr>
              <w:spacing w:before="20" w:after="20"/>
            </w:pPr>
            <w:r w:rsidRPr="006668CE">
              <w:rPr>
                <w:b/>
                <w:bCs/>
                <w:sz w:val="17"/>
                <w:szCs w:val="17"/>
              </w:rPr>
              <w:t>Block</w:t>
            </w:r>
          </w:p>
        </w:tc>
        <w:tc>
          <w:tcPr>
            <w:tcW w:w="2340" w:type="dxa"/>
            <w:shd w:val="clear" w:color="auto" w:fill="1A3D5C"/>
            <w:tcMar>
              <w:top w:w="60" w:type="dxa"/>
              <w:left w:w="100" w:type="dxa"/>
              <w:bottom w:w="60" w:type="dxa"/>
              <w:right w:w="100" w:type="dxa"/>
            </w:tcMar>
          </w:tcPr>
          <w:p w14:paraId="7562E7CF" w14:textId="77777777" w:rsidR="004A12D7" w:rsidRPr="006668CE" w:rsidRDefault="00000000">
            <w:pPr>
              <w:spacing w:before="20" w:after="20"/>
            </w:pPr>
            <w:r w:rsidRPr="006668CE">
              <w:rPr>
                <w:b/>
                <w:bCs/>
                <w:sz w:val="17"/>
                <w:szCs w:val="17"/>
              </w:rPr>
              <w:t>Landmarks not digitised</w:t>
            </w:r>
          </w:p>
        </w:tc>
        <w:tc>
          <w:tcPr>
            <w:tcW w:w="2340" w:type="dxa"/>
            <w:shd w:val="clear" w:color="auto" w:fill="1A3D5C"/>
            <w:tcMar>
              <w:top w:w="60" w:type="dxa"/>
              <w:left w:w="100" w:type="dxa"/>
              <w:bottom w:w="60" w:type="dxa"/>
              <w:right w:w="100" w:type="dxa"/>
            </w:tcMar>
          </w:tcPr>
          <w:p w14:paraId="6E63DCD8" w14:textId="77777777" w:rsidR="004A12D7" w:rsidRPr="006668CE" w:rsidRDefault="00000000">
            <w:pPr>
              <w:spacing w:before="20" w:after="20"/>
            </w:pPr>
            <w:r w:rsidRPr="006668CE">
              <w:rPr>
                <w:b/>
                <w:bCs/>
                <w:sz w:val="17"/>
                <w:szCs w:val="17"/>
              </w:rPr>
              <w:t>Variables</w:t>
            </w:r>
          </w:p>
        </w:tc>
        <w:tc>
          <w:tcPr>
            <w:tcW w:w="2340" w:type="dxa"/>
            <w:shd w:val="clear" w:color="auto" w:fill="1A3D5C"/>
            <w:tcMar>
              <w:top w:w="60" w:type="dxa"/>
              <w:left w:w="100" w:type="dxa"/>
              <w:bottom w:w="60" w:type="dxa"/>
              <w:right w:w="100" w:type="dxa"/>
            </w:tcMar>
          </w:tcPr>
          <w:p w14:paraId="081C32FF" w14:textId="77777777" w:rsidR="004A12D7" w:rsidRPr="006668CE" w:rsidRDefault="00000000">
            <w:pPr>
              <w:spacing w:before="20" w:after="20"/>
            </w:pPr>
            <w:r w:rsidRPr="006668CE">
              <w:rPr>
                <w:b/>
                <w:bCs/>
                <w:sz w:val="17"/>
                <w:szCs w:val="17"/>
              </w:rPr>
              <w:t>Subjects affected</w:t>
            </w:r>
          </w:p>
        </w:tc>
      </w:tr>
      <w:tr w:rsidR="004A12D7" w:rsidRPr="006668CE" w14:paraId="29672524" w14:textId="77777777">
        <w:tblPrEx>
          <w:tblCellMar>
            <w:top w:w="0" w:type="dxa"/>
            <w:bottom w:w="0" w:type="dxa"/>
          </w:tblCellMar>
        </w:tblPrEx>
        <w:tc>
          <w:tcPr>
            <w:tcW w:w="2340" w:type="dxa"/>
            <w:shd w:val="clear" w:color="auto" w:fill="FFFFFF"/>
            <w:tcMar>
              <w:top w:w="60" w:type="dxa"/>
              <w:left w:w="100" w:type="dxa"/>
              <w:bottom w:w="60" w:type="dxa"/>
              <w:right w:w="100" w:type="dxa"/>
            </w:tcMar>
          </w:tcPr>
          <w:p w14:paraId="0A985458" w14:textId="77777777" w:rsidR="004A12D7" w:rsidRPr="006668CE" w:rsidRDefault="00000000">
            <w:pPr>
              <w:spacing w:before="20" w:after="20"/>
            </w:pPr>
            <w:r w:rsidRPr="006668CE">
              <w:rPr>
                <w:sz w:val="17"/>
                <w:szCs w:val="17"/>
              </w:rPr>
              <w:t>B1</w:t>
            </w:r>
          </w:p>
        </w:tc>
        <w:tc>
          <w:tcPr>
            <w:tcW w:w="2340" w:type="dxa"/>
            <w:shd w:val="clear" w:color="auto" w:fill="FFFFFF"/>
            <w:tcMar>
              <w:top w:w="60" w:type="dxa"/>
              <w:left w:w="100" w:type="dxa"/>
              <w:bottom w:w="60" w:type="dxa"/>
              <w:right w:w="100" w:type="dxa"/>
            </w:tcMar>
          </w:tcPr>
          <w:p w14:paraId="10E87AC7" w14:textId="77777777" w:rsidR="004A12D7" w:rsidRPr="006668CE" w:rsidRDefault="00000000">
            <w:pPr>
              <w:spacing w:before="20" w:after="20"/>
            </w:pPr>
            <w:r w:rsidRPr="006668CE">
              <w:rPr>
                <w:sz w:val="17"/>
                <w:szCs w:val="17"/>
              </w:rPr>
              <w:t>ANS, A</w:t>
            </w:r>
          </w:p>
        </w:tc>
        <w:tc>
          <w:tcPr>
            <w:tcW w:w="2340" w:type="dxa"/>
            <w:shd w:val="clear" w:color="auto" w:fill="FFFFFF"/>
            <w:tcMar>
              <w:top w:w="60" w:type="dxa"/>
              <w:left w:w="100" w:type="dxa"/>
              <w:bottom w:w="60" w:type="dxa"/>
              <w:right w:w="100" w:type="dxa"/>
            </w:tcMar>
          </w:tcPr>
          <w:p w14:paraId="41BAF0B8" w14:textId="77777777" w:rsidR="004A12D7" w:rsidRPr="006668CE" w:rsidRDefault="00000000">
            <w:pPr>
              <w:spacing w:before="20" w:after="20"/>
            </w:pPr>
            <w:r w:rsidRPr="006668CE">
              <w:rPr>
                <w:sz w:val="17"/>
                <w:szCs w:val="17"/>
              </w:rPr>
              <w:t>10</w:t>
            </w:r>
          </w:p>
        </w:tc>
        <w:tc>
          <w:tcPr>
            <w:tcW w:w="2340" w:type="dxa"/>
            <w:shd w:val="clear" w:color="auto" w:fill="FFFFFF"/>
            <w:tcMar>
              <w:top w:w="60" w:type="dxa"/>
              <w:left w:w="100" w:type="dxa"/>
              <w:bottom w:w="60" w:type="dxa"/>
              <w:right w:w="100" w:type="dxa"/>
            </w:tcMar>
          </w:tcPr>
          <w:p w14:paraId="3BB1A72C" w14:textId="77777777" w:rsidR="004A12D7" w:rsidRPr="006668CE" w:rsidRDefault="00000000">
            <w:pPr>
              <w:spacing w:before="20" w:after="20"/>
            </w:pPr>
            <w:r w:rsidRPr="006668CE">
              <w:rPr>
                <w:sz w:val="17"/>
                <w:szCs w:val="17"/>
              </w:rPr>
              <w:t>11</w:t>
            </w:r>
          </w:p>
        </w:tc>
      </w:tr>
      <w:tr w:rsidR="004A12D7" w:rsidRPr="006668CE" w14:paraId="79BD9AF5" w14:textId="77777777">
        <w:tblPrEx>
          <w:tblCellMar>
            <w:top w:w="0" w:type="dxa"/>
            <w:bottom w:w="0" w:type="dxa"/>
          </w:tblCellMar>
        </w:tblPrEx>
        <w:tc>
          <w:tcPr>
            <w:tcW w:w="2340" w:type="dxa"/>
            <w:shd w:val="clear" w:color="auto" w:fill="FFFFFF"/>
            <w:tcMar>
              <w:top w:w="60" w:type="dxa"/>
              <w:left w:w="100" w:type="dxa"/>
              <w:bottom w:w="60" w:type="dxa"/>
              <w:right w:w="100" w:type="dxa"/>
            </w:tcMar>
          </w:tcPr>
          <w:p w14:paraId="7508ADF7" w14:textId="77777777" w:rsidR="004A12D7" w:rsidRPr="006668CE" w:rsidRDefault="00000000">
            <w:pPr>
              <w:spacing w:before="20" w:after="20"/>
            </w:pPr>
            <w:r w:rsidRPr="006668CE">
              <w:rPr>
                <w:sz w:val="17"/>
                <w:szCs w:val="17"/>
              </w:rPr>
              <w:t>B2</w:t>
            </w:r>
          </w:p>
        </w:tc>
        <w:tc>
          <w:tcPr>
            <w:tcW w:w="2340" w:type="dxa"/>
            <w:shd w:val="clear" w:color="auto" w:fill="FFFFFF"/>
            <w:tcMar>
              <w:top w:w="60" w:type="dxa"/>
              <w:left w:w="100" w:type="dxa"/>
              <w:bottom w:w="60" w:type="dxa"/>
              <w:right w:w="100" w:type="dxa"/>
            </w:tcMar>
          </w:tcPr>
          <w:p w14:paraId="6906DF67" w14:textId="77777777" w:rsidR="004A12D7" w:rsidRPr="006668CE" w:rsidRDefault="00000000">
            <w:pPr>
              <w:spacing w:before="20" w:after="20"/>
            </w:pPr>
            <w:r w:rsidRPr="006668CE">
              <w:rPr>
                <w:sz w:val="17"/>
                <w:szCs w:val="17"/>
              </w:rPr>
              <w:t>TM, TMR, ALL, ALR</w:t>
            </w:r>
          </w:p>
        </w:tc>
        <w:tc>
          <w:tcPr>
            <w:tcW w:w="2340" w:type="dxa"/>
            <w:shd w:val="clear" w:color="auto" w:fill="FFFFFF"/>
            <w:tcMar>
              <w:top w:w="60" w:type="dxa"/>
              <w:left w:w="100" w:type="dxa"/>
              <w:bottom w:w="60" w:type="dxa"/>
              <w:right w:w="100" w:type="dxa"/>
            </w:tcMar>
          </w:tcPr>
          <w:p w14:paraId="47B56A3A" w14:textId="77777777" w:rsidR="004A12D7" w:rsidRPr="006668CE" w:rsidRDefault="00000000">
            <w:pPr>
              <w:spacing w:before="20" w:after="20"/>
            </w:pPr>
            <w:r w:rsidRPr="006668CE">
              <w:rPr>
                <w:sz w:val="17"/>
                <w:szCs w:val="17"/>
              </w:rPr>
              <w:t>12</w:t>
            </w:r>
          </w:p>
        </w:tc>
        <w:tc>
          <w:tcPr>
            <w:tcW w:w="2340" w:type="dxa"/>
            <w:shd w:val="clear" w:color="auto" w:fill="FFFFFF"/>
            <w:tcMar>
              <w:top w:w="60" w:type="dxa"/>
              <w:left w:w="100" w:type="dxa"/>
              <w:bottom w:w="60" w:type="dxa"/>
              <w:right w:w="100" w:type="dxa"/>
            </w:tcMar>
          </w:tcPr>
          <w:p w14:paraId="15B91DEC" w14:textId="77777777" w:rsidR="004A12D7" w:rsidRPr="006668CE" w:rsidRDefault="00000000">
            <w:pPr>
              <w:spacing w:before="20" w:after="20"/>
            </w:pPr>
            <w:r w:rsidRPr="006668CE">
              <w:rPr>
                <w:sz w:val="17"/>
                <w:szCs w:val="17"/>
              </w:rPr>
              <w:t>8</w:t>
            </w:r>
          </w:p>
        </w:tc>
      </w:tr>
      <w:tr w:rsidR="004A12D7" w:rsidRPr="006668CE" w14:paraId="181C67F4" w14:textId="77777777">
        <w:tblPrEx>
          <w:tblCellMar>
            <w:top w:w="0" w:type="dxa"/>
            <w:bottom w:w="0" w:type="dxa"/>
          </w:tblCellMar>
        </w:tblPrEx>
        <w:tc>
          <w:tcPr>
            <w:tcW w:w="2340" w:type="dxa"/>
            <w:shd w:val="clear" w:color="auto" w:fill="FFFFFF"/>
            <w:tcMar>
              <w:top w:w="60" w:type="dxa"/>
              <w:left w:w="100" w:type="dxa"/>
              <w:bottom w:w="60" w:type="dxa"/>
              <w:right w:w="100" w:type="dxa"/>
            </w:tcMar>
          </w:tcPr>
          <w:p w14:paraId="79EE99FE" w14:textId="77777777" w:rsidR="004A12D7" w:rsidRPr="006668CE" w:rsidRDefault="00000000">
            <w:pPr>
              <w:spacing w:before="20" w:after="20"/>
            </w:pPr>
            <w:r w:rsidRPr="006668CE">
              <w:rPr>
                <w:sz w:val="17"/>
                <w:szCs w:val="17"/>
              </w:rPr>
              <w:t>B3</w:t>
            </w:r>
          </w:p>
        </w:tc>
        <w:tc>
          <w:tcPr>
            <w:tcW w:w="2340" w:type="dxa"/>
            <w:shd w:val="clear" w:color="auto" w:fill="FFFFFF"/>
            <w:tcMar>
              <w:top w:w="60" w:type="dxa"/>
              <w:left w:w="100" w:type="dxa"/>
              <w:bottom w:w="60" w:type="dxa"/>
              <w:right w:w="100" w:type="dxa"/>
            </w:tcMar>
          </w:tcPr>
          <w:p w14:paraId="5196A22E" w14:textId="77777777" w:rsidR="004A12D7" w:rsidRPr="006668CE" w:rsidRDefault="00000000">
            <w:pPr>
              <w:spacing w:before="20" w:after="20"/>
            </w:pPr>
            <w:r w:rsidRPr="006668CE">
              <w:rPr>
                <w:sz w:val="17"/>
                <w:szCs w:val="17"/>
              </w:rPr>
              <w:t>JL, JR</w:t>
            </w:r>
          </w:p>
        </w:tc>
        <w:tc>
          <w:tcPr>
            <w:tcW w:w="2340" w:type="dxa"/>
            <w:shd w:val="clear" w:color="auto" w:fill="FFFFFF"/>
            <w:tcMar>
              <w:top w:w="60" w:type="dxa"/>
              <w:left w:w="100" w:type="dxa"/>
              <w:bottom w:w="60" w:type="dxa"/>
              <w:right w:w="100" w:type="dxa"/>
            </w:tcMar>
          </w:tcPr>
          <w:p w14:paraId="1AD890C3" w14:textId="77777777" w:rsidR="004A12D7" w:rsidRPr="006668CE" w:rsidRDefault="00000000">
            <w:pPr>
              <w:spacing w:before="20" w:after="20"/>
            </w:pPr>
            <w:r w:rsidRPr="006668CE">
              <w:rPr>
                <w:sz w:val="17"/>
                <w:szCs w:val="17"/>
              </w:rPr>
              <w:t>1</w:t>
            </w:r>
          </w:p>
        </w:tc>
        <w:tc>
          <w:tcPr>
            <w:tcW w:w="2340" w:type="dxa"/>
            <w:shd w:val="clear" w:color="auto" w:fill="FFFFFF"/>
            <w:tcMar>
              <w:top w:w="60" w:type="dxa"/>
              <w:left w:w="100" w:type="dxa"/>
              <w:bottom w:w="60" w:type="dxa"/>
              <w:right w:w="100" w:type="dxa"/>
            </w:tcMar>
          </w:tcPr>
          <w:p w14:paraId="01363859" w14:textId="77777777" w:rsidR="004A12D7" w:rsidRPr="006668CE" w:rsidRDefault="00000000">
            <w:pPr>
              <w:spacing w:before="20" w:after="20"/>
            </w:pPr>
            <w:r w:rsidRPr="006668CE">
              <w:rPr>
                <w:sz w:val="17"/>
                <w:szCs w:val="17"/>
              </w:rPr>
              <w:t>3</w:t>
            </w:r>
          </w:p>
        </w:tc>
      </w:tr>
      <w:tr w:rsidR="004A12D7" w:rsidRPr="006668CE" w14:paraId="7C2C0B21" w14:textId="77777777">
        <w:tblPrEx>
          <w:tblCellMar>
            <w:top w:w="0" w:type="dxa"/>
            <w:bottom w:w="0" w:type="dxa"/>
          </w:tblCellMar>
        </w:tblPrEx>
        <w:tc>
          <w:tcPr>
            <w:tcW w:w="2340" w:type="dxa"/>
            <w:shd w:val="clear" w:color="auto" w:fill="FFFFFF"/>
            <w:tcMar>
              <w:top w:w="60" w:type="dxa"/>
              <w:left w:w="100" w:type="dxa"/>
              <w:bottom w:w="60" w:type="dxa"/>
              <w:right w:w="100" w:type="dxa"/>
            </w:tcMar>
          </w:tcPr>
          <w:p w14:paraId="14CCC945" w14:textId="77777777" w:rsidR="004A12D7" w:rsidRPr="006668CE" w:rsidRDefault="00000000">
            <w:pPr>
              <w:spacing w:before="20" w:after="20"/>
            </w:pPr>
            <w:r w:rsidRPr="006668CE">
              <w:rPr>
                <w:sz w:val="17"/>
                <w:szCs w:val="17"/>
              </w:rPr>
              <w:t>B4</w:t>
            </w:r>
          </w:p>
        </w:tc>
        <w:tc>
          <w:tcPr>
            <w:tcW w:w="2340" w:type="dxa"/>
            <w:shd w:val="clear" w:color="auto" w:fill="FFFFFF"/>
            <w:tcMar>
              <w:top w:w="60" w:type="dxa"/>
              <w:left w:w="100" w:type="dxa"/>
              <w:bottom w:w="60" w:type="dxa"/>
              <w:right w:w="100" w:type="dxa"/>
            </w:tcMar>
          </w:tcPr>
          <w:p w14:paraId="0F5221F1" w14:textId="77777777" w:rsidR="004A12D7" w:rsidRPr="006668CE" w:rsidRDefault="00000000">
            <w:pPr>
              <w:spacing w:before="20" w:after="20"/>
            </w:pPr>
            <w:r w:rsidRPr="006668CE">
              <w:rPr>
                <w:sz w:val="17"/>
                <w:szCs w:val="17"/>
              </w:rPr>
              <w:t>SMP</w:t>
            </w:r>
          </w:p>
        </w:tc>
        <w:tc>
          <w:tcPr>
            <w:tcW w:w="2340" w:type="dxa"/>
            <w:shd w:val="clear" w:color="auto" w:fill="FFFFFF"/>
            <w:tcMar>
              <w:top w:w="60" w:type="dxa"/>
              <w:left w:w="100" w:type="dxa"/>
              <w:bottom w:w="60" w:type="dxa"/>
              <w:right w:w="100" w:type="dxa"/>
            </w:tcMar>
          </w:tcPr>
          <w:p w14:paraId="5CECC96B" w14:textId="77777777" w:rsidR="004A12D7" w:rsidRPr="006668CE" w:rsidRDefault="00000000">
            <w:pPr>
              <w:spacing w:before="20" w:after="20"/>
            </w:pPr>
            <w:r w:rsidRPr="006668CE">
              <w:rPr>
                <w:sz w:val="17"/>
                <w:szCs w:val="17"/>
              </w:rPr>
              <w:t>1</w:t>
            </w:r>
          </w:p>
        </w:tc>
        <w:tc>
          <w:tcPr>
            <w:tcW w:w="2340" w:type="dxa"/>
            <w:shd w:val="clear" w:color="auto" w:fill="FFFFFF"/>
            <w:tcMar>
              <w:top w:w="60" w:type="dxa"/>
              <w:left w:w="100" w:type="dxa"/>
              <w:bottom w:w="60" w:type="dxa"/>
              <w:right w:w="100" w:type="dxa"/>
            </w:tcMar>
          </w:tcPr>
          <w:p w14:paraId="02F7EC2C" w14:textId="77777777" w:rsidR="004A12D7" w:rsidRPr="006668CE" w:rsidRDefault="00000000">
            <w:pPr>
              <w:spacing w:before="20" w:after="20"/>
            </w:pPr>
            <w:r w:rsidRPr="006668CE">
              <w:rPr>
                <w:sz w:val="17"/>
                <w:szCs w:val="17"/>
              </w:rPr>
              <w:t>2</w:t>
            </w:r>
          </w:p>
        </w:tc>
      </w:tr>
      <w:tr w:rsidR="004A12D7" w:rsidRPr="006668CE" w14:paraId="7FE481FC" w14:textId="77777777">
        <w:tblPrEx>
          <w:tblCellMar>
            <w:top w:w="0" w:type="dxa"/>
            <w:bottom w:w="0" w:type="dxa"/>
          </w:tblCellMar>
        </w:tblPrEx>
        <w:tc>
          <w:tcPr>
            <w:tcW w:w="2340" w:type="dxa"/>
            <w:shd w:val="clear" w:color="auto" w:fill="FFFFFF"/>
            <w:tcMar>
              <w:top w:w="60" w:type="dxa"/>
              <w:left w:w="100" w:type="dxa"/>
              <w:bottom w:w="60" w:type="dxa"/>
              <w:right w:w="100" w:type="dxa"/>
            </w:tcMar>
          </w:tcPr>
          <w:p w14:paraId="40B3E534" w14:textId="77777777" w:rsidR="004A12D7" w:rsidRPr="006668CE" w:rsidRDefault="00000000">
            <w:pPr>
              <w:spacing w:before="20" w:after="20"/>
            </w:pPr>
            <w:r w:rsidRPr="006668CE">
              <w:rPr>
                <w:sz w:val="17"/>
                <w:szCs w:val="17"/>
              </w:rPr>
              <w:t>B5</w:t>
            </w:r>
          </w:p>
        </w:tc>
        <w:tc>
          <w:tcPr>
            <w:tcW w:w="2340" w:type="dxa"/>
            <w:shd w:val="clear" w:color="auto" w:fill="FFFFFF"/>
            <w:tcMar>
              <w:top w:w="60" w:type="dxa"/>
              <w:left w:w="100" w:type="dxa"/>
              <w:bottom w:w="60" w:type="dxa"/>
              <w:right w:w="100" w:type="dxa"/>
            </w:tcMar>
          </w:tcPr>
          <w:p w14:paraId="506CE22B" w14:textId="77777777" w:rsidR="004A12D7" w:rsidRPr="006668CE" w:rsidRDefault="00000000">
            <w:pPr>
              <w:spacing w:before="20" w:after="20"/>
            </w:pPr>
            <w:r w:rsidRPr="006668CE">
              <w:rPr>
                <w:sz w:val="17"/>
                <w:szCs w:val="17"/>
              </w:rPr>
              <w:t>LPP, LPPR, MPP, MPPR</w:t>
            </w:r>
          </w:p>
        </w:tc>
        <w:tc>
          <w:tcPr>
            <w:tcW w:w="2340" w:type="dxa"/>
            <w:shd w:val="clear" w:color="auto" w:fill="FFFFFF"/>
            <w:tcMar>
              <w:top w:w="60" w:type="dxa"/>
              <w:left w:w="100" w:type="dxa"/>
              <w:bottom w:w="60" w:type="dxa"/>
              <w:right w:w="100" w:type="dxa"/>
            </w:tcMar>
          </w:tcPr>
          <w:p w14:paraId="7C2D6322" w14:textId="77777777" w:rsidR="004A12D7" w:rsidRPr="006668CE" w:rsidRDefault="00000000">
            <w:pPr>
              <w:spacing w:before="20" w:after="20"/>
            </w:pPr>
            <w:r w:rsidRPr="006668CE">
              <w:rPr>
                <w:sz w:val="17"/>
                <w:szCs w:val="17"/>
              </w:rPr>
              <w:t>18</w:t>
            </w:r>
          </w:p>
        </w:tc>
        <w:tc>
          <w:tcPr>
            <w:tcW w:w="2340" w:type="dxa"/>
            <w:shd w:val="clear" w:color="auto" w:fill="FFFFFF"/>
            <w:tcMar>
              <w:top w:w="60" w:type="dxa"/>
              <w:left w:w="100" w:type="dxa"/>
              <w:bottom w:w="60" w:type="dxa"/>
              <w:right w:w="100" w:type="dxa"/>
            </w:tcMar>
          </w:tcPr>
          <w:p w14:paraId="7441158C" w14:textId="77777777" w:rsidR="004A12D7" w:rsidRPr="006668CE" w:rsidRDefault="00000000">
            <w:pPr>
              <w:spacing w:before="20" w:after="20"/>
            </w:pPr>
            <w:r w:rsidRPr="006668CE">
              <w:rPr>
                <w:sz w:val="17"/>
                <w:szCs w:val="17"/>
              </w:rPr>
              <w:t>1 (ID 1, age 0.69 y)</w:t>
            </w:r>
          </w:p>
        </w:tc>
      </w:tr>
      <w:tr w:rsidR="004A12D7" w:rsidRPr="006668CE" w14:paraId="56ACCDD6" w14:textId="77777777">
        <w:tblPrEx>
          <w:tblCellMar>
            <w:top w:w="0" w:type="dxa"/>
            <w:bottom w:w="0" w:type="dxa"/>
          </w:tblCellMar>
        </w:tblPrEx>
        <w:tc>
          <w:tcPr>
            <w:tcW w:w="2340" w:type="dxa"/>
            <w:shd w:val="clear" w:color="auto" w:fill="FFFFFF"/>
            <w:tcMar>
              <w:top w:w="60" w:type="dxa"/>
              <w:left w:w="100" w:type="dxa"/>
              <w:bottom w:w="60" w:type="dxa"/>
              <w:right w:w="100" w:type="dxa"/>
            </w:tcMar>
          </w:tcPr>
          <w:p w14:paraId="7C5B9090" w14:textId="77777777" w:rsidR="004A12D7" w:rsidRPr="006668CE" w:rsidRDefault="00000000">
            <w:pPr>
              <w:spacing w:before="20" w:after="20"/>
            </w:pPr>
            <w:r w:rsidRPr="006668CE">
              <w:rPr>
                <w:sz w:val="17"/>
                <w:szCs w:val="17"/>
              </w:rPr>
              <w:t>B6</w:t>
            </w:r>
          </w:p>
        </w:tc>
        <w:tc>
          <w:tcPr>
            <w:tcW w:w="2340" w:type="dxa"/>
            <w:shd w:val="clear" w:color="auto" w:fill="FFFFFF"/>
            <w:tcMar>
              <w:top w:w="60" w:type="dxa"/>
              <w:left w:w="100" w:type="dxa"/>
              <w:bottom w:w="60" w:type="dxa"/>
              <w:right w:w="100" w:type="dxa"/>
            </w:tcMar>
          </w:tcPr>
          <w:p w14:paraId="5FC5D36E" w14:textId="77777777" w:rsidR="004A12D7" w:rsidRPr="006668CE" w:rsidRDefault="00000000">
            <w:pPr>
              <w:spacing w:before="20" w:after="20"/>
            </w:pPr>
            <w:r w:rsidRPr="006668CE">
              <w:rPr>
                <w:sz w:val="17"/>
                <w:szCs w:val="17"/>
              </w:rPr>
              <w:t>ZMi, ZX</w:t>
            </w:r>
          </w:p>
        </w:tc>
        <w:tc>
          <w:tcPr>
            <w:tcW w:w="2340" w:type="dxa"/>
            <w:shd w:val="clear" w:color="auto" w:fill="FFFFFF"/>
            <w:tcMar>
              <w:top w:w="60" w:type="dxa"/>
              <w:left w:w="100" w:type="dxa"/>
              <w:bottom w:w="60" w:type="dxa"/>
              <w:right w:w="100" w:type="dxa"/>
            </w:tcMar>
          </w:tcPr>
          <w:p w14:paraId="434D0B30" w14:textId="77777777" w:rsidR="004A12D7" w:rsidRPr="006668CE" w:rsidRDefault="00000000">
            <w:pPr>
              <w:spacing w:before="20" w:after="20"/>
            </w:pPr>
            <w:r w:rsidRPr="006668CE">
              <w:rPr>
                <w:sz w:val="17"/>
                <w:szCs w:val="17"/>
              </w:rPr>
              <w:t>9</w:t>
            </w:r>
          </w:p>
        </w:tc>
        <w:tc>
          <w:tcPr>
            <w:tcW w:w="2340" w:type="dxa"/>
            <w:shd w:val="clear" w:color="auto" w:fill="FFFFFF"/>
            <w:tcMar>
              <w:top w:w="60" w:type="dxa"/>
              <w:left w:w="100" w:type="dxa"/>
              <w:bottom w:w="60" w:type="dxa"/>
              <w:right w:w="100" w:type="dxa"/>
            </w:tcMar>
          </w:tcPr>
          <w:p w14:paraId="7DB2FD4F" w14:textId="77777777" w:rsidR="004A12D7" w:rsidRPr="006668CE" w:rsidRDefault="00000000">
            <w:pPr>
              <w:spacing w:before="20" w:after="20"/>
            </w:pPr>
            <w:r w:rsidRPr="006668CE">
              <w:rPr>
                <w:sz w:val="17"/>
                <w:szCs w:val="17"/>
              </w:rPr>
              <w:t>1 (ID 17)</w:t>
            </w:r>
          </w:p>
        </w:tc>
      </w:tr>
    </w:tbl>
    <w:p w14:paraId="3E617A9C" w14:textId="77777777" w:rsidR="004A12D7" w:rsidRPr="006668CE" w:rsidRDefault="004A12D7">
      <w:pPr>
        <w:spacing w:after="140"/>
      </w:pPr>
    </w:p>
    <w:p w14:paraId="3CA993C8" w14:textId="15844B82" w:rsidR="004A12D7" w:rsidRPr="006668CE" w:rsidRDefault="00000000">
      <w:pPr>
        <w:spacing w:after="120" w:line="300" w:lineRule="auto"/>
        <w:jc w:val="both"/>
      </w:pPr>
      <w:r w:rsidRPr="006668CE">
        <w:t xml:space="preserve">This rule accounts for </w:t>
      </w:r>
      <w:r w:rsidRPr="006668CE">
        <w:rPr>
          <w:b/>
          <w:bCs/>
        </w:rPr>
        <w:t>237 of 238 missing cells (99.6%)</w:t>
      </w:r>
      <w:r w:rsidRPr="006668CE">
        <w:t xml:space="preserve"> with zero false positives. The single exception is </w:t>
      </w:r>
      <w:r w:rsidRPr="006668CE">
        <w:rPr>
          <w:rFonts w:ascii="Consolas" w:eastAsia="Consolas" w:hAnsi="Consolas" w:cs="Consolas"/>
        </w:rPr>
        <w:t>PP-SP</w:t>
      </w:r>
      <w:r w:rsidRPr="006668CE">
        <w:t xml:space="preserve"> in subject 1, where </w:t>
      </w:r>
      <w:r w:rsidRPr="006668CE">
        <w:rPr>
          <w:rFonts w:ascii="Consolas" w:eastAsia="Consolas" w:hAnsi="Consolas" w:cs="Consolas"/>
        </w:rPr>
        <w:t>PP-CP</w:t>
      </w:r>
      <w:r w:rsidRPr="006668CE">
        <w:t xml:space="preserve"> is present</w:t>
      </w:r>
      <w:r w:rsidR="006668CE" w:rsidRPr="006668CE">
        <w:rPr>
          <w:rFonts w:hint="eastAsia"/>
        </w:rPr>
        <w:t>,</w:t>
      </w:r>
      <w:r w:rsidRPr="006668CE">
        <w:t xml:space="preserve"> an isolated clerical or measurement-level gap (</w:t>
      </w:r>
      <w:r w:rsidRPr="006668CE">
        <w:rPr>
          <w:rFonts w:ascii="Consolas" w:eastAsia="Consolas" w:hAnsi="Consolas" w:cs="Consolas"/>
        </w:rPr>
        <w:t>unexplained_cells.csv</w:t>
      </w:r>
      <w:r w:rsidRPr="006668CE">
        <w:t>). Missingness is therefore not a property of variables; it is a property of *landmarks × subjects*.</w:t>
      </w:r>
    </w:p>
    <w:p w14:paraId="509722B7" w14:textId="453DD7D4" w:rsidR="004A12D7" w:rsidRPr="006668CE" w:rsidRDefault="00000000">
      <w:pPr>
        <w:spacing w:after="120" w:line="300" w:lineRule="auto"/>
        <w:jc w:val="both"/>
      </w:pPr>
      <w:r w:rsidRPr="006668CE">
        <w:rPr>
          <w:b/>
          <w:bCs/>
        </w:rPr>
        <w:t>Mechanism.</w:t>
      </w:r>
      <w:r w:rsidRPr="006668CE">
        <w:t xml:space="preserve"> Under MCAR the block indicators must be independent of everything observed. They are not. Each block indicator correlates strongly with </w:t>
      </w:r>
      <w:r w:rsidRPr="006668CE">
        <w:rPr>
          <w:b/>
          <w:bCs/>
        </w:rPr>
        <w:t>Patient ID</w:t>
      </w:r>
      <w:r w:rsidRPr="006668CE">
        <w:t xml:space="preserve">, i.e. acquisition order (Spearman ρ = 0.77 for B1, 0.82 for B2, both p &lt; 0.001; </w:t>
      </w:r>
      <w:r w:rsidRPr="006668CE">
        <w:rPr>
          <w:rFonts w:ascii="Consolas" w:eastAsia="Consolas" w:hAnsi="Consolas" w:cs="Consolas"/>
        </w:rPr>
        <w:t>fig06</w:t>
      </w:r>
      <w:r w:rsidRPr="006668CE">
        <w:t xml:space="preserve">). Against every other observed quantity they are unremarkable: age ρ ≈ 0.31 (p = 0.13–0.14), sex Fisher p = 0.10–1.00, and of the 101 fully observed measurements tested per block, </w:t>
      </w:r>
      <w:r w:rsidRPr="006668CE">
        <w:rPr>
          <w:b/>
          <w:bCs/>
        </w:rPr>
        <w:t>none survives FDR correction</w:t>
      </w:r>
      <w:r w:rsidRPr="006668CE">
        <w:t xml:space="preserve"> (minimum q = 0.40; </w:t>
      </w:r>
      <w:r w:rsidRPr="006668CE">
        <w:rPr>
          <w:rFonts w:ascii="Consolas" w:eastAsia="Consolas" w:hAnsi="Consolas" w:cs="Consolas"/>
        </w:rPr>
        <w:t>mechanism_tests.csv</w:t>
      </w:r>
      <w:r w:rsidRPr="006668CE">
        <w:t xml:space="preserve">, </w:t>
      </w:r>
      <w:r w:rsidRPr="006668CE">
        <w:rPr>
          <w:rFonts w:ascii="Consolas" w:eastAsia="Consolas" w:hAnsi="Consolas" w:cs="Consolas"/>
        </w:rPr>
        <w:t>fig07</w:t>
      </w:r>
      <w:r w:rsidRPr="006668CE">
        <w:t>). Subjects missing the ANS block are not systematically larger, smaller, older or younger</w:t>
      </w:r>
      <w:r w:rsidR="00173596">
        <w:rPr>
          <w:rFonts w:hint="eastAsia"/>
        </w:rPr>
        <w:t>,</w:t>
      </w:r>
      <w:r w:rsidRPr="006668CE">
        <w:t xml:space="preserve"> they were simply scanned later.</w:t>
      </w:r>
    </w:p>
    <w:p w14:paraId="511BB61F" w14:textId="77777777" w:rsidR="004A12D7" w:rsidRPr="006668CE" w:rsidRDefault="00000000">
      <w:pPr>
        <w:spacing w:after="120" w:line="300" w:lineRule="auto"/>
        <w:jc w:val="both"/>
      </w:pPr>
      <w:r w:rsidRPr="006668CE">
        <w:rPr>
          <w:b/>
          <w:bCs/>
        </w:rPr>
        <w:t>Conclusion: MAR, conditional on an observed batch/acquisition indicator.</w:t>
      </w:r>
      <w:r w:rsidRPr="006668CE">
        <w:t xml:space="preserve"> The blocks appear abruptly and persist (B2 affects IDs 17–24 without exception), which is the signature of a protocol, field-of-view or observer change partway through data collection, not of a patient-driven process.</w:t>
      </w:r>
    </w:p>
    <w:p w14:paraId="2F26B5D4" w14:textId="42ABFD07" w:rsidR="004A12D7" w:rsidRPr="006668CE" w:rsidRDefault="00000000">
      <w:pPr>
        <w:spacing w:after="120" w:line="300" w:lineRule="auto"/>
        <w:jc w:val="both"/>
      </w:pPr>
      <w:r w:rsidRPr="006668CE">
        <w:rPr>
          <w:b/>
          <w:bCs/>
        </w:rPr>
        <w:t>Two assumptions that cannot be verified from these data.</w:t>
      </w:r>
      <w:r w:rsidRPr="006668CE">
        <w:t xml:space="preserve"> (i) Whether a landmark was missed for a *technical* reason (protocol) or an *anatomical* one (structure absent or unossified). Subject 1 is 8.3 months old and is the only subject missing the pterygoid-plate block</w:t>
      </w:r>
      <w:r w:rsidR="00173596">
        <w:rPr>
          <w:rFonts w:hint="eastAsia"/>
        </w:rPr>
        <w:t xml:space="preserve">, </w:t>
      </w:r>
      <w:r w:rsidRPr="006668CE">
        <w:t xml:space="preserve">at that age those plates may genuinely not be identifiable, which would make B5 </w:t>
      </w:r>
      <w:r w:rsidRPr="006668CE">
        <w:rPr>
          <w:b/>
          <w:bCs/>
        </w:rPr>
        <w:t>MNAR</w:t>
      </w:r>
      <w:r w:rsidRPr="006668CE">
        <w:t xml:space="preserve"> for that subject. The evidence is suggestive but not decisive: subject 22 is 10.8 months and retains the block, and the age association across blocks is non-significant. (ii) No acquisition metadata (scanner, operator, date) was supplied, so "acquisition order" is inferred from Patient ID and cannot be confirmed.</w:t>
      </w:r>
    </w:p>
    <w:p w14:paraId="7B1A5570" w14:textId="0976C762" w:rsidR="004A12D7" w:rsidRPr="006668CE" w:rsidRDefault="00000000">
      <w:pPr>
        <w:spacing w:after="120" w:line="300" w:lineRule="auto"/>
        <w:jc w:val="both"/>
      </w:pPr>
      <w:r w:rsidRPr="006668CE">
        <w:rPr>
          <w:b/>
          <w:bCs/>
        </w:rPr>
        <w:t>Effect on imputation.</w:t>
      </w:r>
      <w:r w:rsidRPr="006668CE">
        <w:t xml:space="preserve"> Two consequences matter more than the MAR label. First, blocks go missing *jointly*, so a block's own members are unavailable as predictors of each other exactly when needed</w:t>
      </w:r>
      <w:r w:rsidR="006668CE" w:rsidRPr="006668CE">
        <w:rPr>
          <w:rFonts w:hint="eastAsia"/>
        </w:rPr>
        <w:t xml:space="preserve">, </w:t>
      </w:r>
      <w:r w:rsidRPr="006668CE">
        <w:t xml:space="preserve">chained equations would recycle imputed values rather than add information. Second, bilateral symmetry rescues far less than expected: 90 missing cells lose </w:t>
      </w:r>
      <w:r w:rsidRPr="006668CE">
        <w:rPr>
          <w:b/>
          <w:bCs/>
        </w:rPr>
        <w:t>both</w:t>
      </w:r>
      <w:r w:rsidRPr="006668CE">
        <w:t xml:space="preserve"> sides simultaneously (TM and TMR always vanish together), and only </w:t>
      </w:r>
      <w:r w:rsidRPr="006668CE">
        <w:rPr>
          <w:b/>
          <w:bCs/>
        </w:rPr>
        <w:t>8 cells</w:t>
      </w:r>
      <w:r w:rsidRPr="006668CE">
        <w:t xml:space="preserve"> retain an observed contralateral homologue (</w:t>
      </w:r>
      <w:r w:rsidRPr="006668CE">
        <w:rPr>
          <w:rFonts w:ascii="Consolas" w:eastAsia="Consolas" w:hAnsi="Consolas" w:cs="Consolas"/>
        </w:rPr>
        <w:t>bilateral_comissingness.csv</w:t>
      </w:r>
      <w:r w:rsidRPr="006668CE">
        <w:t>).</w:t>
      </w:r>
    </w:p>
    <w:p w14:paraId="3C4C9835" w14:textId="77777777" w:rsidR="004A12D7" w:rsidRPr="006668CE" w:rsidRDefault="004A12D7">
      <w:pPr>
        <w:pBdr>
          <w:bottom w:val="single" w:sz="6" w:space="1" w:color="CCCCCC"/>
        </w:pBdr>
        <w:spacing w:before="120" w:after="120"/>
      </w:pPr>
    </w:p>
    <w:p w14:paraId="61780018" w14:textId="77777777" w:rsidR="004A12D7" w:rsidRPr="006668CE" w:rsidRDefault="00000000">
      <w:pPr>
        <w:pStyle w:val="Heading1"/>
        <w:pBdr>
          <w:bottom w:val="single" w:sz="4" w:space="2" w:color="CCD6DD"/>
        </w:pBdr>
        <w:spacing w:before="280" w:after="120"/>
        <w:rPr>
          <w:color w:val="auto"/>
        </w:rPr>
      </w:pPr>
      <w:r w:rsidRPr="006668CE">
        <w:rPr>
          <w:b/>
          <w:bCs/>
          <w:color w:val="auto"/>
          <w:sz w:val="26"/>
          <w:szCs w:val="26"/>
        </w:rPr>
        <w:t>2. Imputation strategy</w:t>
      </w:r>
    </w:p>
    <w:p w14:paraId="53A88690" w14:textId="77777777" w:rsidR="004A12D7" w:rsidRPr="006668CE" w:rsidRDefault="00000000">
      <w:pPr>
        <w:spacing w:after="120" w:line="300" w:lineRule="auto"/>
        <w:jc w:val="both"/>
      </w:pPr>
      <w:r w:rsidRPr="006668CE">
        <w:t>A two-stage hybrid, seeded at 20250809 throughout:</w:t>
      </w:r>
    </w:p>
    <w:p w14:paraId="033F2718" w14:textId="77777777" w:rsidR="004A12D7" w:rsidRPr="006668CE" w:rsidRDefault="00000000">
      <w:pPr>
        <w:spacing w:after="120" w:line="300" w:lineRule="auto"/>
        <w:jc w:val="both"/>
      </w:pPr>
      <w:r w:rsidRPr="006668CE">
        <w:rPr>
          <w:b/>
          <w:bCs/>
        </w:rPr>
        <w:t>Stage 1 — bilateral symmetry (8 cells).</w:t>
      </w:r>
      <w:r w:rsidRPr="006668CE">
        <w:t xml:space="preserve"> Where the contralateral homologue is observed, the missing side is predicted by regressing left on right over subjects having both (a regression, not a copy, so that systematic left–right asymmetry is retained).</w:t>
      </w:r>
    </w:p>
    <w:p w14:paraId="28CB82F6" w14:textId="77777777" w:rsidR="004A12D7" w:rsidRPr="006668CE" w:rsidRDefault="00000000">
      <w:pPr>
        <w:spacing w:after="120" w:line="300" w:lineRule="auto"/>
        <w:jc w:val="both"/>
      </w:pPr>
      <w:r w:rsidRPr="006668CE">
        <w:rPr>
          <w:b/>
          <w:bCs/>
        </w:rPr>
        <w:t>Stage 2 — multiple imputation with predictive mean matching (230 cells).</w:t>
      </w:r>
      <w:r w:rsidRPr="006668CE">
        <w:t xml:space="preserve"> m = 20, PMM donor pool 3, ridge α = 1.0 on standardised predictors. Distances are modelled on the </w:t>
      </w:r>
      <w:r w:rsidRPr="006668CE">
        <w:rPr>
          <w:b/>
          <w:bCs/>
        </w:rPr>
        <w:t>log</w:t>
      </w:r>
      <w:r w:rsidRPr="006668CE">
        <w:t xml:space="preserve"> scale (growth is multiplicative), angles on the raw scale.</w:t>
      </w:r>
    </w:p>
    <w:p w14:paraId="226BD689" w14:textId="77777777" w:rsidR="004A12D7" w:rsidRPr="006668CE" w:rsidRDefault="00000000">
      <w:pPr>
        <w:spacing w:after="120" w:line="300" w:lineRule="auto"/>
        <w:jc w:val="both"/>
      </w:pPr>
      <w:r w:rsidRPr="006668CE">
        <w:t xml:space="preserve">Predictors are restricted </w:t>
      </w:r>
      <w:r w:rsidRPr="006668CE">
        <w:rPr>
          <w:rFonts w:ascii="Consolas" w:eastAsia="Consolas" w:hAnsi="Consolas" w:cs="Consolas"/>
        </w:rPr>
        <w:t>quickpred</w:t>
      </w:r>
      <w:r w:rsidRPr="006668CE">
        <w:t>-style: for each target, the 5 variables with the largest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4A12D7" w:rsidRPr="006668CE" w14:paraId="49BACDE2" w14:textId="77777777">
        <w:tblPrEx>
          <w:tblCellMar>
            <w:top w:w="0" w:type="dxa"/>
            <w:bottom w:w="0" w:type="dxa"/>
          </w:tblCellMar>
        </w:tblPrEx>
        <w:trPr>
          <w:tblHeader/>
        </w:trPr>
        <w:tc>
          <w:tcPr>
            <w:tcW w:w="4680" w:type="dxa"/>
            <w:shd w:val="clear" w:color="auto" w:fill="1A3D5C"/>
            <w:tcMar>
              <w:top w:w="60" w:type="dxa"/>
              <w:left w:w="100" w:type="dxa"/>
              <w:bottom w:w="60" w:type="dxa"/>
              <w:right w:w="100" w:type="dxa"/>
            </w:tcMar>
          </w:tcPr>
          <w:p w14:paraId="1E1214F9" w14:textId="77777777" w:rsidR="004A12D7" w:rsidRPr="006668CE" w:rsidRDefault="00000000">
            <w:pPr>
              <w:spacing w:before="20" w:after="20"/>
            </w:pPr>
            <w:r w:rsidRPr="006668CE">
              <w:rPr>
                <w:b/>
                <w:bCs/>
                <w:sz w:val="17"/>
                <w:szCs w:val="17"/>
              </w:rPr>
              <w:t>Spearman ρ</w:t>
            </w:r>
          </w:p>
        </w:tc>
        <w:tc>
          <w:tcPr>
            <w:tcW w:w="4680" w:type="dxa"/>
            <w:shd w:val="clear" w:color="auto" w:fill="1A3D5C"/>
            <w:tcMar>
              <w:top w:w="60" w:type="dxa"/>
              <w:left w:w="100" w:type="dxa"/>
              <w:bottom w:w="60" w:type="dxa"/>
              <w:right w:w="100" w:type="dxa"/>
            </w:tcMar>
          </w:tcPr>
          <w:p w14:paraId="36BB47B5" w14:textId="77777777" w:rsidR="004A12D7" w:rsidRPr="006668CE" w:rsidRDefault="00000000">
            <w:pPr>
              <w:spacing w:before="20" w:after="20"/>
            </w:pPr>
            <w:r w:rsidRPr="006668CE">
              <w:rPr>
                <w:b/>
                <w:bCs/>
                <w:sz w:val="17"/>
                <w:szCs w:val="17"/>
              </w:rPr>
              <w:t>that are observed in every subject needing imputation, plus age and sex. This is</w:t>
            </w:r>
          </w:p>
        </w:tc>
      </w:tr>
    </w:tbl>
    <w:p w14:paraId="1E793CDB" w14:textId="77777777" w:rsidR="004A12D7" w:rsidRPr="006668CE" w:rsidRDefault="004A12D7">
      <w:pPr>
        <w:spacing w:after="140"/>
      </w:pPr>
    </w:p>
    <w:p w14:paraId="2C206AA9" w14:textId="77777777" w:rsidR="004A12D7" w:rsidRPr="006668CE" w:rsidRDefault="00000000">
      <w:pPr>
        <w:spacing w:after="120" w:line="300" w:lineRule="auto"/>
        <w:jc w:val="both"/>
      </w:pPr>
      <w:r w:rsidRPr="006668CE">
        <w:t xml:space="preserve">the key design decision. With n = 24 and p = 152 the joint model is not identifiable, and predictor restriction keeps every regression at n ≥ 13 with ≤ 7 predictors. Because eligible predictors are observed wherever the target is missing, no chaining is required and the procedure is a proper single-pass multiple imputation. Predictor selection is itself re-estimated on a bootstrap resample for each of the m draws, so model-selection uncertainty enters the spread of the imputations. Full documentation of every target's predictor set is in </w:t>
      </w:r>
      <w:r w:rsidRPr="006668CE">
        <w:rPr>
          <w:rFonts w:ascii="Consolas" w:eastAsia="Consolas" w:hAnsi="Consolas" w:cs="Consolas"/>
        </w:rPr>
        <w:t>predictors_used.csv</w:t>
      </w:r>
      <w:r w:rsidRPr="006668CE">
        <w:t>.</w:t>
      </w:r>
    </w:p>
    <w:p w14:paraId="72A8ABB6" w14:textId="2500508E" w:rsidR="004A12D7" w:rsidRPr="006668CE" w:rsidRDefault="00000000">
      <w:pPr>
        <w:spacing w:after="120" w:line="300" w:lineRule="auto"/>
        <w:jc w:val="both"/>
      </w:pPr>
      <w:r w:rsidRPr="006668CE">
        <w:rPr>
          <w:b/>
          <w:bCs/>
        </w:rPr>
        <w:t>Nothing is excluded from imputation; three variables are flagged.</w:t>
      </w:r>
      <w:r w:rsidRPr="006668CE">
        <w:t xml:space="preserve"> No subject is dropped</w:t>
      </w:r>
      <w:r w:rsidR="006668CE" w:rsidRPr="006668CE">
        <w:rPr>
          <w:rFonts w:hint="eastAsia"/>
        </w:rPr>
        <w:t xml:space="preserve">, </w:t>
      </w:r>
      <w:r w:rsidRPr="006668CE">
        <w:t xml:space="preserve">the worst record (ID 17) retains 119 of 152 measurements. </w:t>
      </w:r>
      <w:r w:rsidRPr="006668CE">
        <w:rPr>
          <w:rFonts w:ascii="Consolas" w:eastAsia="Consolas" w:hAnsi="Consolas" w:cs="Consolas"/>
        </w:rPr>
        <w:t>SNA</w:t>
      </w:r>
      <w:r w:rsidRPr="006668CE">
        <w:t xml:space="preserve">, </w:t>
      </w:r>
      <w:r w:rsidRPr="006668CE">
        <w:rPr>
          <w:rFonts w:ascii="Consolas" w:eastAsia="Consolas" w:hAnsi="Consolas" w:cs="Consolas"/>
        </w:rPr>
        <w:t>S-N-ANS</w:t>
      </w:r>
      <w:r w:rsidRPr="006668CE">
        <w:t xml:space="preserve"> and </w:t>
      </w:r>
      <w:r w:rsidRPr="006668CE">
        <w:rPr>
          <w:rFonts w:ascii="Consolas" w:eastAsia="Consolas" w:hAnsi="Consolas" w:cs="Consolas"/>
        </w:rPr>
        <w:t>N-Ro-ANS</w:t>
      </w:r>
      <w:r w:rsidRPr="006668CE">
        <w:t xml:space="preserve"> are angles missing in &gt; 40% of subjects with no surviving same-block informant; they are imputed to keep the matrix rectangular but marked </w:t>
      </w:r>
      <w:r w:rsidRPr="006668CE">
        <w:rPr>
          <w:rFonts w:ascii="Consolas" w:eastAsia="Consolas" w:hAnsi="Consolas" w:cs="Consolas"/>
        </w:rPr>
        <w:t>do_not_use_without_review</w:t>
      </w:r>
      <w:r w:rsidRPr="006668CE">
        <w:t xml:space="preserve"> (</w:t>
      </w:r>
      <w:r w:rsidRPr="006668CE">
        <w:rPr>
          <w:rFonts w:ascii="Consolas" w:eastAsia="Consolas" w:hAnsi="Consolas" w:cs="Consolas"/>
        </w:rPr>
        <w:t>excluded_from_imputation.csv</w:t>
      </w:r>
      <w:r w:rsidRPr="006668CE">
        <w:t>). Observed values are carried through unaltered, verified by assertion.</w:t>
      </w:r>
    </w:p>
    <w:p w14:paraId="4BD0488C" w14:textId="77777777" w:rsidR="004A12D7" w:rsidRPr="006668CE" w:rsidRDefault="004A12D7">
      <w:pPr>
        <w:pBdr>
          <w:bottom w:val="single" w:sz="6" w:space="1" w:color="CCCCCC"/>
        </w:pBdr>
        <w:spacing w:before="120" w:after="120"/>
      </w:pPr>
    </w:p>
    <w:p w14:paraId="107BFE33" w14:textId="77777777" w:rsidR="004A12D7" w:rsidRPr="006668CE" w:rsidRDefault="00000000">
      <w:pPr>
        <w:pStyle w:val="Heading1"/>
        <w:pBdr>
          <w:bottom w:val="single" w:sz="4" w:space="2" w:color="CCD6DD"/>
        </w:pBdr>
        <w:spacing w:before="280" w:after="120"/>
        <w:rPr>
          <w:color w:val="auto"/>
        </w:rPr>
      </w:pPr>
      <w:r w:rsidRPr="006668CE">
        <w:rPr>
          <w:b/>
          <w:bCs/>
          <w:color w:val="auto"/>
          <w:sz w:val="26"/>
          <w:szCs w:val="26"/>
        </w:rPr>
        <w:t>3. Validation</w:t>
      </w:r>
    </w:p>
    <w:p w14:paraId="7FD3AE1C" w14:textId="77777777" w:rsidR="004A12D7" w:rsidRPr="006668CE" w:rsidRDefault="00000000">
      <w:pPr>
        <w:spacing w:after="120" w:line="300" w:lineRule="auto"/>
        <w:jc w:val="both"/>
      </w:pPr>
      <w:r w:rsidRPr="006668CE">
        <w:t xml:space="preserve">Three masking designs, because one design answers only one question: </w:t>
      </w:r>
      <w:r w:rsidRPr="006668CE">
        <w:rPr>
          <w:b/>
          <w:bCs/>
        </w:rPr>
        <w:t>A</w:t>
      </w:r>
      <w:r w:rsidRPr="006668CE">
        <w:t xml:space="preserve"> MCAR cell masking (10% of observed cells, 20 replicates); </w:t>
      </w:r>
      <w:r w:rsidRPr="006668CE">
        <w:rPr>
          <w:b/>
          <w:bCs/>
        </w:rPr>
        <w:t>B</w:t>
      </w:r>
      <w:r w:rsidRPr="006668CE">
        <w:t xml:space="preserve"> block hold-out, every (block, subject) pair held out once (23 replicates); </w:t>
      </w:r>
      <w:r w:rsidRPr="006668CE">
        <w:rPr>
          <w:b/>
          <w:bCs/>
        </w:rPr>
        <w:t>C</w:t>
      </w:r>
      <w:r w:rsidRPr="006668CE">
        <w:t xml:space="preserve"> burden-matched, each block hidden in as many subjects as genuinely lack it, so the fitting sample is as small as in production (20 replicates).</w:t>
      </w:r>
    </w:p>
    <w:p w14:paraId="76CB623A" w14:textId="77777777" w:rsidR="004A12D7" w:rsidRPr="006668CE" w:rsidRDefault="00000000">
      <w:pPr>
        <w:spacing w:after="120" w:line="300" w:lineRule="auto"/>
        <w:jc w:val="both"/>
      </w:pPr>
      <w:r w:rsidRPr="006668CE">
        <w:rPr>
          <w:b/>
          <w:bCs/>
        </w:rPr>
        <w:t>Method comparison, median nRMSE (RMSE ÷ observed SD; 1.0 = no better than the variable's own SD):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4A12D7" w:rsidRPr="006668CE" w14:paraId="51043903" w14:textId="77777777">
        <w:tblPrEx>
          <w:tblCellMar>
            <w:top w:w="0" w:type="dxa"/>
            <w:bottom w:w="0" w:type="dxa"/>
          </w:tblCellMar>
        </w:tblPrEx>
        <w:trPr>
          <w:tblHeader/>
        </w:trPr>
        <w:tc>
          <w:tcPr>
            <w:tcW w:w="2340" w:type="dxa"/>
            <w:shd w:val="clear" w:color="auto" w:fill="1A3D5C"/>
            <w:tcMar>
              <w:top w:w="60" w:type="dxa"/>
              <w:left w:w="100" w:type="dxa"/>
              <w:bottom w:w="60" w:type="dxa"/>
              <w:right w:w="100" w:type="dxa"/>
            </w:tcMar>
          </w:tcPr>
          <w:p w14:paraId="73844739" w14:textId="77777777" w:rsidR="004A12D7" w:rsidRPr="006668CE" w:rsidRDefault="00000000">
            <w:pPr>
              <w:spacing w:before="20" w:after="20"/>
            </w:pPr>
            <w:r w:rsidRPr="006668CE">
              <w:rPr>
                <w:b/>
                <w:bCs/>
                <w:sz w:val="17"/>
                <w:szCs w:val="17"/>
              </w:rPr>
              <w:t>Method</w:t>
            </w:r>
          </w:p>
        </w:tc>
        <w:tc>
          <w:tcPr>
            <w:tcW w:w="2340" w:type="dxa"/>
            <w:shd w:val="clear" w:color="auto" w:fill="1A3D5C"/>
            <w:tcMar>
              <w:top w:w="60" w:type="dxa"/>
              <w:left w:w="100" w:type="dxa"/>
              <w:bottom w:w="60" w:type="dxa"/>
              <w:right w:w="100" w:type="dxa"/>
            </w:tcMar>
          </w:tcPr>
          <w:p w14:paraId="34AD5529" w14:textId="77777777" w:rsidR="004A12D7" w:rsidRPr="006668CE" w:rsidRDefault="00000000">
            <w:pPr>
              <w:spacing w:before="20" w:after="20"/>
            </w:pPr>
            <w:r w:rsidRPr="006668CE">
              <w:rPr>
                <w:b/>
                <w:bCs/>
                <w:sz w:val="17"/>
                <w:szCs w:val="17"/>
              </w:rPr>
              <w:t>A (MCAR)</w:t>
            </w:r>
          </w:p>
        </w:tc>
        <w:tc>
          <w:tcPr>
            <w:tcW w:w="2340" w:type="dxa"/>
            <w:shd w:val="clear" w:color="auto" w:fill="1A3D5C"/>
            <w:tcMar>
              <w:top w:w="60" w:type="dxa"/>
              <w:left w:w="100" w:type="dxa"/>
              <w:bottom w:w="60" w:type="dxa"/>
              <w:right w:w="100" w:type="dxa"/>
            </w:tcMar>
          </w:tcPr>
          <w:p w14:paraId="78A8DEAE" w14:textId="77777777" w:rsidR="004A12D7" w:rsidRPr="006668CE" w:rsidRDefault="00000000">
            <w:pPr>
              <w:spacing w:before="20" w:after="20"/>
            </w:pPr>
            <w:r w:rsidRPr="006668CE">
              <w:rPr>
                <w:b/>
                <w:bCs/>
                <w:sz w:val="17"/>
                <w:szCs w:val="17"/>
              </w:rPr>
              <w:t>B (block)</w:t>
            </w:r>
          </w:p>
        </w:tc>
        <w:tc>
          <w:tcPr>
            <w:tcW w:w="2340" w:type="dxa"/>
            <w:shd w:val="clear" w:color="auto" w:fill="1A3D5C"/>
            <w:tcMar>
              <w:top w:w="60" w:type="dxa"/>
              <w:left w:w="100" w:type="dxa"/>
              <w:bottom w:w="60" w:type="dxa"/>
              <w:right w:w="100" w:type="dxa"/>
            </w:tcMar>
          </w:tcPr>
          <w:p w14:paraId="0173C2C9" w14:textId="77777777" w:rsidR="004A12D7" w:rsidRPr="006668CE" w:rsidRDefault="00000000">
            <w:pPr>
              <w:spacing w:before="20" w:after="20"/>
            </w:pPr>
            <w:r w:rsidRPr="006668CE">
              <w:rPr>
                <w:b/>
                <w:bCs/>
                <w:sz w:val="17"/>
                <w:szCs w:val="17"/>
              </w:rPr>
              <w:t>C (burden)</w:t>
            </w:r>
          </w:p>
        </w:tc>
      </w:tr>
      <w:tr w:rsidR="004A12D7" w:rsidRPr="006668CE" w14:paraId="349605EE" w14:textId="77777777">
        <w:tblPrEx>
          <w:tblCellMar>
            <w:top w:w="0" w:type="dxa"/>
            <w:bottom w:w="0" w:type="dxa"/>
          </w:tblCellMar>
        </w:tblPrEx>
        <w:tc>
          <w:tcPr>
            <w:tcW w:w="2340" w:type="dxa"/>
            <w:shd w:val="clear" w:color="auto" w:fill="FFFFFF"/>
            <w:tcMar>
              <w:top w:w="60" w:type="dxa"/>
              <w:left w:w="100" w:type="dxa"/>
              <w:bottom w:w="60" w:type="dxa"/>
              <w:right w:w="100" w:type="dxa"/>
            </w:tcMar>
          </w:tcPr>
          <w:p w14:paraId="2A0C1770" w14:textId="77777777" w:rsidR="004A12D7" w:rsidRPr="006668CE" w:rsidRDefault="00000000">
            <w:pPr>
              <w:spacing w:before="20" w:after="20"/>
            </w:pPr>
            <w:r w:rsidRPr="006668CE">
              <w:rPr>
                <w:sz w:val="17"/>
                <w:szCs w:val="17"/>
              </w:rPr>
              <w:t>median baseline</w:t>
            </w:r>
          </w:p>
        </w:tc>
        <w:tc>
          <w:tcPr>
            <w:tcW w:w="2340" w:type="dxa"/>
            <w:shd w:val="clear" w:color="auto" w:fill="FFFFFF"/>
            <w:tcMar>
              <w:top w:w="60" w:type="dxa"/>
              <w:left w:w="100" w:type="dxa"/>
              <w:bottom w:w="60" w:type="dxa"/>
              <w:right w:w="100" w:type="dxa"/>
            </w:tcMar>
          </w:tcPr>
          <w:p w14:paraId="2CEBDF7B" w14:textId="77777777" w:rsidR="004A12D7" w:rsidRPr="006668CE" w:rsidRDefault="00000000">
            <w:pPr>
              <w:spacing w:before="20" w:after="20"/>
            </w:pPr>
            <w:r w:rsidRPr="006668CE">
              <w:rPr>
                <w:sz w:val="17"/>
                <w:szCs w:val="17"/>
              </w:rPr>
              <w:t>1.040</w:t>
            </w:r>
          </w:p>
        </w:tc>
        <w:tc>
          <w:tcPr>
            <w:tcW w:w="2340" w:type="dxa"/>
            <w:shd w:val="clear" w:color="auto" w:fill="FFFFFF"/>
            <w:tcMar>
              <w:top w:w="60" w:type="dxa"/>
              <w:left w:w="100" w:type="dxa"/>
              <w:bottom w:w="60" w:type="dxa"/>
              <w:right w:w="100" w:type="dxa"/>
            </w:tcMar>
          </w:tcPr>
          <w:p w14:paraId="6FE94992" w14:textId="77777777" w:rsidR="004A12D7" w:rsidRPr="006668CE" w:rsidRDefault="00000000">
            <w:pPr>
              <w:spacing w:before="20" w:after="20"/>
            </w:pPr>
            <w:r w:rsidRPr="006668CE">
              <w:rPr>
                <w:sz w:val="17"/>
                <w:szCs w:val="17"/>
              </w:rPr>
              <w:t>1.056</w:t>
            </w:r>
          </w:p>
        </w:tc>
        <w:tc>
          <w:tcPr>
            <w:tcW w:w="2340" w:type="dxa"/>
            <w:shd w:val="clear" w:color="auto" w:fill="FFFFFF"/>
            <w:tcMar>
              <w:top w:w="60" w:type="dxa"/>
              <w:left w:w="100" w:type="dxa"/>
              <w:bottom w:w="60" w:type="dxa"/>
              <w:right w:w="100" w:type="dxa"/>
            </w:tcMar>
          </w:tcPr>
          <w:p w14:paraId="63B868B6" w14:textId="77777777" w:rsidR="004A12D7" w:rsidRPr="006668CE" w:rsidRDefault="00000000">
            <w:pPr>
              <w:spacing w:before="20" w:after="20"/>
            </w:pPr>
            <w:r w:rsidRPr="006668CE">
              <w:rPr>
                <w:sz w:val="17"/>
                <w:szCs w:val="17"/>
              </w:rPr>
              <w:t>1.125</w:t>
            </w:r>
          </w:p>
        </w:tc>
      </w:tr>
      <w:tr w:rsidR="004A12D7" w:rsidRPr="006668CE" w14:paraId="0E137329" w14:textId="77777777">
        <w:tblPrEx>
          <w:tblCellMar>
            <w:top w:w="0" w:type="dxa"/>
            <w:bottom w:w="0" w:type="dxa"/>
          </w:tblCellMar>
        </w:tblPrEx>
        <w:tc>
          <w:tcPr>
            <w:tcW w:w="2340" w:type="dxa"/>
            <w:shd w:val="clear" w:color="auto" w:fill="FFFFFF"/>
            <w:tcMar>
              <w:top w:w="60" w:type="dxa"/>
              <w:left w:w="100" w:type="dxa"/>
              <w:bottom w:w="60" w:type="dxa"/>
              <w:right w:w="100" w:type="dxa"/>
            </w:tcMar>
          </w:tcPr>
          <w:p w14:paraId="7A6E3FF1" w14:textId="77777777" w:rsidR="004A12D7" w:rsidRPr="006668CE" w:rsidRDefault="00000000">
            <w:pPr>
              <w:spacing w:before="20" w:after="20"/>
            </w:pPr>
            <w:r w:rsidRPr="006668CE">
              <w:rPr>
                <w:sz w:val="17"/>
                <w:szCs w:val="17"/>
              </w:rPr>
              <w:t>KNN (k = 3)</w:t>
            </w:r>
          </w:p>
        </w:tc>
        <w:tc>
          <w:tcPr>
            <w:tcW w:w="2340" w:type="dxa"/>
            <w:shd w:val="clear" w:color="auto" w:fill="FFFFFF"/>
            <w:tcMar>
              <w:top w:w="60" w:type="dxa"/>
              <w:left w:w="100" w:type="dxa"/>
              <w:bottom w:w="60" w:type="dxa"/>
              <w:right w:w="100" w:type="dxa"/>
            </w:tcMar>
          </w:tcPr>
          <w:p w14:paraId="72980180" w14:textId="77777777" w:rsidR="004A12D7" w:rsidRPr="006668CE" w:rsidRDefault="00000000">
            <w:pPr>
              <w:spacing w:before="20" w:after="20"/>
            </w:pPr>
            <w:r w:rsidRPr="006668CE">
              <w:rPr>
                <w:sz w:val="17"/>
                <w:szCs w:val="17"/>
              </w:rPr>
              <w:t>0.609</w:t>
            </w:r>
          </w:p>
        </w:tc>
        <w:tc>
          <w:tcPr>
            <w:tcW w:w="2340" w:type="dxa"/>
            <w:shd w:val="clear" w:color="auto" w:fill="FFFFFF"/>
            <w:tcMar>
              <w:top w:w="60" w:type="dxa"/>
              <w:left w:w="100" w:type="dxa"/>
              <w:bottom w:w="60" w:type="dxa"/>
              <w:right w:w="100" w:type="dxa"/>
            </w:tcMar>
          </w:tcPr>
          <w:p w14:paraId="4C7E7C91" w14:textId="77777777" w:rsidR="004A12D7" w:rsidRPr="006668CE" w:rsidRDefault="00000000">
            <w:pPr>
              <w:spacing w:before="20" w:after="20"/>
            </w:pPr>
            <w:r w:rsidRPr="006668CE">
              <w:rPr>
                <w:sz w:val="17"/>
                <w:szCs w:val="17"/>
              </w:rPr>
              <w:t>0.639</w:t>
            </w:r>
          </w:p>
        </w:tc>
        <w:tc>
          <w:tcPr>
            <w:tcW w:w="2340" w:type="dxa"/>
            <w:shd w:val="clear" w:color="auto" w:fill="FFFFFF"/>
            <w:tcMar>
              <w:top w:w="60" w:type="dxa"/>
              <w:left w:w="100" w:type="dxa"/>
              <w:bottom w:w="60" w:type="dxa"/>
              <w:right w:w="100" w:type="dxa"/>
            </w:tcMar>
          </w:tcPr>
          <w:p w14:paraId="2B7DA443" w14:textId="77777777" w:rsidR="004A12D7" w:rsidRPr="006668CE" w:rsidRDefault="00000000">
            <w:pPr>
              <w:spacing w:before="20" w:after="20"/>
            </w:pPr>
            <w:r w:rsidRPr="006668CE">
              <w:rPr>
                <w:sz w:val="17"/>
                <w:szCs w:val="17"/>
              </w:rPr>
              <w:t>0.689</w:t>
            </w:r>
          </w:p>
        </w:tc>
      </w:tr>
      <w:tr w:rsidR="004A12D7" w:rsidRPr="006668CE" w14:paraId="1C275CBB" w14:textId="77777777">
        <w:tblPrEx>
          <w:tblCellMar>
            <w:top w:w="0" w:type="dxa"/>
            <w:bottom w:w="0" w:type="dxa"/>
          </w:tblCellMar>
        </w:tblPrEx>
        <w:tc>
          <w:tcPr>
            <w:tcW w:w="2340" w:type="dxa"/>
            <w:shd w:val="clear" w:color="auto" w:fill="FFFFFF"/>
            <w:tcMar>
              <w:top w:w="60" w:type="dxa"/>
              <w:left w:w="100" w:type="dxa"/>
              <w:bottom w:w="60" w:type="dxa"/>
              <w:right w:w="100" w:type="dxa"/>
            </w:tcMar>
          </w:tcPr>
          <w:p w14:paraId="1B35B70D" w14:textId="77777777" w:rsidR="004A12D7" w:rsidRPr="006668CE" w:rsidRDefault="00000000">
            <w:pPr>
              <w:spacing w:before="20" w:after="20"/>
            </w:pPr>
            <w:r w:rsidRPr="006668CE">
              <w:rPr>
                <w:sz w:val="17"/>
                <w:szCs w:val="17"/>
              </w:rPr>
              <w:t>MICE (BayesianRidge)</w:t>
            </w:r>
          </w:p>
        </w:tc>
        <w:tc>
          <w:tcPr>
            <w:tcW w:w="2340" w:type="dxa"/>
            <w:shd w:val="clear" w:color="auto" w:fill="FFFFFF"/>
            <w:tcMar>
              <w:top w:w="60" w:type="dxa"/>
              <w:left w:w="100" w:type="dxa"/>
              <w:bottom w:w="60" w:type="dxa"/>
              <w:right w:w="100" w:type="dxa"/>
            </w:tcMar>
          </w:tcPr>
          <w:p w14:paraId="76BC2850" w14:textId="77777777" w:rsidR="004A12D7" w:rsidRPr="006668CE" w:rsidRDefault="00000000">
            <w:pPr>
              <w:spacing w:before="20" w:after="20"/>
            </w:pPr>
            <w:r w:rsidRPr="006668CE">
              <w:rPr>
                <w:sz w:val="17"/>
                <w:szCs w:val="17"/>
              </w:rPr>
              <w:t>0.648</w:t>
            </w:r>
          </w:p>
        </w:tc>
        <w:tc>
          <w:tcPr>
            <w:tcW w:w="2340" w:type="dxa"/>
            <w:shd w:val="clear" w:color="auto" w:fill="FFFFFF"/>
            <w:tcMar>
              <w:top w:w="60" w:type="dxa"/>
              <w:left w:w="100" w:type="dxa"/>
              <w:bottom w:w="60" w:type="dxa"/>
              <w:right w:w="100" w:type="dxa"/>
            </w:tcMar>
          </w:tcPr>
          <w:p w14:paraId="2B6386EA" w14:textId="77777777" w:rsidR="004A12D7" w:rsidRPr="006668CE" w:rsidRDefault="00000000">
            <w:pPr>
              <w:spacing w:before="20" w:after="20"/>
            </w:pPr>
            <w:r w:rsidRPr="006668CE">
              <w:rPr>
                <w:sz w:val="17"/>
                <w:szCs w:val="17"/>
              </w:rPr>
              <w:t>0.604</w:t>
            </w:r>
          </w:p>
        </w:tc>
        <w:tc>
          <w:tcPr>
            <w:tcW w:w="2340" w:type="dxa"/>
            <w:shd w:val="clear" w:color="auto" w:fill="FFFFFF"/>
            <w:tcMar>
              <w:top w:w="60" w:type="dxa"/>
              <w:left w:w="100" w:type="dxa"/>
              <w:bottom w:w="60" w:type="dxa"/>
              <w:right w:w="100" w:type="dxa"/>
            </w:tcMar>
          </w:tcPr>
          <w:p w14:paraId="243B909B" w14:textId="77777777" w:rsidR="004A12D7" w:rsidRPr="006668CE" w:rsidRDefault="00000000">
            <w:pPr>
              <w:spacing w:before="20" w:after="20"/>
            </w:pPr>
            <w:r w:rsidRPr="006668CE">
              <w:rPr>
                <w:sz w:val="17"/>
                <w:szCs w:val="17"/>
              </w:rPr>
              <w:t>0.664</w:t>
            </w:r>
          </w:p>
        </w:tc>
      </w:tr>
      <w:tr w:rsidR="004A12D7" w:rsidRPr="006668CE" w14:paraId="13A7B473" w14:textId="77777777">
        <w:tblPrEx>
          <w:tblCellMar>
            <w:top w:w="0" w:type="dxa"/>
            <w:bottom w:w="0" w:type="dxa"/>
          </w:tblCellMar>
        </w:tblPrEx>
        <w:tc>
          <w:tcPr>
            <w:tcW w:w="2340" w:type="dxa"/>
            <w:shd w:val="clear" w:color="auto" w:fill="FFFFFF"/>
            <w:tcMar>
              <w:top w:w="60" w:type="dxa"/>
              <w:left w:w="100" w:type="dxa"/>
              <w:bottom w:w="60" w:type="dxa"/>
              <w:right w:w="100" w:type="dxa"/>
            </w:tcMar>
          </w:tcPr>
          <w:p w14:paraId="2D1D4448" w14:textId="77777777" w:rsidR="004A12D7" w:rsidRPr="006668CE" w:rsidRDefault="00000000">
            <w:pPr>
              <w:spacing w:before="20" w:after="20"/>
            </w:pPr>
            <w:r w:rsidRPr="006668CE">
              <w:rPr>
                <w:sz w:val="17"/>
                <w:szCs w:val="17"/>
              </w:rPr>
              <w:t>missForest</w:t>
            </w:r>
          </w:p>
        </w:tc>
        <w:tc>
          <w:tcPr>
            <w:tcW w:w="2340" w:type="dxa"/>
            <w:shd w:val="clear" w:color="auto" w:fill="FFFFFF"/>
            <w:tcMar>
              <w:top w:w="60" w:type="dxa"/>
              <w:left w:w="100" w:type="dxa"/>
              <w:bottom w:w="60" w:type="dxa"/>
              <w:right w:w="100" w:type="dxa"/>
            </w:tcMar>
          </w:tcPr>
          <w:p w14:paraId="56D14988" w14:textId="77777777" w:rsidR="004A12D7" w:rsidRPr="006668CE" w:rsidRDefault="00000000">
            <w:pPr>
              <w:spacing w:before="20" w:after="20"/>
            </w:pPr>
            <w:r w:rsidRPr="006668CE">
              <w:rPr>
                <w:sz w:val="17"/>
                <w:szCs w:val="17"/>
              </w:rPr>
              <w:t>0.604</w:t>
            </w:r>
          </w:p>
        </w:tc>
        <w:tc>
          <w:tcPr>
            <w:tcW w:w="2340" w:type="dxa"/>
            <w:shd w:val="clear" w:color="auto" w:fill="FFFFFF"/>
            <w:tcMar>
              <w:top w:w="60" w:type="dxa"/>
              <w:left w:w="100" w:type="dxa"/>
              <w:bottom w:w="60" w:type="dxa"/>
              <w:right w:w="100" w:type="dxa"/>
            </w:tcMar>
          </w:tcPr>
          <w:p w14:paraId="35FEDC45" w14:textId="77777777" w:rsidR="004A12D7" w:rsidRPr="006668CE" w:rsidRDefault="00000000">
            <w:pPr>
              <w:spacing w:before="20" w:after="20"/>
            </w:pPr>
            <w:r w:rsidRPr="006668CE">
              <w:rPr>
                <w:sz w:val="17"/>
                <w:szCs w:val="17"/>
              </w:rPr>
              <w:t>0.372</w:t>
            </w:r>
          </w:p>
        </w:tc>
        <w:tc>
          <w:tcPr>
            <w:tcW w:w="2340" w:type="dxa"/>
            <w:shd w:val="clear" w:color="auto" w:fill="FFFFFF"/>
            <w:tcMar>
              <w:top w:w="60" w:type="dxa"/>
              <w:left w:w="100" w:type="dxa"/>
              <w:bottom w:w="60" w:type="dxa"/>
              <w:right w:w="100" w:type="dxa"/>
            </w:tcMar>
          </w:tcPr>
          <w:p w14:paraId="0D551232" w14:textId="77777777" w:rsidR="004A12D7" w:rsidRPr="006668CE" w:rsidRDefault="00000000">
            <w:pPr>
              <w:spacing w:before="20" w:after="20"/>
            </w:pPr>
            <w:r w:rsidRPr="006668CE">
              <w:rPr>
                <w:sz w:val="17"/>
                <w:szCs w:val="17"/>
              </w:rPr>
              <w:t>0.687</w:t>
            </w:r>
          </w:p>
        </w:tc>
      </w:tr>
      <w:tr w:rsidR="004A12D7" w:rsidRPr="006668CE" w14:paraId="449004D1" w14:textId="77777777">
        <w:tblPrEx>
          <w:tblCellMar>
            <w:top w:w="0" w:type="dxa"/>
            <w:bottom w:w="0" w:type="dxa"/>
          </w:tblCellMar>
        </w:tblPrEx>
        <w:tc>
          <w:tcPr>
            <w:tcW w:w="2340" w:type="dxa"/>
            <w:shd w:val="clear" w:color="auto" w:fill="FFFFFF"/>
            <w:tcMar>
              <w:top w:w="60" w:type="dxa"/>
              <w:left w:w="100" w:type="dxa"/>
              <w:bottom w:w="60" w:type="dxa"/>
              <w:right w:w="100" w:type="dxa"/>
            </w:tcMar>
          </w:tcPr>
          <w:p w14:paraId="23C260AB" w14:textId="77777777" w:rsidR="004A12D7" w:rsidRPr="006668CE" w:rsidRDefault="00000000">
            <w:pPr>
              <w:spacing w:before="20" w:after="20"/>
            </w:pPr>
            <w:r w:rsidRPr="006668CE">
              <w:rPr>
                <w:sz w:val="17"/>
                <w:szCs w:val="17"/>
              </w:rPr>
              <w:t>hybrid PMM (m = 20)</w:t>
            </w:r>
          </w:p>
        </w:tc>
        <w:tc>
          <w:tcPr>
            <w:tcW w:w="2340" w:type="dxa"/>
            <w:shd w:val="clear" w:color="auto" w:fill="FFFFFF"/>
            <w:tcMar>
              <w:top w:w="60" w:type="dxa"/>
              <w:left w:w="100" w:type="dxa"/>
              <w:bottom w:w="60" w:type="dxa"/>
              <w:right w:w="100" w:type="dxa"/>
            </w:tcMar>
          </w:tcPr>
          <w:p w14:paraId="73033F22" w14:textId="77777777" w:rsidR="004A12D7" w:rsidRPr="006668CE" w:rsidRDefault="00000000">
            <w:pPr>
              <w:spacing w:before="20" w:after="20"/>
            </w:pPr>
            <w:r w:rsidRPr="006668CE">
              <w:rPr>
                <w:sz w:val="17"/>
                <w:szCs w:val="17"/>
              </w:rPr>
              <w:t>0.523</w:t>
            </w:r>
          </w:p>
        </w:tc>
        <w:tc>
          <w:tcPr>
            <w:tcW w:w="2340" w:type="dxa"/>
            <w:shd w:val="clear" w:color="auto" w:fill="FFFFFF"/>
            <w:tcMar>
              <w:top w:w="60" w:type="dxa"/>
              <w:left w:w="100" w:type="dxa"/>
              <w:bottom w:w="60" w:type="dxa"/>
              <w:right w:w="100" w:type="dxa"/>
            </w:tcMar>
          </w:tcPr>
          <w:p w14:paraId="5E99F256" w14:textId="77777777" w:rsidR="004A12D7" w:rsidRPr="006668CE" w:rsidRDefault="00000000">
            <w:pPr>
              <w:spacing w:before="20" w:after="20"/>
            </w:pPr>
            <w:r w:rsidRPr="006668CE">
              <w:rPr>
                <w:sz w:val="17"/>
                <w:szCs w:val="17"/>
              </w:rPr>
              <w:t>0.604</w:t>
            </w:r>
          </w:p>
        </w:tc>
        <w:tc>
          <w:tcPr>
            <w:tcW w:w="2340" w:type="dxa"/>
            <w:shd w:val="clear" w:color="auto" w:fill="FFFFFF"/>
            <w:tcMar>
              <w:top w:w="60" w:type="dxa"/>
              <w:left w:w="100" w:type="dxa"/>
              <w:bottom w:w="60" w:type="dxa"/>
              <w:right w:w="100" w:type="dxa"/>
            </w:tcMar>
          </w:tcPr>
          <w:p w14:paraId="52F2B82A" w14:textId="77777777" w:rsidR="004A12D7" w:rsidRPr="006668CE" w:rsidRDefault="00000000">
            <w:pPr>
              <w:spacing w:before="20" w:after="20"/>
            </w:pPr>
            <w:r w:rsidRPr="006668CE">
              <w:rPr>
                <w:sz w:val="17"/>
                <w:szCs w:val="17"/>
              </w:rPr>
              <w:t>0.931</w:t>
            </w:r>
          </w:p>
        </w:tc>
      </w:tr>
    </w:tbl>
    <w:p w14:paraId="64158C6E" w14:textId="77777777" w:rsidR="004A12D7" w:rsidRPr="006668CE" w:rsidRDefault="004A12D7">
      <w:pPr>
        <w:spacing w:after="140"/>
      </w:pPr>
    </w:p>
    <w:p w14:paraId="29B9553E" w14:textId="681989BB" w:rsidR="004A12D7" w:rsidRPr="006668CE" w:rsidRDefault="00000000">
      <w:pPr>
        <w:spacing w:after="120" w:line="300" w:lineRule="auto"/>
        <w:jc w:val="both"/>
      </w:pPr>
      <w:r w:rsidRPr="006668CE">
        <w:rPr>
          <w:b/>
          <w:bCs/>
        </w:rPr>
        <w:t>An important caveat on that table, and a correction to a first reading of it.</w:t>
      </w:r>
      <w:r w:rsidRPr="006668CE">
        <w:t xml:space="preserve"> missForest was run on 3 replicates per design against 20+ for the others, and Design B replicates differ sharply in difficulty. Re-scoring every method on the *identical* first three replicates (</w:t>
      </w:r>
      <w:r w:rsidRPr="006668CE">
        <w:rPr>
          <w:rFonts w:ascii="Consolas" w:eastAsia="Consolas" w:hAnsi="Consolas" w:cs="Consolas"/>
        </w:rPr>
        <w:t>validation_matched_replicates.csv</w:t>
      </w:r>
      <w:r w:rsidRPr="006668CE">
        <w:t xml:space="preserve">) collapses the apparent gap: on Design B, missForest 0.372, KNN-3 0.393, hybrid PMM 0.395, KNN-5 0.406, hybrid m=20 0.428, MICE 0.452. </w:t>
      </w:r>
      <w:r w:rsidRPr="006668CE">
        <w:rPr>
          <w:b/>
          <w:bCs/>
        </w:rPr>
        <w:t>The differences between all non-trivial methods are small relative to Monte-Carlo error at n = 24.</w:t>
      </w:r>
      <w:r w:rsidRPr="006668CE">
        <w:t xml:space="preserve"> What is unambiguous is that every model-based </w:t>
      </w:r>
      <w:r w:rsidRPr="006668CE">
        <w:lastRenderedPageBreak/>
        <w:t>method beats the median baseline by roughly half, and that method choice should be driven by whether uncertainty quantification is required</w:t>
      </w:r>
      <w:r w:rsidR="006668CE" w:rsidRPr="006668CE">
        <w:rPr>
          <w:rFonts w:hint="eastAsia"/>
        </w:rPr>
        <w:t xml:space="preserve">, </w:t>
      </w:r>
      <w:r w:rsidRPr="006668CE">
        <w:t>not by these point-accuracy differences.</w:t>
      </w:r>
    </w:p>
    <w:p w14:paraId="4607F9F9" w14:textId="77777777" w:rsidR="004A12D7" w:rsidRPr="006668CE" w:rsidRDefault="00000000">
      <w:pPr>
        <w:spacing w:after="120" w:line="300" w:lineRule="auto"/>
        <w:jc w:val="both"/>
      </w:pPr>
      <w:r w:rsidRPr="006668CE">
        <w:rPr>
          <w:b/>
          <w:bCs/>
        </w:rPr>
        <w:t>Where the method works, by measurement type (hybrid m = 20):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4A12D7" w:rsidRPr="006668CE" w14:paraId="5C377E52" w14:textId="77777777">
        <w:tblPrEx>
          <w:tblCellMar>
            <w:top w:w="0" w:type="dxa"/>
            <w:bottom w:w="0" w:type="dxa"/>
          </w:tblCellMar>
        </w:tblPrEx>
        <w:trPr>
          <w:tblHeader/>
        </w:trPr>
        <w:tc>
          <w:tcPr>
            <w:tcW w:w="2340" w:type="dxa"/>
            <w:shd w:val="clear" w:color="auto" w:fill="1A3D5C"/>
            <w:tcMar>
              <w:top w:w="60" w:type="dxa"/>
              <w:left w:w="100" w:type="dxa"/>
              <w:bottom w:w="60" w:type="dxa"/>
              <w:right w:w="100" w:type="dxa"/>
            </w:tcMar>
          </w:tcPr>
          <w:p w14:paraId="3B0DA61D" w14:textId="77777777" w:rsidR="004A12D7" w:rsidRPr="006668CE" w:rsidRDefault="00000000">
            <w:pPr>
              <w:spacing w:before="20" w:after="20"/>
            </w:pPr>
            <w:r w:rsidRPr="006668CE">
              <w:rPr>
                <w:b/>
                <w:bCs/>
                <w:sz w:val="17"/>
                <w:szCs w:val="17"/>
              </w:rPr>
              <w:t>Design</w:t>
            </w:r>
          </w:p>
        </w:tc>
        <w:tc>
          <w:tcPr>
            <w:tcW w:w="2340" w:type="dxa"/>
            <w:shd w:val="clear" w:color="auto" w:fill="1A3D5C"/>
            <w:tcMar>
              <w:top w:w="60" w:type="dxa"/>
              <w:left w:w="100" w:type="dxa"/>
              <w:bottom w:w="60" w:type="dxa"/>
              <w:right w:w="100" w:type="dxa"/>
            </w:tcMar>
          </w:tcPr>
          <w:p w14:paraId="15AA8C84" w14:textId="77777777" w:rsidR="004A12D7" w:rsidRPr="006668CE" w:rsidRDefault="00000000">
            <w:pPr>
              <w:spacing w:before="20" w:after="20"/>
            </w:pPr>
            <w:r w:rsidRPr="006668CE">
              <w:rPr>
                <w:b/>
                <w:bCs/>
                <w:sz w:val="17"/>
                <w:szCs w:val="17"/>
              </w:rPr>
              <w:t>Type</w:t>
            </w:r>
          </w:p>
        </w:tc>
        <w:tc>
          <w:tcPr>
            <w:tcW w:w="2340" w:type="dxa"/>
            <w:shd w:val="clear" w:color="auto" w:fill="1A3D5C"/>
            <w:tcMar>
              <w:top w:w="60" w:type="dxa"/>
              <w:left w:w="100" w:type="dxa"/>
              <w:bottom w:w="60" w:type="dxa"/>
              <w:right w:w="100" w:type="dxa"/>
            </w:tcMar>
          </w:tcPr>
          <w:p w14:paraId="4ADD5F99" w14:textId="77777777" w:rsidR="004A12D7" w:rsidRPr="006668CE" w:rsidRDefault="00000000">
            <w:pPr>
              <w:spacing w:before="20" w:after="20"/>
            </w:pPr>
            <w:r w:rsidRPr="006668CE">
              <w:rPr>
                <w:b/>
                <w:bCs/>
                <w:sz w:val="17"/>
                <w:szCs w:val="17"/>
              </w:rPr>
              <w:t>median nRMSE</w:t>
            </w:r>
          </w:p>
        </w:tc>
        <w:tc>
          <w:tcPr>
            <w:tcW w:w="2340" w:type="dxa"/>
            <w:shd w:val="clear" w:color="auto" w:fill="1A3D5C"/>
            <w:tcMar>
              <w:top w:w="60" w:type="dxa"/>
              <w:left w:w="100" w:type="dxa"/>
              <w:bottom w:w="60" w:type="dxa"/>
              <w:right w:w="100" w:type="dxa"/>
            </w:tcMar>
          </w:tcPr>
          <w:p w14:paraId="29A93A8A" w14:textId="77777777" w:rsidR="004A12D7" w:rsidRPr="006668CE" w:rsidRDefault="00000000">
            <w:pPr>
              <w:spacing w:before="20" w:after="20"/>
            </w:pPr>
            <w:r w:rsidRPr="006668CE">
              <w:rPr>
                <w:b/>
                <w:bCs/>
                <w:sz w:val="17"/>
                <w:szCs w:val="17"/>
              </w:rPr>
              <w:t>mean r (imputed vs true)</w:t>
            </w:r>
          </w:p>
        </w:tc>
      </w:tr>
      <w:tr w:rsidR="004A12D7" w:rsidRPr="006668CE" w14:paraId="16BFEC0D" w14:textId="77777777">
        <w:tblPrEx>
          <w:tblCellMar>
            <w:top w:w="0" w:type="dxa"/>
            <w:bottom w:w="0" w:type="dxa"/>
          </w:tblCellMar>
        </w:tblPrEx>
        <w:tc>
          <w:tcPr>
            <w:tcW w:w="2340" w:type="dxa"/>
            <w:shd w:val="clear" w:color="auto" w:fill="FFFFFF"/>
            <w:tcMar>
              <w:top w:w="60" w:type="dxa"/>
              <w:left w:w="100" w:type="dxa"/>
              <w:bottom w:w="60" w:type="dxa"/>
              <w:right w:w="100" w:type="dxa"/>
            </w:tcMar>
          </w:tcPr>
          <w:p w14:paraId="57F606D9" w14:textId="77777777" w:rsidR="004A12D7" w:rsidRPr="006668CE" w:rsidRDefault="00000000">
            <w:pPr>
              <w:spacing w:before="20" w:after="20"/>
            </w:pPr>
            <w:r w:rsidRPr="006668CE">
              <w:rPr>
                <w:sz w:val="17"/>
                <w:szCs w:val="17"/>
              </w:rPr>
              <w:t>A</w:t>
            </w:r>
          </w:p>
        </w:tc>
        <w:tc>
          <w:tcPr>
            <w:tcW w:w="2340" w:type="dxa"/>
            <w:shd w:val="clear" w:color="auto" w:fill="FFFFFF"/>
            <w:tcMar>
              <w:top w:w="60" w:type="dxa"/>
              <w:left w:w="100" w:type="dxa"/>
              <w:bottom w:w="60" w:type="dxa"/>
              <w:right w:w="100" w:type="dxa"/>
            </w:tcMar>
          </w:tcPr>
          <w:p w14:paraId="1471A4BA" w14:textId="77777777" w:rsidR="004A12D7" w:rsidRPr="006668CE" w:rsidRDefault="00000000">
            <w:pPr>
              <w:spacing w:before="20" w:after="20"/>
            </w:pPr>
            <w:r w:rsidRPr="006668CE">
              <w:rPr>
                <w:sz w:val="17"/>
                <w:szCs w:val="17"/>
              </w:rPr>
              <w:t>distance</w:t>
            </w:r>
          </w:p>
        </w:tc>
        <w:tc>
          <w:tcPr>
            <w:tcW w:w="2340" w:type="dxa"/>
            <w:shd w:val="clear" w:color="auto" w:fill="FFFFFF"/>
            <w:tcMar>
              <w:top w:w="60" w:type="dxa"/>
              <w:left w:w="100" w:type="dxa"/>
              <w:bottom w:w="60" w:type="dxa"/>
              <w:right w:w="100" w:type="dxa"/>
            </w:tcMar>
          </w:tcPr>
          <w:p w14:paraId="66C92AA4" w14:textId="77777777" w:rsidR="004A12D7" w:rsidRPr="006668CE" w:rsidRDefault="00000000">
            <w:pPr>
              <w:spacing w:before="20" w:after="20"/>
            </w:pPr>
            <w:r w:rsidRPr="006668CE">
              <w:rPr>
                <w:sz w:val="17"/>
                <w:szCs w:val="17"/>
              </w:rPr>
              <w:t>0.421</w:t>
            </w:r>
          </w:p>
        </w:tc>
        <w:tc>
          <w:tcPr>
            <w:tcW w:w="2340" w:type="dxa"/>
            <w:shd w:val="clear" w:color="auto" w:fill="FFFFFF"/>
            <w:tcMar>
              <w:top w:w="60" w:type="dxa"/>
              <w:left w:w="100" w:type="dxa"/>
              <w:bottom w:w="60" w:type="dxa"/>
              <w:right w:w="100" w:type="dxa"/>
            </w:tcMar>
          </w:tcPr>
          <w:p w14:paraId="4E75C2D3" w14:textId="77777777" w:rsidR="004A12D7" w:rsidRPr="006668CE" w:rsidRDefault="00000000">
            <w:pPr>
              <w:spacing w:before="20" w:after="20"/>
            </w:pPr>
            <w:r w:rsidRPr="006668CE">
              <w:rPr>
                <w:sz w:val="17"/>
                <w:szCs w:val="17"/>
              </w:rPr>
              <w:t>0.820</w:t>
            </w:r>
          </w:p>
        </w:tc>
      </w:tr>
      <w:tr w:rsidR="004A12D7" w:rsidRPr="006668CE" w14:paraId="606D81B3" w14:textId="77777777">
        <w:tblPrEx>
          <w:tblCellMar>
            <w:top w:w="0" w:type="dxa"/>
            <w:bottom w:w="0" w:type="dxa"/>
          </w:tblCellMar>
        </w:tblPrEx>
        <w:tc>
          <w:tcPr>
            <w:tcW w:w="2340" w:type="dxa"/>
            <w:shd w:val="clear" w:color="auto" w:fill="FFFFFF"/>
            <w:tcMar>
              <w:top w:w="60" w:type="dxa"/>
              <w:left w:w="100" w:type="dxa"/>
              <w:bottom w:w="60" w:type="dxa"/>
              <w:right w:w="100" w:type="dxa"/>
            </w:tcMar>
          </w:tcPr>
          <w:p w14:paraId="5BCF6891" w14:textId="77777777" w:rsidR="004A12D7" w:rsidRPr="006668CE" w:rsidRDefault="00000000">
            <w:pPr>
              <w:spacing w:before="20" w:after="20"/>
            </w:pPr>
            <w:r w:rsidRPr="006668CE">
              <w:rPr>
                <w:sz w:val="17"/>
                <w:szCs w:val="17"/>
              </w:rPr>
              <w:t>A</w:t>
            </w:r>
          </w:p>
        </w:tc>
        <w:tc>
          <w:tcPr>
            <w:tcW w:w="2340" w:type="dxa"/>
            <w:shd w:val="clear" w:color="auto" w:fill="FFFFFF"/>
            <w:tcMar>
              <w:top w:w="60" w:type="dxa"/>
              <w:left w:w="100" w:type="dxa"/>
              <w:bottom w:w="60" w:type="dxa"/>
              <w:right w:w="100" w:type="dxa"/>
            </w:tcMar>
          </w:tcPr>
          <w:p w14:paraId="3EEB6535" w14:textId="77777777" w:rsidR="004A12D7" w:rsidRPr="006668CE" w:rsidRDefault="00000000">
            <w:pPr>
              <w:spacing w:before="20" w:after="20"/>
            </w:pPr>
            <w:r w:rsidRPr="006668CE">
              <w:rPr>
                <w:sz w:val="17"/>
                <w:szCs w:val="17"/>
              </w:rPr>
              <w:t>angle</w:t>
            </w:r>
          </w:p>
        </w:tc>
        <w:tc>
          <w:tcPr>
            <w:tcW w:w="2340" w:type="dxa"/>
            <w:shd w:val="clear" w:color="auto" w:fill="FFFFFF"/>
            <w:tcMar>
              <w:top w:w="60" w:type="dxa"/>
              <w:left w:w="100" w:type="dxa"/>
              <w:bottom w:w="60" w:type="dxa"/>
              <w:right w:w="100" w:type="dxa"/>
            </w:tcMar>
          </w:tcPr>
          <w:p w14:paraId="6796769F" w14:textId="77777777" w:rsidR="004A12D7" w:rsidRPr="006668CE" w:rsidRDefault="00000000">
            <w:pPr>
              <w:spacing w:before="20" w:after="20"/>
            </w:pPr>
            <w:r w:rsidRPr="006668CE">
              <w:rPr>
                <w:sz w:val="17"/>
                <w:szCs w:val="17"/>
              </w:rPr>
              <w:t>0.743</w:t>
            </w:r>
          </w:p>
        </w:tc>
        <w:tc>
          <w:tcPr>
            <w:tcW w:w="2340" w:type="dxa"/>
            <w:shd w:val="clear" w:color="auto" w:fill="FFFFFF"/>
            <w:tcMar>
              <w:top w:w="60" w:type="dxa"/>
              <w:left w:w="100" w:type="dxa"/>
              <w:bottom w:w="60" w:type="dxa"/>
              <w:right w:w="100" w:type="dxa"/>
            </w:tcMar>
          </w:tcPr>
          <w:p w14:paraId="12519FD6" w14:textId="77777777" w:rsidR="004A12D7" w:rsidRPr="006668CE" w:rsidRDefault="00000000">
            <w:pPr>
              <w:spacing w:before="20" w:after="20"/>
            </w:pPr>
            <w:r w:rsidRPr="006668CE">
              <w:rPr>
                <w:sz w:val="17"/>
                <w:szCs w:val="17"/>
              </w:rPr>
              <w:t>0.562</w:t>
            </w:r>
          </w:p>
        </w:tc>
      </w:tr>
      <w:tr w:rsidR="004A12D7" w:rsidRPr="006668CE" w14:paraId="461B73FD" w14:textId="77777777">
        <w:tblPrEx>
          <w:tblCellMar>
            <w:top w:w="0" w:type="dxa"/>
            <w:bottom w:w="0" w:type="dxa"/>
          </w:tblCellMar>
        </w:tblPrEx>
        <w:tc>
          <w:tcPr>
            <w:tcW w:w="2340" w:type="dxa"/>
            <w:shd w:val="clear" w:color="auto" w:fill="FFFFFF"/>
            <w:tcMar>
              <w:top w:w="60" w:type="dxa"/>
              <w:left w:w="100" w:type="dxa"/>
              <w:bottom w:w="60" w:type="dxa"/>
              <w:right w:w="100" w:type="dxa"/>
            </w:tcMar>
          </w:tcPr>
          <w:p w14:paraId="64158944" w14:textId="77777777" w:rsidR="004A12D7" w:rsidRPr="006668CE" w:rsidRDefault="00000000">
            <w:pPr>
              <w:spacing w:before="20" w:after="20"/>
            </w:pPr>
            <w:r w:rsidRPr="006668CE">
              <w:rPr>
                <w:sz w:val="17"/>
                <w:szCs w:val="17"/>
              </w:rPr>
              <w:t>B</w:t>
            </w:r>
          </w:p>
        </w:tc>
        <w:tc>
          <w:tcPr>
            <w:tcW w:w="2340" w:type="dxa"/>
            <w:shd w:val="clear" w:color="auto" w:fill="FFFFFF"/>
            <w:tcMar>
              <w:top w:w="60" w:type="dxa"/>
              <w:left w:w="100" w:type="dxa"/>
              <w:bottom w:w="60" w:type="dxa"/>
              <w:right w:w="100" w:type="dxa"/>
            </w:tcMar>
          </w:tcPr>
          <w:p w14:paraId="293FDC5B" w14:textId="77777777" w:rsidR="004A12D7" w:rsidRPr="006668CE" w:rsidRDefault="00000000">
            <w:pPr>
              <w:spacing w:before="20" w:after="20"/>
            </w:pPr>
            <w:r w:rsidRPr="006668CE">
              <w:rPr>
                <w:sz w:val="17"/>
                <w:szCs w:val="17"/>
              </w:rPr>
              <w:t>distance</w:t>
            </w:r>
          </w:p>
        </w:tc>
        <w:tc>
          <w:tcPr>
            <w:tcW w:w="2340" w:type="dxa"/>
            <w:shd w:val="clear" w:color="auto" w:fill="FFFFFF"/>
            <w:tcMar>
              <w:top w:w="60" w:type="dxa"/>
              <w:left w:w="100" w:type="dxa"/>
              <w:bottom w:w="60" w:type="dxa"/>
              <w:right w:w="100" w:type="dxa"/>
            </w:tcMar>
          </w:tcPr>
          <w:p w14:paraId="11F5630E" w14:textId="77777777" w:rsidR="004A12D7" w:rsidRPr="006668CE" w:rsidRDefault="00000000">
            <w:pPr>
              <w:spacing w:before="20" w:after="20"/>
            </w:pPr>
            <w:r w:rsidRPr="006668CE">
              <w:rPr>
                <w:sz w:val="17"/>
                <w:szCs w:val="17"/>
              </w:rPr>
              <w:t>0.497</w:t>
            </w:r>
          </w:p>
        </w:tc>
        <w:tc>
          <w:tcPr>
            <w:tcW w:w="2340" w:type="dxa"/>
            <w:shd w:val="clear" w:color="auto" w:fill="FFFFFF"/>
            <w:tcMar>
              <w:top w:w="60" w:type="dxa"/>
              <w:left w:w="100" w:type="dxa"/>
              <w:bottom w:w="60" w:type="dxa"/>
              <w:right w:w="100" w:type="dxa"/>
            </w:tcMar>
          </w:tcPr>
          <w:p w14:paraId="0DE5DB51" w14:textId="77777777" w:rsidR="004A12D7" w:rsidRPr="006668CE" w:rsidRDefault="00000000">
            <w:pPr>
              <w:spacing w:before="20" w:after="20"/>
            </w:pPr>
            <w:r w:rsidRPr="006668CE">
              <w:rPr>
                <w:sz w:val="17"/>
                <w:szCs w:val="17"/>
              </w:rPr>
              <w:t>0.842</w:t>
            </w:r>
          </w:p>
        </w:tc>
      </w:tr>
      <w:tr w:rsidR="004A12D7" w:rsidRPr="006668CE" w14:paraId="78AA1245" w14:textId="77777777">
        <w:tblPrEx>
          <w:tblCellMar>
            <w:top w:w="0" w:type="dxa"/>
            <w:bottom w:w="0" w:type="dxa"/>
          </w:tblCellMar>
        </w:tblPrEx>
        <w:tc>
          <w:tcPr>
            <w:tcW w:w="2340" w:type="dxa"/>
            <w:shd w:val="clear" w:color="auto" w:fill="FFFFFF"/>
            <w:tcMar>
              <w:top w:w="60" w:type="dxa"/>
              <w:left w:w="100" w:type="dxa"/>
              <w:bottom w:w="60" w:type="dxa"/>
              <w:right w:w="100" w:type="dxa"/>
            </w:tcMar>
          </w:tcPr>
          <w:p w14:paraId="263D8847" w14:textId="77777777" w:rsidR="004A12D7" w:rsidRPr="006668CE" w:rsidRDefault="00000000">
            <w:pPr>
              <w:spacing w:before="20" w:after="20"/>
            </w:pPr>
            <w:r w:rsidRPr="006668CE">
              <w:rPr>
                <w:sz w:val="17"/>
                <w:szCs w:val="17"/>
              </w:rPr>
              <w:t>B</w:t>
            </w:r>
          </w:p>
        </w:tc>
        <w:tc>
          <w:tcPr>
            <w:tcW w:w="2340" w:type="dxa"/>
            <w:shd w:val="clear" w:color="auto" w:fill="FFFFFF"/>
            <w:tcMar>
              <w:top w:w="60" w:type="dxa"/>
              <w:left w:w="100" w:type="dxa"/>
              <w:bottom w:w="60" w:type="dxa"/>
              <w:right w:w="100" w:type="dxa"/>
            </w:tcMar>
          </w:tcPr>
          <w:p w14:paraId="21A1DDB1" w14:textId="77777777" w:rsidR="004A12D7" w:rsidRPr="006668CE" w:rsidRDefault="00000000">
            <w:pPr>
              <w:spacing w:before="20" w:after="20"/>
            </w:pPr>
            <w:r w:rsidRPr="006668CE">
              <w:rPr>
                <w:sz w:val="17"/>
                <w:szCs w:val="17"/>
              </w:rPr>
              <w:t>angle</w:t>
            </w:r>
          </w:p>
        </w:tc>
        <w:tc>
          <w:tcPr>
            <w:tcW w:w="2340" w:type="dxa"/>
            <w:shd w:val="clear" w:color="auto" w:fill="FFFFFF"/>
            <w:tcMar>
              <w:top w:w="60" w:type="dxa"/>
              <w:left w:w="100" w:type="dxa"/>
              <w:bottom w:w="60" w:type="dxa"/>
              <w:right w:w="100" w:type="dxa"/>
            </w:tcMar>
          </w:tcPr>
          <w:p w14:paraId="59C2973B" w14:textId="77777777" w:rsidR="004A12D7" w:rsidRPr="006668CE" w:rsidRDefault="00000000">
            <w:pPr>
              <w:spacing w:before="20" w:after="20"/>
            </w:pPr>
            <w:r w:rsidRPr="006668CE">
              <w:rPr>
                <w:sz w:val="17"/>
                <w:szCs w:val="17"/>
              </w:rPr>
              <w:t>0.963</w:t>
            </w:r>
          </w:p>
        </w:tc>
        <w:tc>
          <w:tcPr>
            <w:tcW w:w="2340" w:type="dxa"/>
            <w:shd w:val="clear" w:color="auto" w:fill="FFFFFF"/>
            <w:tcMar>
              <w:top w:w="60" w:type="dxa"/>
              <w:left w:w="100" w:type="dxa"/>
              <w:bottom w:w="60" w:type="dxa"/>
              <w:right w:w="100" w:type="dxa"/>
            </w:tcMar>
          </w:tcPr>
          <w:p w14:paraId="19309AA9" w14:textId="77777777" w:rsidR="004A12D7" w:rsidRPr="006668CE" w:rsidRDefault="00000000">
            <w:pPr>
              <w:spacing w:before="20" w:after="20"/>
            </w:pPr>
            <w:r w:rsidRPr="006668CE">
              <w:rPr>
                <w:sz w:val="17"/>
                <w:szCs w:val="17"/>
              </w:rPr>
              <w:t>0.329</w:t>
            </w:r>
          </w:p>
        </w:tc>
      </w:tr>
      <w:tr w:rsidR="004A12D7" w:rsidRPr="006668CE" w14:paraId="0EC40905" w14:textId="77777777">
        <w:tblPrEx>
          <w:tblCellMar>
            <w:top w:w="0" w:type="dxa"/>
            <w:bottom w:w="0" w:type="dxa"/>
          </w:tblCellMar>
        </w:tblPrEx>
        <w:tc>
          <w:tcPr>
            <w:tcW w:w="2340" w:type="dxa"/>
            <w:shd w:val="clear" w:color="auto" w:fill="FFFFFF"/>
            <w:tcMar>
              <w:top w:w="60" w:type="dxa"/>
              <w:left w:w="100" w:type="dxa"/>
              <w:bottom w:w="60" w:type="dxa"/>
              <w:right w:w="100" w:type="dxa"/>
            </w:tcMar>
          </w:tcPr>
          <w:p w14:paraId="2F8BC8D8" w14:textId="77777777" w:rsidR="004A12D7" w:rsidRPr="006668CE" w:rsidRDefault="00000000">
            <w:pPr>
              <w:spacing w:before="20" w:after="20"/>
            </w:pPr>
            <w:r w:rsidRPr="006668CE">
              <w:rPr>
                <w:sz w:val="17"/>
                <w:szCs w:val="17"/>
              </w:rPr>
              <w:t>C</w:t>
            </w:r>
          </w:p>
        </w:tc>
        <w:tc>
          <w:tcPr>
            <w:tcW w:w="2340" w:type="dxa"/>
            <w:shd w:val="clear" w:color="auto" w:fill="FFFFFF"/>
            <w:tcMar>
              <w:top w:w="60" w:type="dxa"/>
              <w:left w:w="100" w:type="dxa"/>
              <w:bottom w:w="60" w:type="dxa"/>
              <w:right w:w="100" w:type="dxa"/>
            </w:tcMar>
          </w:tcPr>
          <w:p w14:paraId="20A4CFFA" w14:textId="77777777" w:rsidR="004A12D7" w:rsidRPr="006668CE" w:rsidRDefault="00000000">
            <w:pPr>
              <w:spacing w:before="20" w:after="20"/>
            </w:pPr>
            <w:r w:rsidRPr="006668CE">
              <w:rPr>
                <w:sz w:val="17"/>
                <w:szCs w:val="17"/>
              </w:rPr>
              <w:t>distance</w:t>
            </w:r>
          </w:p>
        </w:tc>
        <w:tc>
          <w:tcPr>
            <w:tcW w:w="2340" w:type="dxa"/>
            <w:shd w:val="clear" w:color="auto" w:fill="FFFFFF"/>
            <w:tcMar>
              <w:top w:w="60" w:type="dxa"/>
              <w:left w:w="100" w:type="dxa"/>
              <w:bottom w:w="60" w:type="dxa"/>
              <w:right w:w="100" w:type="dxa"/>
            </w:tcMar>
          </w:tcPr>
          <w:p w14:paraId="6DCB6490" w14:textId="77777777" w:rsidR="004A12D7" w:rsidRPr="006668CE" w:rsidRDefault="00000000">
            <w:pPr>
              <w:spacing w:before="20" w:after="20"/>
            </w:pPr>
            <w:r w:rsidRPr="006668CE">
              <w:rPr>
                <w:sz w:val="17"/>
                <w:szCs w:val="17"/>
              </w:rPr>
              <w:t>0.617</w:t>
            </w:r>
          </w:p>
        </w:tc>
        <w:tc>
          <w:tcPr>
            <w:tcW w:w="2340" w:type="dxa"/>
            <w:shd w:val="clear" w:color="auto" w:fill="FFFFFF"/>
            <w:tcMar>
              <w:top w:w="60" w:type="dxa"/>
              <w:left w:w="100" w:type="dxa"/>
              <w:bottom w:w="60" w:type="dxa"/>
              <w:right w:w="100" w:type="dxa"/>
            </w:tcMar>
          </w:tcPr>
          <w:p w14:paraId="2EDDD1BD" w14:textId="77777777" w:rsidR="004A12D7" w:rsidRPr="006668CE" w:rsidRDefault="00000000">
            <w:pPr>
              <w:spacing w:before="20" w:after="20"/>
            </w:pPr>
            <w:r w:rsidRPr="006668CE">
              <w:rPr>
                <w:sz w:val="17"/>
                <w:szCs w:val="17"/>
              </w:rPr>
              <w:t>0.487</w:t>
            </w:r>
          </w:p>
        </w:tc>
      </w:tr>
      <w:tr w:rsidR="004A12D7" w:rsidRPr="006668CE" w14:paraId="28C01117" w14:textId="77777777">
        <w:tblPrEx>
          <w:tblCellMar>
            <w:top w:w="0" w:type="dxa"/>
            <w:bottom w:w="0" w:type="dxa"/>
          </w:tblCellMar>
        </w:tblPrEx>
        <w:tc>
          <w:tcPr>
            <w:tcW w:w="2340" w:type="dxa"/>
            <w:shd w:val="clear" w:color="auto" w:fill="FFFFFF"/>
            <w:tcMar>
              <w:top w:w="60" w:type="dxa"/>
              <w:left w:w="100" w:type="dxa"/>
              <w:bottom w:w="60" w:type="dxa"/>
              <w:right w:w="100" w:type="dxa"/>
            </w:tcMar>
          </w:tcPr>
          <w:p w14:paraId="119AB1A0" w14:textId="77777777" w:rsidR="004A12D7" w:rsidRPr="006668CE" w:rsidRDefault="00000000">
            <w:pPr>
              <w:spacing w:before="20" w:after="20"/>
            </w:pPr>
            <w:r w:rsidRPr="006668CE">
              <w:rPr>
                <w:sz w:val="17"/>
                <w:szCs w:val="17"/>
              </w:rPr>
              <w:t>C</w:t>
            </w:r>
          </w:p>
        </w:tc>
        <w:tc>
          <w:tcPr>
            <w:tcW w:w="2340" w:type="dxa"/>
            <w:shd w:val="clear" w:color="auto" w:fill="FFFFFF"/>
            <w:tcMar>
              <w:top w:w="60" w:type="dxa"/>
              <w:left w:w="100" w:type="dxa"/>
              <w:bottom w:w="60" w:type="dxa"/>
              <w:right w:w="100" w:type="dxa"/>
            </w:tcMar>
          </w:tcPr>
          <w:p w14:paraId="769D126D" w14:textId="77777777" w:rsidR="004A12D7" w:rsidRPr="006668CE" w:rsidRDefault="00000000">
            <w:pPr>
              <w:spacing w:before="20" w:after="20"/>
            </w:pPr>
            <w:r w:rsidRPr="006668CE">
              <w:rPr>
                <w:sz w:val="17"/>
                <w:szCs w:val="17"/>
              </w:rPr>
              <w:t>angle</w:t>
            </w:r>
          </w:p>
        </w:tc>
        <w:tc>
          <w:tcPr>
            <w:tcW w:w="2340" w:type="dxa"/>
            <w:shd w:val="clear" w:color="auto" w:fill="FFFFFF"/>
            <w:tcMar>
              <w:top w:w="60" w:type="dxa"/>
              <w:left w:w="100" w:type="dxa"/>
              <w:bottom w:w="60" w:type="dxa"/>
              <w:right w:w="100" w:type="dxa"/>
            </w:tcMar>
          </w:tcPr>
          <w:p w14:paraId="02D8CE7F" w14:textId="77777777" w:rsidR="004A12D7" w:rsidRPr="006668CE" w:rsidRDefault="00000000">
            <w:pPr>
              <w:spacing w:before="20" w:after="20"/>
            </w:pPr>
            <w:r w:rsidRPr="006668CE">
              <w:rPr>
                <w:sz w:val="17"/>
                <w:szCs w:val="17"/>
              </w:rPr>
              <w:t>0.977</w:t>
            </w:r>
          </w:p>
        </w:tc>
        <w:tc>
          <w:tcPr>
            <w:tcW w:w="2340" w:type="dxa"/>
            <w:shd w:val="clear" w:color="auto" w:fill="FFFFFF"/>
            <w:tcMar>
              <w:top w:w="60" w:type="dxa"/>
              <w:left w:w="100" w:type="dxa"/>
              <w:bottom w:w="60" w:type="dxa"/>
              <w:right w:w="100" w:type="dxa"/>
            </w:tcMar>
          </w:tcPr>
          <w:p w14:paraId="52768B05" w14:textId="77777777" w:rsidR="004A12D7" w:rsidRPr="006668CE" w:rsidRDefault="00000000">
            <w:pPr>
              <w:spacing w:before="20" w:after="20"/>
            </w:pPr>
            <w:r w:rsidRPr="006668CE">
              <w:rPr>
                <w:sz w:val="17"/>
                <w:szCs w:val="17"/>
              </w:rPr>
              <w:t>0.138</w:t>
            </w:r>
          </w:p>
        </w:tc>
      </w:tr>
    </w:tbl>
    <w:p w14:paraId="6B5C7AC4" w14:textId="77777777" w:rsidR="004A12D7" w:rsidRPr="006668CE" w:rsidRDefault="004A12D7">
      <w:pPr>
        <w:spacing w:after="140"/>
      </w:pPr>
    </w:p>
    <w:p w14:paraId="55DEA21E" w14:textId="7444C61F" w:rsidR="004A12D7" w:rsidRPr="006668CE" w:rsidRDefault="00000000">
      <w:pPr>
        <w:spacing w:after="120" w:line="300" w:lineRule="auto"/>
        <w:jc w:val="both"/>
      </w:pPr>
      <w:r w:rsidRPr="006668CE">
        <w:rPr>
          <w:b/>
          <w:bCs/>
        </w:rPr>
        <w:t>This is the central result. Linear distances impute well; angles do not.</w:t>
      </w:r>
      <w:r w:rsidRPr="006668CE">
        <w:t xml:space="preserve"> Under the realistic block mechanism, distances recover r = 0.84 at half the variable's SD, while angles reach nRMSE ≈ 0.96 with r = 0.33</w:t>
      </w:r>
      <w:r w:rsidR="006668CE" w:rsidRPr="006668CE">
        <w:rPr>
          <w:rFonts w:hint="eastAsia"/>
        </w:rPr>
        <w:t xml:space="preserve">, </w:t>
      </w:r>
      <w:r w:rsidRPr="006668CE">
        <w:t>barely distinguishable from substituting the median. The reason is structural: the dominant axis of variation across these 152 measurements is overall craniofacial size, which drives distances but is close to orthogonal to angles. Angles encode *shape*, and shape is not recoverable from size. Under Design C the nasomaxillary and temporomandibular regions degrade to r = −0.04 and 0.11</w:t>
      </w:r>
      <w:r w:rsidR="006668CE" w:rsidRPr="006668CE">
        <w:rPr>
          <w:rFonts w:hint="eastAsia"/>
        </w:rPr>
        <w:t xml:space="preserve">, </w:t>
      </w:r>
      <w:r w:rsidRPr="006668CE">
        <w:t>worse than useless.</w:t>
      </w:r>
    </w:p>
    <w:p w14:paraId="58FE4EE9" w14:textId="77777777" w:rsidR="004A12D7" w:rsidRPr="006668CE" w:rsidRDefault="00000000">
      <w:pPr>
        <w:spacing w:after="120" w:line="300" w:lineRule="auto"/>
        <w:jc w:val="both"/>
      </w:pPr>
      <w:r w:rsidRPr="006668CE">
        <w:rPr>
          <w:b/>
          <w:bCs/>
        </w:rPr>
        <w:t>By region (Design B, distances and angles pooled):</w:t>
      </w:r>
      <w:r w:rsidRPr="006668CE">
        <w:t xml:space="preserve"> zygomatic 0.495, temporomandibular 0.605, palatal/pterygoid 0.596, nasomaxillary 0.672. The zygomatic region imputes best because it is densely sampled by surviving neighbours; nasomaxillary worst because block B1 removes the entire anterior maxillary complex at once.</w:t>
      </w:r>
    </w:p>
    <w:p w14:paraId="2F261DB5" w14:textId="3950EFF3" w:rsidR="004A12D7" w:rsidRPr="006668CE" w:rsidRDefault="00000000">
      <w:pPr>
        <w:spacing w:after="120" w:line="300" w:lineRule="auto"/>
        <w:jc w:val="both"/>
      </w:pPr>
      <w:r w:rsidRPr="006668CE">
        <w:rPr>
          <w:b/>
          <w:bCs/>
        </w:rPr>
        <w:t>Uncertainty.</w:t>
      </w:r>
      <w:r w:rsidRPr="006668CE">
        <w:t xml:space="preserve"> Empirical coverage of the 95% predictive interval is </w:t>
      </w:r>
      <w:r w:rsidRPr="006668CE">
        <w:rPr>
          <w:b/>
          <w:bCs/>
        </w:rPr>
        <w:t>0.805</w:t>
      </w:r>
      <w:r w:rsidRPr="006668CE">
        <w:t xml:space="preserve"> overall (</w:t>
      </w:r>
      <w:r w:rsidRPr="006668CE">
        <w:rPr>
          <w:rFonts w:ascii="Consolas" w:eastAsia="Consolas" w:hAnsi="Consolas" w:cs="Consolas"/>
        </w:rPr>
        <w:t>fig13</w:t>
      </w:r>
      <w:r w:rsidRPr="006668CE">
        <w:t>)</w:t>
      </w:r>
      <w:r w:rsidR="006668CE" w:rsidRPr="006668CE">
        <w:rPr>
          <w:rFonts w:hint="eastAsia"/>
        </w:rPr>
        <w:t xml:space="preserve">, </w:t>
      </w:r>
      <w:r w:rsidRPr="006668CE">
        <w:t>honest undercoverage. Bootstrapping predictor selection across draws raised it from 0.697, but a gap remains, which is expected when the fitting sample is 13–24 subjects. Intervals should be read as roughly 80% intervals, or widened. Uncertainty is correctly ordered: between-imputation SD averages 0.68 × observed SD for angles against 0.44 for distances, and mean relative interval width is ~2.0–2.7 SD for angles against ~0.9–1.5 for distances. The method knows where it is guessing.</w:t>
      </w:r>
    </w:p>
    <w:p w14:paraId="644E7328" w14:textId="3A330334" w:rsidR="004A12D7" w:rsidRPr="006668CE" w:rsidRDefault="00000000">
      <w:pPr>
        <w:spacing w:after="120" w:line="300" w:lineRule="auto"/>
        <w:jc w:val="both"/>
      </w:pPr>
      <w:r w:rsidRPr="006668CE">
        <w:rPr>
          <w:b/>
          <w:bCs/>
        </w:rPr>
        <w:t>Structure preservation.</w:t>
      </w:r>
      <w:r w:rsidRPr="006668CE">
        <w:t xml:space="preserve"> Across the 51 incomplete variables, mean |Δρ| between the complete-case and post-imputation Spearman matrices is </w:t>
      </w:r>
      <w:r w:rsidRPr="006668CE">
        <w:rPr>
          <w:b/>
          <w:bCs/>
        </w:rPr>
        <w:t>0.112</w:t>
      </w:r>
      <w:r w:rsidRPr="006668CE">
        <w:t xml:space="preserve"> (max 0.693, complete-case n = 12)</w:t>
      </w:r>
      <w:r w:rsidR="006668CE" w:rsidRPr="006668CE">
        <w:rPr>
          <w:rFonts w:hint="eastAsia"/>
        </w:rPr>
        <w:t xml:space="preserve">, </w:t>
      </w:r>
      <w:r w:rsidRPr="006668CE">
        <w:t>modest, and the maximum shift is concentrated in angle pairs. The bilateral asymmetry index remains centred: imputed pairs 1.67% ± 10.55 against observed 0.84% ± 9.59, so imputation does not manufacture spurious left–right asymmetry (</w:t>
      </w:r>
      <w:r w:rsidRPr="006668CE">
        <w:rPr>
          <w:rFonts w:ascii="Consolas" w:eastAsia="Consolas" w:hAnsi="Consolas" w:cs="Consolas"/>
        </w:rPr>
        <w:t>fig12</w:t>
      </w:r>
      <w:r w:rsidRPr="006668CE">
        <w:t>).</w:t>
      </w:r>
    </w:p>
    <w:p w14:paraId="30A4AD88" w14:textId="77777777" w:rsidR="004A12D7" w:rsidRPr="006668CE" w:rsidRDefault="004A12D7">
      <w:pPr>
        <w:pBdr>
          <w:bottom w:val="single" w:sz="6" w:space="1" w:color="CCCCCC"/>
        </w:pBdr>
        <w:spacing w:before="120" w:after="120"/>
      </w:pPr>
    </w:p>
    <w:p w14:paraId="38A218BE" w14:textId="77777777" w:rsidR="004A12D7" w:rsidRPr="006668CE" w:rsidRDefault="00000000">
      <w:pPr>
        <w:pStyle w:val="Heading1"/>
        <w:pBdr>
          <w:bottom w:val="single" w:sz="4" w:space="2" w:color="CCD6DD"/>
        </w:pBdr>
        <w:spacing w:before="280" w:after="120"/>
        <w:rPr>
          <w:color w:val="auto"/>
        </w:rPr>
      </w:pPr>
      <w:r w:rsidRPr="006668CE">
        <w:rPr>
          <w:b/>
          <w:bCs/>
          <w:color w:val="auto"/>
          <w:sz w:val="26"/>
          <w:szCs w:val="26"/>
        </w:rPr>
        <w:t>4. Interpretation and production recommendation</w:t>
      </w:r>
    </w:p>
    <w:p w14:paraId="3D9BFECD" w14:textId="2C33F96D" w:rsidR="004A12D7" w:rsidRPr="006668CE" w:rsidRDefault="00000000">
      <w:pPr>
        <w:spacing w:after="120" w:line="300" w:lineRule="auto"/>
        <w:jc w:val="both"/>
      </w:pPr>
      <w:r w:rsidRPr="006668CE">
        <w:rPr>
          <w:b/>
          <w:bCs/>
        </w:rPr>
        <w:t>Preferred method.</w:t>
      </w:r>
      <w:r w:rsidRPr="006668CE">
        <w:t xml:space="preserve"> For linear distances, any of the model-based methods is defensible; use the </w:t>
      </w:r>
      <w:r w:rsidRPr="006668CE">
        <w:rPr>
          <w:b/>
          <w:bCs/>
        </w:rPr>
        <w:t>hybrid PMM with m = 20</w:t>
      </w:r>
      <w:r w:rsidRPr="006668CE">
        <w:t xml:space="preserve"> when uncertainty must be quantified (it is the only option here that ships a per-cell predictive distribution), and MICE-BayesianRidge or KNN when only point estimates are needed and the missing burden is heavy (Design C favours them). For angular measurements, </w:t>
      </w:r>
      <w:r w:rsidRPr="006668CE">
        <w:rPr>
          <w:b/>
          <w:bCs/>
        </w:rPr>
        <w:t>recommend no imputation at all</w:t>
      </w:r>
      <w:r w:rsidR="006668CE" w:rsidRPr="006668CE">
        <w:rPr>
          <w:rFonts w:hint="eastAsia"/>
        </w:rPr>
        <w:t xml:space="preserve">, </w:t>
      </w:r>
      <w:r w:rsidRPr="006668CE">
        <w:t>return to the images and re-digitise the landmark.</w:t>
      </w:r>
    </w:p>
    <w:p w14:paraId="248AC6C8" w14:textId="77777777" w:rsidR="004A12D7" w:rsidRPr="006668CE" w:rsidRDefault="00000000">
      <w:pPr>
        <w:spacing w:after="120" w:line="300" w:lineRule="auto"/>
        <w:jc w:val="both"/>
      </w:pPr>
      <w:r w:rsidRPr="006668CE">
        <w:rPr>
          <w:b/>
          <w:bCs/>
        </w:rPr>
        <w:t>Minimum data-quality requirements before imputation is permitted.</w:t>
      </w:r>
      <w:r w:rsidRPr="006668CE">
        <w:t xml:space="preserve"> (i) At least 10 subjects with the target observed, and at least 5 eligible predictors observed in every subject needing imputation; below this, Design C shows accuracy collapsing past the median baseline. (ii) The target must be a linear distance. (iii) Subject-level missingness below ~25%.</w:t>
      </w:r>
    </w:p>
    <w:p w14:paraId="7AF8A4FE" w14:textId="441D0EB1" w:rsidR="004A12D7" w:rsidRPr="006668CE" w:rsidRDefault="00000000">
      <w:pPr>
        <w:spacing w:after="120" w:line="300" w:lineRule="auto"/>
        <w:jc w:val="both"/>
      </w:pPr>
      <w:r w:rsidRPr="006668CE">
        <w:rPr>
          <w:b/>
          <w:bCs/>
        </w:rPr>
        <w:t>Triggers for manual review or exclusion.</w:t>
      </w:r>
      <w:r w:rsidRPr="006668CE">
        <w:t xml:space="preserve"> Any angular measurement. Any variable missing in &gt; 40% of subjects. Any block where both bilateral homologues are absent *and* no same-region variable survives. Any cell whose between-imputation SD exceeds 0.8 × the variable's observed SD</w:t>
      </w:r>
      <w:r w:rsidR="006668CE" w:rsidRPr="006668CE">
        <w:rPr>
          <w:rFonts w:hint="eastAsia"/>
        </w:rPr>
        <w:t xml:space="preserve">, </w:t>
      </w:r>
      <w:r w:rsidRPr="006668CE">
        <w:t xml:space="preserve">this flags the method's own low-confidence cases and is already </w:t>
      </w:r>
      <w:r w:rsidRPr="006668CE">
        <w:lastRenderedPageBreak/>
        <w:t>computed per cell. And any *new* missingness pattern not matching a known landmark block, since the whole diagnosis rests on the landmark rule holding.</w:t>
      </w:r>
    </w:p>
    <w:p w14:paraId="2FDEA946" w14:textId="77777777" w:rsidR="004A12D7" w:rsidRPr="006668CE" w:rsidRDefault="00000000">
      <w:pPr>
        <w:spacing w:after="120" w:line="300" w:lineRule="auto"/>
        <w:jc w:val="both"/>
      </w:pPr>
      <w:r w:rsidRPr="006668CE">
        <w:rPr>
          <w:b/>
          <w:bCs/>
        </w:rPr>
        <w:t>Recording and communicating uncertainty.</w:t>
      </w:r>
      <w:r w:rsidRPr="006668CE">
        <w:t xml:space="preserve"> Never ship the point estimate alone. Ship </w:t>
      </w:r>
      <w:r w:rsidRPr="006668CE">
        <w:rPr>
          <w:rFonts w:ascii="Consolas" w:eastAsia="Consolas" w:hAnsi="Consolas" w:cs="Consolas"/>
        </w:rPr>
        <w:t>craniofacial_imputed.csv</w:t>
      </w:r>
      <w:r w:rsidRPr="006668CE">
        <w:t xml:space="preserve"> </w:t>
      </w:r>
      <w:r w:rsidRPr="006668CE">
        <w:rPr>
          <w:b/>
          <w:bCs/>
        </w:rPr>
        <w:t>together with</w:t>
      </w:r>
      <w:r w:rsidRPr="006668CE">
        <w:t xml:space="preserve"> </w:t>
      </w:r>
      <w:r w:rsidRPr="006668CE">
        <w:rPr>
          <w:rFonts w:ascii="Consolas" w:eastAsia="Consolas" w:hAnsi="Consolas" w:cs="Consolas"/>
        </w:rPr>
        <w:t>imputation_uncertainty.csv</w:t>
      </w:r>
      <w:r w:rsidRPr="006668CE">
        <w:t xml:space="preserve"> (per-cell SD, interval, originating rule, review flag) and retain the m = 20 long file so downstream analyses pool with Rubin's rules rather than treating imputed values as observed. Carry an </w:t>
      </w:r>
      <w:r w:rsidRPr="006668CE">
        <w:rPr>
          <w:rFonts w:ascii="Consolas" w:eastAsia="Consolas" w:hAnsi="Consolas" w:cs="Consolas"/>
        </w:rPr>
        <w:t>is_imputed</w:t>
      </w:r>
      <w:r w:rsidRPr="006668CE">
        <w:t xml:space="preserve"> indicator into every downstream table. State plainly that measured coverage is ~80%, not 95%.</w:t>
      </w:r>
    </w:p>
    <w:p w14:paraId="0C10A5CB" w14:textId="608AC025" w:rsidR="004A12D7" w:rsidRPr="006668CE" w:rsidRDefault="00000000">
      <w:pPr>
        <w:spacing w:after="120" w:line="300" w:lineRule="auto"/>
        <w:jc w:val="both"/>
      </w:pPr>
      <w:r w:rsidRPr="006668CE">
        <w:rPr>
          <w:b/>
          <w:bCs/>
        </w:rPr>
        <w:t>When this will fail or mislead.</w:t>
      </w:r>
      <w:r w:rsidRPr="006668CE">
        <w:t xml:space="preserve"> (i) If the missingness mechanism changes from batch-driven to patient-driven</w:t>
      </w:r>
      <w:r w:rsidR="00173596">
        <w:rPr>
          <w:rFonts w:hint="eastAsia"/>
        </w:rPr>
        <w:t xml:space="preserve">, </w:t>
      </w:r>
      <w:r w:rsidRPr="006668CE">
        <w:t>e.g. landmarks becoming unidentifiable in severely dysmorphic cases</w:t>
      </w:r>
      <w:r w:rsidR="006668CE" w:rsidRPr="006668CE">
        <w:rPr>
          <w:rFonts w:hint="eastAsia"/>
        </w:rPr>
        <w:t xml:space="preserve">, </w:t>
      </w:r>
      <w:r w:rsidRPr="006668CE">
        <w:t>the MAR justification collapses and imputation will systematically pull atypical subjects toward the normative mean, erasing exactly the signal a craniofacial study exists to detect. (ii) In samples narrower in age than this one, the size axis that carries most of the predictive power shrinks and accuracy will fall. (iii) PMM cannot extrapolate: it returns observed donor values, so a genuinely extreme subject will be imputed conservatively. (iv) Any analysis of asymmetry, angular relationships or shape should use complete cases only.</w:t>
      </w:r>
    </w:p>
    <w:p w14:paraId="75B51B88" w14:textId="196FF3E7" w:rsidR="004A12D7" w:rsidRPr="006668CE" w:rsidRDefault="00000000">
      <w:pPr>
        <w:spacing w:after="120" w:line="300" w:lineRule="auto"/>
        <w:jc w:val="both"/>
      </w:pPr>
      <w:r w:rsidRPr="006668CE">
        <w:rPr>
          <w:b/>
          <w:bCs/>
        </w:rPr>
        <w:t>Exploratory versus clinical use.</w:t>
      </w:r>
      <w:r w:rsidRPr="006668CE">
        <w:t xml:space="preserve"> For exploratory analysis</w:t>
      </w:r>
      <w:r w:rsidR="006668CE" w:rsidRPr="006668CE">
        <w:rPr>
          <w:rFonts w:hint="eastAsia"/>
        </w:rPr>
        <w:t xml:space="preserve">, </w:t>
      </w:r>
      <w:r w:rsidRPr="006668CE">
        <w:t>distributions, correlation screening, dimension reduction</w:t>
      </w:r>
      <w:r w:rsidR="003717D6">
        <w:rPr>
          <w:rFonts w:hint="eastAsia"/>
        </w:rPr>
        <w:t xml:space="preserve">, </w:t>
      </w:r>
      <w:r w:rsidRPr="006668CE">
        <w:t xml:space="preserve">the completed dataset is fit for purpose for distance variables, with imputed values flagged. </w:t>
      </w:r>
      <w:r w:rsidRPr="006668CE">
        <w:rPr>
          <w:b/>
          <w:bCs/>
        </w:rPr>
        <w:t>For a clinical or production system it is not.</w:t>
      </w:r>
      <w:r w:rsidRPr="006668CE">
        <w:t xml:space="preserve"> Coverage is measurably below nominal, n = 24 supports no stronger claim, and per-patient clinical inference from an imputed landmark is not defensible when the landmark can be re-digitised instead. The appropriate production design is: automated imputation for distances with uncertainty attached and a hard gate on the quality thresholds above; a re-digitisation queue for everything else; and recording of acquisition metadata prospectively, so that the batch variable driving this missingness is observed directly rather than inferred from an ID column.</w:t>
      </w:r>
    </w:p>
    <w:sectPr w:rsidR="004A12D7" w:rsidRPr="006668CE">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B26B1B"/>
    <w:multiLevelType w:val="hybridMultilevel"/>
    <w:tmpl w:val="503C88F0"/>
    <w:lvl w:ilvl="0" w:tplc="DE9CA3C8">
      <w:start w:val="1"/>
      <w:numFmt w:val="decimal"/>
      <w:lvlText w:val="%1."/>
      <w:lvlJc w:val="left"/>
      <w:pPr>
        <w:ind w:left="431" w:hanging="259"/>
      </w:pPr>
    </w:lvl>
    <w:lvl w:ilvl="1" w:tplc="D556F574">
      <w:numFmt w:val="decimal"/>
      <w:lvlText w:val=""/>
      <w:lvlJc w:val="left"/>
    </w:lvl>
    <w:lvl w:ilvl="2" w:tplc="06D0CC2C">
      <w:numFmt w:val="decimal"/>
      <w:lvlText w:val=""/>
      <w:lvlJc w:val="left"/>
    </w:lvl>
    <w:lvl w:ilvl="3" w:tplc="43A81B1C">
      <w:numFmt w:val="decimal"/>
      <w:lvlText w:val=""/>
      <w:lvlJc w:val="left"/>
    </w:lvl>
    <w:lvl w:ilvl="4" w:tplc="8584B488">
      <w:numFmt w:val="decimal"/>
      <w:lvlText w:val=""/>
      <w:lvlJc w:val="left"/>
    </w:lvl>
    <w:lvl w:ilvl="5" w:tplc="63FC5518">
      <w:numFmt w:val="decimal"/>
      <w:lvlText w:val=""/>
      <w:lvlJc w:val="left"/>
    </w:lvl>
    <w:lvl w:ilvl="6" w:tplc="0F2C4874">
      <w:numFmt w:val="decimal"/>
      <w:lvlText w:val=""/>
      <w:lvlJc w:val="left"/>
    </w:lvl>
    <w:lvl w:ilvl="7" w:tplc="10BC6738">
      <w:numFmt w:val="decimal"/>
      <w:lvlText w:val=""/>
      <w:lvlJc w:val="left"/>
    </w:lvl>
    <w:lvl w:ilvl="8" w:tplc="35009116">
      <w:numFmt w:val="decimal"/>
      <w:lvlText w:val=""/>
      <w:lvlJc w:val="left"/>
    </w:lvl>
  </w:abstractNum>
  <w:abstractNum w:abstractNumId="1" w15:restartNumberingAfterBreak="0">
    <w:nsid w:val="42D10052"/>
    <w:multiLevelType w:val="hybridMultilevel"/>
    <w:tmpl w:val="CCC8BB42"/>
    <w:lvl w:ilvl="0" w:tplc="80F6DCFE">
      <w:start w:val="1"/>
      <w:numFmt w:val="bullet"/>
      <w:lvlText w:val="●"/>
      <w:lvlJc w:val="left"/>
      <w:pPr>
        <w:ind w:left="720" w:hanging="360"/>
      </w:pPr>
    </w:lvl>
    <w:lvl w:ilvl="1" w:tplc="83C0BE38">
      <w:start w:val="1"/>
      <w:numFmt w:val="bullet"/>
      <w:lvlText w:val="○"/>
      <w:lvlJc w:val="left"/>
      <w:pPr>
        <w:ind w:left="1440" w:hanging="360"/>
      </w:pPr>
    </w:lvl>
    <w:lvl w:ilvl="2" w:tplc="E70A28E2">
      <w:start w:val="1"/>
      <w:numFmt w:val="bullet"/>
      <w:lvlText w:val="■"/>
      <w:lvlJc w:val="left"/>
      <w:pPr>
        <w:ind w:left="2160" w:hanging="360"/>
      </w:pPr>
    </w:lvl>
    <w:lvl w:ilvl="3" w:tplc="DBFAC2CA">
      <w:start w:val="1"/>
      <w:numFmt w:val="bullet"/>
      <w:lvlText w:val="●"/>
      <w:lvlJc w:val="left"/>
      <w:pPr>
        <w:ind w:left="2880" w:hanging="360"/>
      </w:pPr>
    </w:lvl>
    <w:lvl w:ilvl="4" w:tplc="579C8BD4">
      <w:start w:val="1"/>
      <w:numFmt w:val="bullet"/>
      <w:lvlText w:val="○"/>
      <w:lvlJc w:val="left"/>
      <w:pPr>
        <w:ind w:left="3600" w:hanging="360"/>
      </w:pPr>
    </w:lvl>
    <w:lvl w:ilvl="5" w:tplc="A70E54A0">
      <w:start w:val="1"/>
      <w:numFmt w:val="bullet"/>
      <w:lvlText w:val="■"/>
      <w:lvlJc w:val="left"/>
      <w:pPr>
        <w:ind w:left="4320" w:hanging="360"/>
      </w:pPr>
    </w:lvl>
    <w:lvl w:ilvl="6" w:tplc="F984FDB2">
      <w:start w:val="1"/>
      <w:numFmt w:val="bullet"/>
      <w:lvlText w:val="●"/>
      <w:lvlJc w:val="left"/>
      <w:pPr>
        <w:ind w:left="5040" w:hanging="360"/>
      </w:pPr>
    </w:lvl>
    <w:lvl w:ilvl="7" w:tplc="49B2AC3E">
      <w:start w:val="1"/>
      <w:numFmt w:val="bullet"/>
      <w:lvlText w:val="●"/>
      <w:lvlJc w:val="left"/>
      <w:pPr>
        <w:ind w:left="5760" w:hanging="360"/>
      </w:pPr>
    </w:lvl>
    <w:lvl w:ilvl="8" w:tplc="5CD60832">
      <w:start w:val="1"/>
      <w:numFmt w:val="bullet"/>
      <w:lvlText w:val="●"/>
      <w:lvlJc w:val="left"/>
      <w:pPr>
        <w:ind w:left="6480" w:hanging="360"/>
      </w:pPr>
    </w:lvl>
  </w:abstractNum>
  <w:abstractNum w:abstractNumId="2" w15:restartNumberingAfterBreak="0">
    <w:nsid w:val="71AB7219"/>
    <w:multiLevelType w:val="hybridMultilevel"/>
    <w:tmpl w:val="D8B8C304"/>
    <w:lvl w:ilvl="0" w:tplc="EAA07DDA">
      <w:start w:val="1"/>
      <w:numFmt w:val="bullet"/>
      <w:lvlText w:val="•"/>
      <w:lvlJc w:val="left"/>
      <w:pPr>
        <w:ind w:left="431" w:hanging="259"/>
      </w:pPr>
    </w:lvl>
    <w:lvl w:ilvl="1" w:tplc="88C67F9A">
      <w:numFmt w:val="decimal"/>
      <w:lvlText w:val=""/>
      <w:lvlJc w:val="left"/>
    </w:lvl>
    <w:lvl w:ilvl="2" w:tplc="9CDADAF8">
      <w:numFmt w:val="decimal"/>
      <w:lvlText w:val=""/>
      <w:lvlJc w:val="left"/>
    </w:lvl>
    <w:lvl w:ilvl="3" w:tplc="F21A511A">
      <w:numFmt w:val="decimal"/>
      <w:lvlText w:val=""/>
      <w:lvlJc w:val="left"/>
    </w:lvl>
    <w:lvl w:ilvl="4" w:tplc="DC8A4CBC">
      <w:numFmt w:val="decimal"/>
      <w:lvlText w:val=""/>
      <w:lvlJc w:val="left"/>
    </w:lvl>
    <w:lvl w:ilvl="5" w:tplc="5594A9D0">
      <w:numFmt w:val="decimal"/>
      <w:lvlText w:val=""/>
      <w:lvlJc w:val="left"/>
    </w:lvl>
    <w:lvl w:ilvl="6" w:tplc="1054E8F6">
      <w:numFmt w:val="decimal"/>
      <w:lvlText w:val=""/>
      <w:lvlJc w:val="left"/>
    </w:lvl>
    <w:lvl w:ilvl="7" w:tplc="BA40CD02">
      <w:numFmt w:val="decimal"/>
      <w:lvlText w:val=""/>
      <w:lvlJc w:val="left"/>
    </w:lvl>
    <w:lvl w:ilvl="8" w:tplc="3EA838DC">
      <w:numFmt w:val="decimal"/>
      <w:lvlText w:val=""/>
      <w:lvlJc w:val="left"/>
    </w:lvl>
  </w:abstractNum>
  <w:num w:numId="1" w16cid:durableId="123169959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12D7"/>
    <w:rsid w:val="00173596"/>
    <w:rsid w:val="003717D6"/>
    <w:rsid w:val="004A12D7"/>
    <w:rsid w:val="006668CE"/>
    <w:rsid w:val="00810553"/>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2EED7"/>
  <w15:docId w15:val="{180B9945-BF8F-4C52-A60D-6343BC4B7C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lang w:val="en-MY"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1821</Words>
  <Characters>10382</Characters>
  <Application>Microsoft Office Word</Application>
  <DocSecurity>0</DocSecurity>
  <Lines>86</Lines>
  <Paragraphs>24</Paragraphs>
  <ScaleCrop>false</ScaleCrop>
  <Company/>
  <LinksUpToDate>false</LinksUpToDate>
  <CharactersWithSpaces>12179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CHIA CAI HONG</cp:lastModifiedBy>
  <cp:revision>4</cp:revision>
  <dcterms:created xsi:type="dcterms:W3CDTF">2026-08-11T13:34:00Z</dcterms:created>
  <dcterms:modified xsi:type="dcterms:W3CDTF">2026-08-11T15:00:00Z</dcterms:modified>
</cp:coreProperties>
</file>