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B1D48" w14:textId="77777777" w:rsidR="00D15AE8" w:rsidRDefault="00000000">
      <w:pPr>
        <w:ind w:left="4300" w:right="-200"/>
        <w:jc w:val="both"/>
      </w:pPr>
      <w:r>
        <w:pict w14:anchorId="04152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39pt">
            <v:imagedata r:id="rId7" o:title=""/>
          </v:shape>
        </w:pict>
      </w:r>
    </w:p>
    <w:p w14:paraId="6F1F3B01" w14:textId="77777777" w:rsidR="00D15AE8" w:rsidRPr="00B46A11" w:rsidRDefault="00000000">
      <w:pPr>
        <w:spacing w:before="260" w:after="308" w:line="307" w:lineRule="atLeast"/>
        <w:ind w:left="360" w:right="-167"/>
        <w:rPr>
          <w:rFonts w:ascii="Verdana" w:eastAsia="Verdana" w:hAnsi="Verdana" w:cs="Verdana"/>
          <w:sz w:val="22"/>
          <w:szCs w:val="22"/>
          <w:lang w:val="es-ES"/>
        </w:rPr>
      </w:pPr>
      <w:r w:rsidRPr="00B46A11">
        <w:rPr>
          <w:rFonts w:ascii="Verdana" w:eastAsia="Verdana" w:hAnsi="Verdana" w:cs="Verdana"/>
          <w:color w:val="000000"/>
          <w:sz w:val="22"/>
          <w:szCs w:val="22"/>
          <w:lang w:val="es-ES"/>
        </w:rPr>
        <w:t xml:space="preserve">La Empresa se compromete a la instalación de Redes LAN, servidores e impresoras y dispositivos de red en el plazo de Ciento Dos días laborales (semana laboral de lunes a viernes). </w:t>
      </w:r>
    </w:p>
    <w:p w14:paraId="1C278C21" w14:textId="4798EADE" w:rsidR="00D15AE8" w:rsidRDefault="00000000">
      <w:pPr>
        <w:numPr>
          <w:ilvl w:val="0"/>
          <w:numId w:val="1"/>
        </w:numPr>
        <w:spacing w:before="307" w:line="307" w:lineRule="atLeast"/>
        <w:ind w:right="-167"/>
        <w:rPr>
          <w:rFonts w:ascii="Verdana" w:eastAsia="Verdana" w:hAnsi="Verdana" w:cs="Verdana"/>
          <w:sz w:val="22"/>
          <w:szCs w:val="22"/>
        </w:rPr>
      </w:pPr>
      <w:r w:rsidRPr="00B46A11">
        <w:rPr>
          <w:rFonts w:ascii="Verdana" w:eastAsia="Verdana" w:hAnsi="Verdana" w:cs="Verdana"/>
          <w:color w:val="000000"/>
          <w:sz w:val="22"/>
          <w:szCs w:val="22"/>
          <w:lang w:val="es-ES"/>
        </w:rPr>
        <w:t xml:space="preserve">Segunda. Ubicación:  A los efectos legales las partes constituyen domicilios legales especificados en este contrato, las actividades descritas se realizan en el edificio del “Cliente” sito en la calle </w:t>
      </w:r>
      <w:r w:rsidR="00B46A11" w:rsidRPr="00B46A11">
        <w:rPr>
          <w:rFonts w:ascii="Verdana" w:eastAsia="Verdana" w:hAnsi="Verdana" w:cs="Verdana"/>
          <w:color w:val="000000"/>
          <w:sz w:val="22"/>
          <w:szCs w:val="22"/>
          <w:lang w:val="es-ES"/>
        </w:rPr>
        <w:t>Av. Independencia 81</w:t>
      </w:r>
      <w:r>
        <w:rPr>
          <w:rFonts w:ascii="Verdana" w:eastAsia="Verdana" w:hAnsi="Verdana" w:cs="Verdana"/>
          <w:color w:val="000000"/>
          <w:sz w:val="22"/>
          <w:szCs w:val="22"/>
        </w:rPr>
        <w:t xml:space="preserve"> - Ciudad </w:t>
      </w:r>
      <w:proofErr w:type="spellStart"/>
      <w:r>
        <w:rPr>
          <w:rFonts w:ascii="Verdana" w:eastAsia="Verdana" w:hAnsi="Verdana" w:cs="Verdana"/>
          <w:color w:val="000000"/>
          <w:sz w:val="22"/>
          <w:szCs w:val="22"/>
        </w:rPr>
        <w:t>Autónoma</w:t>
      </w:r>
      <w:proofErr w:type="spellEnd"/>
      <w:r>
        <w:rPr>
          <w:rFonts w:ascii="Verdana" w:eastAsia="Verdana" w:hAnsi="Verdana" w:cs="Verdana"/>
          <w:color w:val="000000"/>
          <w:sz w:val="22"/>
          <w:szCs w:val="22"/>
        </w:rPr>
        <w:t xml:space="preserve"> de Buenos Aires. </w:t>
      </w:r>
    </w:p>
    <w:p w14:paraId="34377DB8" w14:textId="77777777" w:rsidR="00D15AE8" w:rsidRPr="00B46A11" w:rsidRDefault="00000000">
      <w:pPr>
        <w:numPr>
          <w:ilvl w:val="0"/>
          <w:numId w:val="1"/>
        </w:numPr>
        <w:spacing w:before="307" w:line="307" w:lineRule="atLeast"/>
        <w:ind w:right="-143"/>
        <w:rPr>
          <w:rFonts w:ascii="Verdana" w:eastAsia="Verdana" w:hAnsi="Verdana" w:cs="Verdana"/>
          <w:sz w:val="22"/>
          <w:szCs w:val="22"/>
          <w:lang w:val="es-ES"/>
        </w:rPr>
      </w:pPr>
      <w:r w:rsidRPr="00B46A11">
        <w:rPr>
          <w:rFonts w:ascii="Verdana" w:eastAsia="Verdana" w:hAnsi="Verdana" w:cs="Verdana"/>
          <w:color w:val="000000"/>
          <w:sz w:val="22"/>
          <w:szCs w:val="22"/>
          <w:lang w:val="es-ES"/>
        </w:rPr>
        <w:t xml:space="preserve">Tercera. Relación:  La relación entre las partes tiene exclusivamente carácter mercantil, no existiendo vínculo laboral alguno entre el Cliente y </w:t>
      </w:r>
      <w:r w:rsidRPr="00B46A11">
        <w:rPr>
          <w:rFonts w:ascii="Verdana" w:eastAsia="Verdana" w:hAnsi="Verdana" w:cs="Verdana"/>
          <w:color w:val="000000"/>
          <w:spacing w:val="2"/>
          <w:sz w:val="22"/>
          <w:szCs w:val="22"/>
          <w:lang w:val="es-ES"/>
        </w:rPr>
        <w:t>el</w:t>
      </w:r>
      <w:r w:rsidRPr="00B46A11">
        <w:rPr>
          <w:rFonts w:ascii="Verdana" w:eastAsia="Verdana" w:hAnsi="Verdana" w:cs="Verdana"/>
          <w:color w:val="000000"/>
          <w:sz w:val="22"/>
          <w:szCs w:val="22"/>
          <w:lang w:val="es-ES"/>
        </w:rPr>
        <w:t xml:space="preserve"> personal de La Empresa que eventualmente esté prestando sus servicios en </w:t>
      </w:r>
      <w:r w:rsidRPr="00B46A11">
        <w:rPr>
          <w:rFonts w:ascii="Verdana" w:eastAsia="Verdana" w:hAnsi="Verdana" w:cs="Verdana"/>
          <w:color w:val="000000"/>
          <w:spacing w:val="2"/>
          <w:sz w:val="22"/>
          <w:szCs w:val="22"/>
          <w:lang w:val="es-ES"/>
        </w:rPr>
        <w:t>el</w:t>
      </w:r>
      <w:r w:rsidRPr="00B46A11">
        <w:rPr>
          <w:rFonts w:ascii="Verdana" w:eastAsia="Verdana" w:hAnsi="Verdana" w:cs="Verdana"/>
          <w:color w:val="000000"/>
          <w:sz w:val="22"/>
          <w:szCs w:val="22"/>
          <w:lang w:val="es-ES"/>
        </w:rPr>
        <w:t xml:space="preserve"> domicilio legal de aquel. A tal efecto La Empresa declara que dicho personal está contratado de conformidad con la Ley.  </w:t>
      </w:r>
    </w:p>
    <w:p w14:paraId="4FDECA5E" w14:textId="77777777" w:rsidR="00D15AE8" w:rsidRPr="00B46A11" w:rsidRDefault="00000000">
      <w:pPr>
        <w:numPr>
          <w:ilvl w:val="0"/>
          <w:numId w:val="1"/>
        </w:numPr>
        <w:spacing w:before="346" w:line="268" w:lineRule="atLeast"/>
        <w:ind w:right="-200"/>
        <w:jc w:val="both"/>
        <w:rPr>
          <w:rFonts w:ascii="Verdana" w:eastAsia="Verdana" w:hAnsi="Verdana" w:cs="Verdana"/>
          <w:sz w:val="22"/>
          <w:szCs w:val="22"/>
          <w:lang w:val="es-ES"/>
        </w:rPr>
      </w:pPr>
      <w:r w:rsidRPr="00B46A11">
        <w:rPr>
          <w:rFonts w:ascii="Verdana" w:eastAsia="Verdana" w:hAnsi="Verdana" w:cs="Verdana"/>
          <w:color w:val="000000"/>
          <w:sz w:val="22"/>
          <w:szCs w:val="22"/>
          <w:lang w:val="es-ES"/>
        </w:rPr>
        <w:t xml:space="preserve">Cuarta. Precio y forma de pago:  </w:t>
      </w:r>
    </w:p>
    <w:p w14:paraId="31065FC7" w14:textId="77777777" w:rsidR="00D15AE8" w:rsidRPr="00B46A11" w:rsidRDefault="00000000">
      <w:pPr>
        <w:spacing w:line="307" w:lineRule="atLeast"/>
        <w:ind w:left="360" w:right="-134"/>
        <w:rPr>
          <w:rFonts w:ascii="Verdana" w:eastAsia="Verdana" w:hAnsi="Verdana" w:cs="Verdana"/>
          <w:sz w:val="22"/>
          <w:szCs w:val="22"/>
          <w:lang w:val="es-ES"/>
        </w:rPr>
      </w:pPr>
      <w:r w:rsidRPr="00B46A11">
        <w:rPr>
          <w:rFonts w:ascii="Verdana" w:eastAsia="Verdana" w:hAnsi="Verdana" w:cs="Verdana"/>
          <w:color w:val="000000"/>
          <w:sz w:val="22"/>
          <w:szCs w:val="22"/>
          <w:lang w:val="es-ES"/>
        </w:rPr>
        <w:t xml:space="preserve">El monto a abonar como totalidad del proyecto asciende a </w:t>
      </w:r>
      <w:r w:rsidRPr="00B46A11">
        <w:rPr>
          <w:rFonts w:ascii="Verdana" w:eastAsia="Verdana" w:hAnsi="Verdana" w:cs="Verdana"/>
          <w:b/>
          <w:bCs/>
          <w:color w:val="000000"/>
          <w:sz w:val="22"/>
          <w:szCs w:val="22"/>
          <w:lang w:val="es-ES"/>
        </w:rPr>
        <w:t xml:space="preserve">$ 18.926.061,28 </w:t>
      </w:r>
      <w:r w:rsidRPr="00B46A11">
        <w:rPr>
          <w:rFonts w:ascii="Verdana" w:eastAsia="Verdana" w:hAnsi="Verdana" w:cs="Verdana"/>
          <w:color w:val="000000"/>
          <w:sz w:val="22"/>
          <w:szCs w:val="22"/>
          <w:lang w:val="es-ES"/>
        </w:rPr>
        <w:t xml:space="preserve">(Pesos Argentinos, dieciocho millones novecientos veintiséis mil sesenta y uno con 28 centavos). El pago de la instalación de Red Wireless y compra de equipos servidores y dispositivos </w:t>
      </w:r>
      <w:r w:rsidRPr="00B46A11">
        <w:rPr>
          <w:rFonts w:ascii="Verdana" w:eastAsia="Verdana" w:hAnsi="Verdana" w:cs="Verdana"/>
          <w:color w:val="000000"/>
          <w:spacing w:val="1"/>
          <w:sz w:val="22"/>
          <w:szCs w:val="22"/>
          <w:lang w:val="es-ES"/>
        </w:rPr>
        <w:t>de</w:t>
      </w:r>
      <w:r w:rsidRPr="00B46A11">
        <w:rPr>
          <w:rFonts w:ascii="Verdana" w:eastAsia="Verdana" w:hAnsi="Verdana" w:cs="Verdana"/>
          <w:color w:val="000000"/>
          <w:sz w:val="22"/>
          <w:szCs w:val="22"/>
          <w:lang w:val="es-ES"/>
        </w:rPr>
        <w:t xml:space="preserve"> red, realizados por La Empresa se realizará mediante depósito en el Banco HSBC cuenta corriente, CBU 0113741756890061 en la siguiente forma:  </w:t>
      </w:r>
    </w:p>
    <w:p w14:paraId="5C9510C9" w14:textId="77777777" w:rsidR="00D15AE8" w:rsidRPr="00B46A11" w:rsidRDefault="00000000">
      <w:pPr>
        <w:numPr>
          <w:ilvl w:val="0"/>
          <w:numId w:val="2"/>
        </w:numPr>
        <w:spacing w:before="1" w:line="307" w:lineRule="atLeast"/>
        <w:ind w:right="257"/>
        <w:rPr>
          <w:rFonts w:ascii="Verdana" w:eastAsia="Verdana" w:hAnsi="Verdana" w:cs="Verdana"/>
          <w:sz w:val="22"/>
          <w:szCs w:val="22"/>
          <w:lang w:val="es-ES"/>
        </w:rPr>
      </w:pPr>
      <w:r w:rsidRPr="00B46A11">
        <w:rPr>
          <w:rFonts w:ascii="Verdana" w:eastAsia="Verdana" w:hAnsi="Verdana" w:cs="Verdana"/>
          <w:color w:val="000000"/>
          <w:sz w:val="22"/>
          <w:szCs w:val="22"/>
          <w:lang w:val="es-ES"/>
        </w:rPr>
        <w:t xml:space="preserve">Un 30% por ciento del total del presupuesto a los 15 días a partir de la aceptación del contrato.  </w:t>
      </w:r>
    </w:p>
    <w:p w14:paraId="5DB1D166" w14:textId="77777777" w:rsidR="00D15AE8" w:rsidRPr="00B46A11" w:rsidRDefault="00000000">
      <w:pPr>
        <w:numPr>
          <w:ilvl w:val="0"/>
          <w:numId w:val="2"/>
        </w:numPr>
        <w:spacing w:before="39" w:line="268" w:lineRule="atLeast"/>
        <w:ind w:right="-200"/>
        <w:jc w:val="both"/>
        <w:rPr>
          <w:rFonts w:ascii="Verdana" w:eastAsia="Verdana" w:hAnsi="Verdana" w:cs="Verdana"/>
          <w:sz w:val="22"/>
          <w:szCs w:val="22"/>
          <w:lang w:val="es-ES"/>
        </w:rPr>
      </w:pPr>
      <w:r w:rsidRPr="00B46A11">
        <w:rPr>
          <w:rFonts w:ascii="Verdana" w:eastAsia="Verdana" w:hAnsi="Verdana" w:cs="Verdana"/>
          <w:color w:val="000000"/>
          <w:sz w:val="22"/>
          <w:szCs w:val="22"/>
          <w:lang w:val="es-ES"/>
        </w:rPr>
        <w:t xml:space="preserve">30 por ciento restante de los 30 días del depósito anterior.  </w:t>
      </w:r>
    </w:p>
    <w:p w14:paraId="09BB22DB" w14:textId="77777777" w:rsidR="00D15AE8" w:rsidRPr="00B46A11" w:rsidRDefault="00000000">
      <w:pPr>
        <w:numPr>
          <w:ilvl w:val="0"/>
          <w:numId w:val="2"/>
        </w:numPr>
        <w:spacing w:before="39" w:line="268" w:lineRule="atLeast"/>
        <w:ind w:right="-200"/>
        <w:jc w:val="both"/>
        <w:rPr>
          <w:rFonts w:ascii="Verdana" w:eastAsia="Verdana" w:hAnsi="Verdana" w:cs="Verdana"/>
          <w:sz w:val="22"/>
          <w:szCs w:val="22"/>
          <w:lang w:val="es-ES"/>
        </w:rPr>
      </w:pPr>
      <w:r w:rsidRPr="00B46A11">
        <w:rPr>
          <w:rFonts w:ascii="Verdana" w:eastAsia="Verdana" w:hAnsi="Verdana" w:cs="Verdana"/>
          <w:color w:val="000000"/>
          <w:sz w:val="22"/>
          <w:szCs w:val="22"/>
          <w:lang w:val="es-ES"/>
        </w:rPr>
        <w:t xml:space="preserve">40 por ciento a 30 días de la fecha de la factura.  </w:t>
      </w:r>
    </w:p>
    <w:p w14:paraId="6B34D524" w14:textId="7480786F" w:rsidR="00D15AE8" w:rsidRPr="00B46A11" w:rsidRDefault="00000000">
      <w:pPr>
        <w:numPr>
          <w:ilvl w:val="0"/>
          <w:numId w:val="3"/>
        </w:numPr>
        <w:spacing w:before="307" w:line="307" w:lineRule="atLeast"/>
        <w:ind w:right="74"/>
        <w:rPr>
          <w:rFonts w:ascii="Verdana" w:eastAsia="Verdana" w:hAnsi="Verdana" w:cs="Verdana"/>
          <w:sz w:val="22"/>
          <w:szCs w:val="22"/>
          <w:lang w:val="es-ES"/>
        </w:rPr>
      </w:pPr>
      <w:r w:rsidRPr="00B46A11">
        <w:rPr>
          <w:rFonts w:ascii="Verdana" w:eastAsia="Verdana" w:hAnsi="Verdana" w:cs="Verdana"/>
          <w:color w:val="000000"/>
          <w:sz w:val="22"/>
          <w:szCs w:val="22"/>
          <w:lang w:val="es-ES"/>
        </w:rPr>
        <w:t xml:space="preserve">Quinta. Extinción del contrato:  Este contrato se extinguirá por las causas generales establecidas en el Código Civil y en </w:t>
      </w:r>
      <w:r w:rsidRPr="00B46A11">
        <w:rPr>
          <w:rFonts w:ascii="Verdana" w:eastAsia="Verdana" w:hAnsi="Verdana" w:cs="Verdana"/>
          <w:color w:val="000000"/>
          <w:spacing w:val="2"/>
          <w:sz w:val="22"/>
          <w:szCs w:val="22"/>
          <w:lang w:val="es-ES"/>
        </w:rPr>
        <w:t>el</w:t>
      </w:r>
      <w:r w:rsidRPr="00B46A11">
        <w:rPr>
          <w:rFonts w:ascii="Verdana" w:eastAsia="Verdana" w:hAnsi="Verdana" w:cs="Verdana"/>
          <w:color w:val="000000"/>
          <w:sz w:val="22"/>
          <w:szCs w:val="22"/>
          <w:lang w:val="es-ES"/>
        </w:rPr>
        <w:t xml:space="preserve"> Código de Comercio y en especial, por incumplimiento de las obligaciones expuestas en </w:t>
      </w:r>
      <w:r w:rsidR="00B80205" w:rsidRPr="00B46A11">
        <w:rPr>
          <w:rFonts w:ascii="Verdana" w:eastAsia="Verdana" w:hAnsi="Verdana" w:cs="Verdana"/>
          <w:color w:val="000000"/>
          <w:sz w:val="22"/>
          <w:szCs w:val="22"/>
          <w:lang w:val="es-ES"/>
        </w:rPr>
        <w:t>este</w:t>
      </w:r>
      <w:r w:rsidRPr="00B46A11">
        <w:rPr>
          <w:rFonts w:ascii="Verdana" w:eastAsia="Verdana" w:hAnsi="Verdana" w:cs="Verdana"/>
          <w:color w:val="000000"/>
          <w:sz w:val="22"/>
          <w:szCs w:val="22"/>
          <w:lang w:val="es-ES"/>
        </w:rPr>
        <w:t xml:space="preserve"> escrito. </w:t>
      </w:r>
    </w:p>
    <w:p w14:paraId="64E1BF03" w14:textId="77777777" w:rsidR="00D15AE8" w:rsidRPr="00B46A11" w:rsidRDefault="00000000">
      <w:pPr>
        <w:numPr>
          <w:ilvl w:val="0"/>
          <w:numId w:val="3"/>
        </w:numPr>
        <w:spacing w:before="307" w:line="307" w:lineRule="atLeast"/>
        <w:ind w:right="-200"/>
        <w:rPr>
          <w:rFonts w:ascii="Verdana" w:eastAsia="Verdana" w:hAnsi="Verdana" w:cs="Verdana"/>
          <w:sz w:val="22"/>
          <w:szCs w:val="22"/>
          <w:lang w:val="es-ES"/>
        </w:rPr>
      </w:pPr>
      <w:r w:rsidRPr="00B46A11">
        <w:rPr>
          <w:rFonts w:ascii="Verdana" w:eastAsia="Verdana" w:hAnsi="Verdana" w:cs="Verdana"/>
          <w:color w:val="000000"/>
          <w:sz w:val="22"/>
          <w:szCs w:val="22"/>
          <w:lang w:val="es-ES"/>
        </w:rPr>
        <w:t xml:space="preserve">Sexta. Actualización:  En el caso de que algunas de las cláusulas del contrato pasen a ser inválidas, ilegales o inejecutables en virtud de alguna norma jurídica, se consideran ineficaces en la medida que corresponda, pero en las demás, este contrato conservará su validez. Las partes contratantes acuerdan sustituir la cláusula o cláusulas afectadas por otra u otras que tengan los efectos económicos más semejantes a los </w:t>
      </w:r>
      <w:r w:rsidRPr="00B46A11">
        <w:rPr>
          <w:rFonts w:ascii="Verdana" w:eastAsia="Verdana" w:hAnsi="Verdana" w:cs="Verdana"/>
          <w:color w:val="000000"/>
          <w:spacing w:val="1"/>
          <w:sz w:val="22"/>
          <w:szCs w:val="22"/>
          <w:lang w:val="es-ES"/>
        </w:rPr>
        <w:t>de</w:t>
      </w:r>
      <w:r w:rsidRPr="00B46A11">
        <w:rPr>
          <w:rFonts w:ascii="Verdana" w:eastAsia="Verdana" w:hAnsi="Verdana" w:cs="Verdana"/>
          <w:color w:val="000000"/>
          <w:sz w:val="22"/>
          <w:szCs w:val="22"/>
          <w:lang w:val="es-ES"/>
        </w:rPr>
        <w:t xml:space="preserve"> las sustituidas.  </w:t>
      </w:r>
    </w:p>
    <w:p w14:paraId="4369B686" w14:textId="77777777" w:rsidR="00D15AE8" w:rsidRDefault="00000000">
      <w:pPr>
        <w:numPr>
          <w:ilvl w:val="0"/>
          <w:numId w:val="3"/>
        </w:numPr>
        <w:spacing w:before="346" w:line="268" w:lineRule="atLeast"/>
        <w:ind w:right="-200"/>
        <w:jc w:val="both"/>
        <w:rPr>
          <w:rFonts w:ascii="Verdana" w:eastAsia="Verdana" w:hAnsi="Verdana" w:cs="Verdana"/>
          <w:sz w:val="22"/>
          <w:szCs w:val="22"/>
        </w:rPr>
      </w:pPr>
      <w:proofErr w:type="spellStart"/>
      <w:r>
        <w:rPr>
          <w:rFonts w:ascii="Verdana" w:eastAsia="Verdana" w:hAnsi="Verdana" w:cs="Verdana"/>
          <w:color w:val="000000"/>
          <w:sz w:val="22"/>
          <w:szCs w:val="22"/>
        </w:rPr>
        <w:t>Séptima</w:t>
      </w:r>
      <w:proofErr w:type="spellEnd"/>
      <w:r>
        <w:rPr>
          <w:rFonts w:ascii="Verdana" w:eastAsia="Verdana" w:hAnsi="Verdana" w:cs="Verdana"/>
          <w:color w:val="000000"/>
          <w:sz w:val="22"/>
          <w:szCs w:val="22"/>
        </w:rPr>
        <w:t xml:space="preserve">. </w:t>
      </w:r>
      <w:proofErr w:type="spellStart"/>
      <w:r>
        <w:rPr>
          <w:rFonts w:ascii="Verdana" w:eastAsia="Verdana" w:hAnsi="Verdana" w:cs="Verdana"/>
          <w:color w:val="000000"/>
          <w:sz w:val="22"/>
          <w:szCs w:val="22"/>
        </w:rPr>
        <w:t>Arbitraje</w:t>
      </w:r>
      <w:proofErr w:type="spellEnd"/>
      <w:r>
        <w:rPr>
          <w:rFonts w:ascii="Verdana" w:eastAsia="Verdana" w:hAnsi="Verdana" w:cs="Verdana"/>
          <w:color w:val="000000"/>
          <w:sz w:val="22"/>
          <w:szCs w:val="22"/>
        </w:rPr>
        <w:t xml:space="preserve">:  </w:t>
      </w:r>
    </w:p>
    <w:p w14:paraId="1AAF15B0" w14:textId="49DFAE58" w:rsidR="00B46A11" w:rsidRPr="00B46A11" w:rsidRDefault="00000000" w:rsidP="00B46A11">
      <w:pPr>
        <w:pStyle w:val="Prrafodelista"/>
        <w:numPr>
          <w:ilvl w:val="0"/>
          <w:numId w:val="4"/>
        </w:numPr>
        <w:spacing w:line="307" w:lineRule="atLeast"/>
        <w:ind w:right="136"/>
        <w:jc w:val="both"/>
        <w:rPr>
          <w:rFonts w:ascii="Verdana" w:eastAsia="Verdana" w:hAnsi="Verdana" w:cs="Verdana"/>
          <w:color w:val="000000"/>
          <w:sz w:val="22"/>
          <w:szCs w:val="22"/>
          <w:lang w:val="es-ES"/>
        </w:rPr>
      </w:pPr>
      <w:r w:rsidRPr="00B46A11">
        <w:rPr>
          <w:rFonts w:ascii="Verdana" w:eastAsia="Verdana" w:hAnsi="Verdana" w:cs="Verdana"/>
          <w:color w:val="000000"/>
          <w:sz w:val="22"/>
          <w:szCs w:val="22"/>
          <w:lang w:val="es-ES"/>
        </w:rPr>
        <w:t xml:space="preserve">Al lado arbitral deberá dictarse durante los noventa días siguientes a la aceptación del cargo por parte de los árbitros </w:t>
      </w:r>
    </w:p>
    <w:p w14:paraId="4F3744DA" w14:textId="77777777" w:rsidR="00B46A11" w:rsidRPr="00B80205" w:rsidRDefault="00B46A11" w:rsidP="00B46A11">
      <w:pPr>
        <w:pStyle w:val="Prrafodelista"/>
        <w:spacing w:line="307" w:lineRule="atLeast"/>
        <w:ind w:left="1538" w:right="136"/>
        <w:jc w:val="both"/>
        <w:rPr>
          <w:rFonts w:ascii="Verdana" w:eastAsia="Verdana" w:hAnsi="Verdana" w:cs="Verdana"/>
          <w:sz w:val="22"/>
          <w:szCs w:val="22"/>
          <w:lang w:val="es-ES"/>
        </w:rPr>
      </w:pPr>
    </w:p>
    <w:p w14:paraId="1B78CB1F" w14:textId="03257647" w:rsidR="00D15AE8" w:rsidRPr="00B46A11" w:rsidRDefault="00000000" w:rsidP="00B46A11">
      <w:pPr>
        <w:pStyle w:val="Prrafodelista"/>
        <w:spacing w:line="307" w:lineRule="atLeast"/>
        <w:ind w:left="1538" w:right="136"/>
        <w:jc w:val="right"/>
        <w:rPr>
          <w:rFonts w:ascii="Verdana" w:eastAsia="Verdana" w:hAnsi="Verdana" w:cs="Verdana"/>
          <w:sz w:val="22"/>
          <w:szCs w:val="22"/>
        </w:rPr>
      </w:pPr>
      <w:r w:rsidRPr="00B46A11">
        <w:rPr>
          <w:rFonts w:ascii="Verdana" w:eastAsia="Verdana" w:hAnsi="Verdana" w:cs="Verdana"/>
          <w:color w:val="000000"/>
          <w:sz w:val="22"/>
          <w:szCs w:val="22"/>
        </w:rPr>
        <w:t xml:space="preserve">IFTS Nº12 | </w:t>
      </w:r>
      <w:proofErr w:type="spellStart"/>
      <w:r w:rsidRPr="00B46A11">
        <w:rPr>
          <w:rFonts w:ascii="Verdana" w:eastAsia="Verdana" w:hAnsi="Verdana" w:cs="Verdana"/>
          <w:color w:val="000000"/>
          <w:sz w:val="22"/>
          <w:szCs w:val="22"/>
        </w:rPr>
        <w:t>Pág</w:t>
      </w:r>
      <w:proofErr w:type="spellEnd"/>
      <w:r w:rsidRPr="00B46A11">
        <w:rPr>
          <w:rFonts w:ascii="Verdana" w:eastAsia="Verdana" w:hAnsi="Verdana" w:cs="Verdana"/>
          <w:color w:val="000000"/>
          <w:sz w:val="22"/>
          <w:szCs w:val="22"/>
        </w:rPr>
        <w:t xml:space="preserve">. </w:t>
      </w:r>
      <w:r w:rsidRPr="00B46A11">
        <w:rPr>
          <w:rFonts w:ascii="Verdana" w:eastAsia="Verdana" w:hAnsi="Verdana" w:cs="Verdana"/>
          <w:sz w:val="22"/>
          <w:szCs w:val="22"/>
        </w:rPr>
        <w:t xml:space="preserve"> </w:t>
      </w:r>
      <w:r>
        <w:pict w14:anchorId="3B6FBA7A">
          <v:shape id="_x0000_s1026" type="#_x0000_t75" style="position:absolute;left:0;text-align:left;margin-left:497pt;margin-top:21.3pt;width:42pt;height:41pt;z-index:-251658752;mso-position-horizontal-relative:page;mso-position-vertical-relative:text">
            <v:imagedata r:id="rId8" o:title=""/>
            <w10:wrap anchorx="page"/>
            <w10:anchorlock/>
          </v:shape>
        </w:pict>
      </w:r>
      <w:r w:rsidRPr="00B46A11">
        <w:rPr>
          <w:rFonts w:ascii="Verdana" w:eastAsia="Verdana" w:hAnsi="Verdana" w:cs="Verdana"/>
          <w:color w:val="000000"/>
          <w:sz w:val="22"/>
          <w:szCs w:val="22"/>
        </w:rPr>
        <w:t xml:space="preserve">81 </w:t>
      </w:r>
      <w:r w:rsidRPr="00B46A11">
        <w:rPr>
          <w:rFonts w:ascii="Verdana" w:eastAsia="Verdana" w:hAnsi="Verdana" w:cs="Verdana"/>
          <w:sz w:val="22"/>
          <w:szCs w:val="22"/>
        </w:rPr>
        <w:t xml:space="preserve"> </w:t>
      </w:r>
    </w:p>
    <w:sectPr w:rsidR="00D15AE8" w:rsidRPr="00B46A11">
      <w:headerReference w:type="default" r:id="rId9"/>
      <w:pgSz w:w="11906" w:h="16838"/>
      <w:pgMar w:top="341" w:right="1170" w:bottom="640" w:left="2199"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3D075" w14:textId="77777777" w:rsidR="00C07145" w:rsidRDefault="00C07145">
      <w:r>
        <w:separator/>
      </w:r>
    </w:p>
  </w:endnote>
  <w:endnote w:type="continuationSeparator" w:id="0">
    <w:p w14:paraId="62E24B0C" w14:textId="77777777" w:rsidR="00C07145" w:rsidRDefault="00C07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8CEE" w14:textId="77777777" w:rsidR="00C07145" w:rsidRDefault="00C07145">
      <w:r>
        <w:separator/>
      </w:r>
    </w:p>
  </w:footnote>
  <w:footnote w:type="continuationSeparator" w:id="0">
    <w:p w14:paraId="14DC3468" w14:textId="77777777" w:rsidR="00C07145" w:rsidRDefault="00C07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851B" w14:textId="77777777" w:rsidR="00D15AE8" w:rsidRDefault="00000000">
    <w:r>
      <w:rPr>
        <w:noProof/>
      </w:rPr>
      <w:drawing>
        <wp:anchor distT="0" distB="0" distL="114300" distR="114300" simplePos="0" relativeHeight="251658240" behindDoc="1" locked="0" layoutInCell="1" allowOverlap="1" wp14:anchorId="76BAB6B6" wp14:editId="740062F8">
          <wp:simplePos x="0" y="0"/>
          <wp:positionH relativeFrom="margin">
            <wp:align>center</wp:align>
          </wp:positionH>
          <wp:positionV relativeFrom="margin">
            <wp:align>center</wp:align>
          </wp:positionV>
          <wp:extent cx="5420995" cy="2946193"/>
          <wp:effectExtent l="0" t="0" r="0" b="0"/>
          <wp:wrapNone/>
          <wp:docPr id="100003" name="Imagen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
                    <a:lum bright="70000" contrast="-70000"/>
                  </a:blip>
                  <a:stretch>
                    <a:fillRect/>
                  </a:stretch>
                </pic:blipFill>
                <pic:spPr>
                  <a:xfrm>
                    <a:off x="0" y="0"/>
                    <a:ext cx="5420995" cy="29461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8FE0B5A">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tplc="F87E913E">
      <w:start w:val="1"/>
      <w:numFmt w:val="bullet"/>
      <w:lvlText w:val="o"/>
      <w:lvlJc w:val="left"/>
      <w:pPr>
        <w:tabs>
          <w:tab w:val="num" w:pos="1440"/>
        </w:tabs>
        <w:ind w:left="1440" w:hanging="360"/>
      </w:pPr>
      <w:rPr>
        <w:rFonts w:ascii="Courier New" w:hAnsi="Courier New"/>
      </w:rPr>
    </w:lvl>
    <w:lvl w:ilvl="2" w:tplc="85245A9C">
      <w:start w:val="1"/>
      <w:numFmt w:val="bullet"/>
      <w:lvlText w:val=""/>
      <w:lvlJc w:val="left"/>
      <w:pPr>
        <w:tabs>
          <w:tab w:val="num" w:pos="2160"/>
        </w:tabs>
        <w:ind w:left="2160" w:hanging="360"/>
      </w:pPr>
      <w:rPr>
        <w:rFonts w:ascii="Wingdings" w:hAnsi="Wingdings"/>
      </w:rPr>
    </w:lvl>
    <w:lvl w:ilvl="3" w:tplc="715C7676">
      <w:start w:val="1"/>
      <w:numFmt w:val="bullet"/>
      <w:lvlText w:val=""/>
      <w:lvlJc w:val="left"/>
      <w:pPr>
        <w:tabs>
          <w:tab w:val="num" w:pos="2880"/>
        </w:tabs>
        <w:ind w:left="2880" w:hanging="360"/>
      </w:pPr>
      <w:rPr>
        <w:rFonts w:ascii="Symbol" w:hAnsi="Symbol"/>
      </w:rPr>
    </w:lvl>
    <w:lvl w:ilvl="4" w:tplc="30FA6AEA">
      <w:start w:val="1"/>
      <w:numFmt w:val="bullet"/>
      <w:lvlText w:val="o"/>
      <w:lvlJc w:val="left"/>
      <w:pPr>
        <w:tabs>
          <w:tab w:val="num" w:pos="3600"/>
        </w:tabs>
        <w:ind w:left="3600" w:hanging="360"/>
      </w:pPr>
      <w:rPr>
        <w:rFonts w:ascii="Courier New" w:hAnsi="Courier New"/>
      </w:rPr>
    </w:lvl>
    <w:lvl w:ilvl="5" w:tplc="F88A4D86">
      <w:start w:val="1"/>
      <w:numFmt w:val="bullet"/>
      <w:lvlText w:val=""/>
      <w:lvlJc w:val="left"/>
      <w:pPr>
        <w:tabs>
          <w:tab w:val="num" w:pos="4320"/>
        </w:tabs>
        <w:ind w:left="4320" w:hanging="360"/>
      </w:pPr>
      <w:rPr>
        <w:rFonts w:ascii="Wingdings" w:hAnsi="Wingdings"/>
      </w:rPr>
    </w:lvl>
    <w:lvl w:ilvl="6" w:tplc="6B6A26CA">
      <w:start w:val="1"/>
      <w:numFmt w:val="bullet"/>
      <w:lvlText w:val=""/>
      <w:lvlJc w:val="left"/>
      <w:pPr>
        <w:tabs>
          <w:tab w:val="num" w:pos="5040"/>
        </w:tabs>
        <w:ind w:left="5040" w:hanging="360"/>
      </w:pPr>
      <w:rPr>
        <w:rFonts w:ascii="Symbol" w:hAnsi="Symbol"/>
      </w:rPr>
    </w:lvl>
    <w:lvl w:ilvl="7" w:tplc="75C45FA4">
      <w:start w:val="1"/>
      <w:numFmt w:val="bullet"/>
      <w:lvlText w:val="o"/>
      <w:lvlJc w:val="left"/>
      <w:pPr>
        <w:tabs>
          <w:tab w:val="num" w:pos="5760"/>
        </w:tabs>
        <w:ind w:left="5760" w:hanging="360"/>
      </w:pPr>
      <w:rPr>
        <w:rFonts w:ascii="Courier New" w:hAnsi="Courier New"/>
      </w:rPr>
    </w:lvl>
    <w:lvl w:ilvl="8" w:tplc="87E00B1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upperLetter"/>
      <w:lvlText w:val="%1)"/>
      <w:lvlJc w:val="left"/>
      <w:pPr>
        <w:tabs>
          <w:tab w:val="num" w:pos="1418"/>
        </w:tabs>
        <w:ind w:left="1418" w:hanging="360"/>
      </w:pPr>
      <w:rPr>
        <w:rFonts w:ascii="Verdana" w:eastAsia="Verdana" w:hAnsi="Verdana" w:cs="Verdana"/>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hybridMultilevel"/>
    <w:tmpl w:val="00000003"/>
    <w:lvl w:ilvl="0" w:tplc="4C5277FE">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tplc="D0C2175A">
      <w:start w:val="1"/>
      <w:numFmt w:val="bullet"/>
      <w:lvlText w:val="o"/>
      <w:lvlJc w:val="left"/>
      <w:pPr>
        <w:tabs>
          <w:tab w:val="num" w:pos="1440"/>
        </w:tabs>
        <w:ind w:left="1440" w:hanging="360"/>
      </w:pPr>
      <w:rPr>
        <w:rFonts w:ascii="Courier New" w:hAnsi="Courier New"/>
      </w:rPr>
    </w:lvl>
    <w:lvl w:ilvl="2" w:tplc="465C916E">
      <w:start w:val="1"/>
      <w:numFmt w:val="bullet"/>
      <w:lvlText w:val=""/>
      <w:lvlJc w:val="left"/>
      <w:pPr>
        <w:tabs>
          <w:tab w:val="num" w:pos="2160"/>
        </w:tabs>
        <w:ind w:left="2160" w:hanging="360"/>
      </w:pPr>
      <w:rPr>
        <w:rFonts w:ascii="Wingdings" w:hAnsi="Wingdings"/>
      </w:rPr>
    </w:lvl>
    <w:lvl w:ilvl="3" w:tplc="969A1014">
      <w:start w:val="1"/>
      <w:numFmt w:val="bullet"/>
      <w:lvlText w:val=""/>
      <w:lvlJc w:val="left"/>
      <w:pPr>
        <w:tabs>
          <w:tab w:val="num" w:pos="2880"/>
        </w:tabs>
        <w:ind w:left="2880" w:hanging="360"/>
      </w:pPr>
      <w:rPr>
        <w:rFonts w:ascii="Symbol" w:hAnsi="Symbol"/>
      </w:rPr>
    </w:lvl>
    <w:lvl w:ilvl="4" w:tplc="4030D68C">
      <w:start w:val="1"/>
      <w:numFmt w:val="bullet"/>
      <w:lvlText w:val="o"/>
      <w:lvlJc w:val="left"/>
      <w:pPr>
        <w:tabs>
          <w:tab w:val="num" w:pos="3600"/>
        </w:tabs>
        <w:ind w:left="3600" w:hanging="360"/>
      </w:pPr>
      <w:rPr>
        <w:rFonts w:ascii="Courier New" w:hAnsi="Courier New"/>
      </w:rPr>
    </w:lvl>
    <w:lvl w:ilvl="5" w:tplc="481260C4">
      <w:start w:val="1"/>
      <w:numFmt w:val="bullet"/>
      <w:lvlText w:val=""/>
      <w:lvlJc w:val="left"/>
      <w:pPr>
        <w:tabs>
          <w:tab w:val="num" w:pos="4320"/>
        </w:tabs>
        <w:ind w:left="4320" w:hanging="360"/>
      </w:pPr>
      <w:rPr>
        <w:rFonts w:ascii="Wingdings" w:hAnsi="Wingdings"/>
      </w:rPr>
    </w:lvl>
    <w:lvl w:ilvl="6" w:tplc="9A567C40">
      <w:start w:val="1"/>
      <w:numFmt w:val="bullet"/>
      <w:lvlText w:val=""/>
      <w:lvlJc w:val="left"/>
      <w:pPr>
        <w:tabs>
          <w:tab w:val="num" w:pos="5040"/>
        </w:tabs>
        <w:ind w:left="5040" w:hanging="360"/>
      </w:pPr>
      <w:rPr>
        <w:rFonts w:ascii="Symbol" w:hAnsi="Symbol"/>
      </w:rPr>
    </w:lvl>
    <w:lvl w:ilvl="7" w:tplc="248A4BA2">
      <w:start w:val="1"/>
      <w:numFmt w:val="bullet"/>
      <w:lvlText w:val="o"/>
      <w:lvlJc w:val="left"/>
      <w:pPr>
        <w:tabs>
          <w:tab w:val="num" w:pos="5760"/>
        </w:tabs>
        <w:ind w:left="5760" w:hanging="360"/>
      </w:pPr>
      <w:rPr>
        <w:rFonts w:ascii="Courier New" w:hAnsi="Courier New"/>
      </w:rPr>
    </w:lvl>
    <w:lvl w:ilvl="8" w:tplc="EC7E488C">
      <w:start w:val="1"/>
      <w:numFmt w:val="bullet"/>
      <w:lvlText w:val=""/>
      <w:lvlJc w:val="left"/>
      <w:pPr>
        <w:tabs>
          <w:tab w:val="num" w:pos="6480"/>
        </w:tabs>
        <w:ind w:left="6480" w:hanging="360"/>
      </w:pPr>
      <w:rPr>
        <w:rFonts w:ascii="Wingdings" w:hAnsi="Wingdings"/>
      </w:rPr>
    </w:lvl>
  </w:abstractNum>
  <w:abstractNum w:abstractNumId="3" w15:restartNumberingAfterBreak="0">
    <w:nsid w:val="61007D68"/>
    <w:multiLevelType w:val="hybridMultilevel"/>
    <w:tmpl w:val="C8F86CE2"/>
    <w:lvl w:ilvl="0" w:tplc="19B80DB2">
      <w:start w:val="1"/>
      <w:numFmt w:val="decimal"/>
      <w:lvlText w:val="%1."/>
      <w:lvlJc w:val="left"/>
      <w:pPr>
        <w:ind w:left="1538" w:hanging="480"/>
      </w:pPr>
      <w:rPr>
        <w:rFonts w:hint="default"/>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num w:numId="1" w16cid:durableId="469635506">
    <w:abstractNumId w:val="0"/>
  </w:num>
  <w:num w:numId="2" w16cid:durableId="990017563">
    <w:abstractNumId w:val="1"/>
  </w:num>
  <w:num w:numId="3" w16cid:durableId="268657604">
    <w:abstractNumId w:val="2"/>
  </w:num>
  <w:num w:numId="4" w16cid:durableId="394821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5AE8"/>
    <w:rsid w:val="00B46A11"/>
    <w:rsid w:val="00B80205"/>
    <w:rsid w:val="00C07145"/>
    <w:rsid w:val="00C23F95"/>
    <w:rsid w:val="00D15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71492B"/>
  <w15:docId w15:val="{F00247E9-0EC3-4F5C-8A26-98A93C8B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6A11"/>
    <w:pPr>
      <w:tabs>
        <w:tab w:val="center" w:pos="4252"/>
        <w:tab w:val="right" w:pos="8504"/>
      </w:tabs>
    </w:pPr>
  </w:style>
  <w:style w:type="character" w:customStyle="1" w:styleId="EncabezadoCar">
    <w:name w:val="Encabezado Car"/>
    <w:basedOn w:val="Fuentedeprrafopredeter"/>
    <w:link w:val="Encabezado"/>
    <w:uiPriority w:val="99"/>
    <w:rsid w:val="00B46A11"/>
    <w:rPr>
      <w:sz w:val="24"/>
      <w:szCs w:val="24"/>
    </w:rPr>
  </w:style>
  <w:style w:type="paragraph" w:styleId="Piedepgina">
    <w:name w:val="footer"/>
    <w:basedOn w:val="Normal"/>
    <w:link w:val="PiedepginaCar"/>
    <w:uiPriority w:val="99"/>
    <w:unhideWhenUsed/>
    <w:rsid w:val="00B46A11"/>
    <w:pPr>
      <w:tabs>
        <w:tab w:val="center" w:pos="4252"/>
        <w:tab w:val="right" w:pos="8504"/>
      </w:tabs>
    </w:pPr>
  </w:style>
  <w:style w:type="character" w:customStyle="1" w:styleId="PiedepginaCar">
    <w:name w:val="Pie de página Car"/>
    <w:basedOn w:val="Fuentedeprrafopredeter"/>
    <w:link w:val="Piedepgina"/>
    <w:uiPriority w:val="99"/>
    <w:rsid w:val="00B46A11"/>
    <w:rPr>
      <w:sz w:val="24"/>
      <w:szCs w:val="24"/>
    </w:rPr>
  </w:style>
  <w:style w:type="paragraph" w:styleId="Prrafodelista">
    <w:name w:val="List Paragraph"/>
    <w:basedOn w:val="Normal"/>
    <w:uiPriority w:val="34"/>
    <w:qFormat/>
    <w:rsid w:val="00B46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Cepeda</cp:lastModifiedBy>
  <cp:revision>4</cp:revision>
  <dcterms:created xsi:type="dcterms:W3CDTF">2022-10-24T15:46:00Z</dcterms:created>
  <dcterms:modified xsi:type="dcterms:W3CDTF">2022-10-24T16:10:00Z</dcterms:modified>
</cp:coreProperties>
</file>