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PENETRATION TESTING REPORT</w:t>
      </w:r>
    </w:p>
    <w:p>
      <w:pPr>
        <w:spacing w:after="60"/>
        <w:jc w:val="center"/>
      </w:pPr>
      <w:r>
        <w:rPr>
          <w:b/>
          <w:bCs/>
          <w:color w:val="C00000"/>
          <w:sz w:val="26"/>
          <w:szCs w:val="26"/>
        </w:rPr>
        <w:t xml:space="preserve">FOOTPRINTING &amp; NETWORK SCANNING PHASES</w:t>
      </w:r>
    </w:p>
    <w:p>
      <w:pPr>
        <w:spacing w:after="300"/>
        <w:jc w:val="center"/>
      </w:pPr>
      <w:r>
        <w:rPr>
          <w:color w:val="595959"/>
          <w:sz w:val="20"/>
          <w:szCs w:val="20"/>
        </w:rPr>
        <w:t xml:space="preserve">W2-PM-FINAL  |  CYBERSECURITY  |  NETWORKWALKS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50"/>
              <w:bottom w:type="dxa" w:w="100"/>
              <w:right w:type="dxa" w:w="150"/>
            </w:tcMar>
          </w:tcPr>
          <w:p>
            <w:r>
              <w:rPr>
                <w:b/>
                <w:bCs/>
                <w:sz w:val="20"/>
                <w:szCs w:val="20"/>
              </w:rPr>
              <w:t xml:space="preserve">Pentester Name</w:t>
            </w:r>
          </w:p>
        </w:tc>
        <w:tc>
          <w:tcPr>
            <w:tcW w:type="dxa" w:w="6500"/>
            <w:tcMar>
              <w:top w:type="dxa" w:w="100"/>
              <w:left w:type="dxa" w:w="150"/>
              <w:bottom w:type="dxa" w:w="100"/>
              <w:right w:type="dxa" w:w="150"/>
            </w:tcMar>
          </w:tcPr>
          <w:p>
            <w:r>
              <w:rPr>
                <w:sz w:val="20"/>
                <w:szCs w:val="20"/>
              </w:rPr>
              <w:t xml:space="preserve">Muhammad Moazam Tariq
(Cybersecurity Professional)</w:t>
            </w:r>
          </w:p>
        </w:tc>
      </w:tr>
      <w:tr>
        <w:tc>
          <w:tcPr>
            <w:tcW w:type="dxa" w:w="3000"/>
            <w:shd w:fill="F2F2F2" w:val="clear"/>
            <w:tcMar>
              <w:top w:type="dxa" w:w="100"/>
              <w:left w:type="dxa" w:w="150"/>
              <w:bottom w:type="dxa" w:w="100"/>
              <w:right w:type="dxa" w:w="150"/>
            </w:tcMar>
          </w:tcPr>
          <w:p>
            <w:r>
              <w:rPr>
                <w:b/>
                <w:bCs/>
                <w:sz w:val="20"/>
                <w:szCs w:val="20"/>
              </w:rPr>
              <w:t xml:space="preserve">Program/Batch</w:t>
            </w:r>
          </w:p>
        </w:tc>
        <w:tc>
          <w:tcPr>
            <w:tcW w:type="dxa" w:w="6500"/>
            <w:tcMar>
              <w:top w:type="dxa" w:w="100"/>
              <w:left w:type="dxa" w:w="150"/>
              <w:bottom w:type="dxa" w:w="100"/>
              <w:right w:type="dxa" w:w="150"/>
            </w:tcMar>
          </w:tcPr>
          <w:p>
            <w:r>
              <w:rPr>
                <w:sz w:val="20"/>
                <w:szCs w:val="20"/>
              </w:rPr>
              <w:t xml:space="preserve">Networkwalks Cybersecurity Internship Program</w:t>
            </w:r>
          </w:p>
        </w:tc>
      </w:tr>
      <w:tr>
        <w:tc>
          <w:tcPr>
            <w:tcW w:type="dxa" w:w="3000"/>
            <w:shd w:fill="F2F2F2" w:val="clear"/>
            <w:tcMar>
              <w:top w:type="dxa" w:w="100"/>
              <w:left w:type="dxa" w:w="150"/>
              <w:bottom w:type="dxa" w:w="100"/>
              <w:right w:type="dxa" w:w="150"/>
            </w:tcMar>
          </w:tcPr>
          <w:p>
            <w:r>
              <w:rPr>
                <w:b/>
                <w:bCs/>
                <w:sz w:val="20"/>
                <w:szCs w:val="20"/>
              </w:rPr>
              <w:t xml:space="preserve">Date</w:t>
            </w:r>
          </w:p>
        </w:tc>
        <w:tc>
          <w:tcPr>
            <w:tcW w:type="dxa" w:w="6500"/>
            <w:tcMar>
              <w:top w:type="dxa" w:w="100"/>
              <w:left w:type="dxa" w:w="150"/>
              <w:bottom w:type="dxa" w:w="100"/>
              <w:right w:type="dxa" w:w="150"/>
            </w:tcMar>
          </w:tcPr>
          <w:p>
            <w:r>
              <w:rPr>
                <w:sz w:val="20"/>
                <w:szCs w:val="20"/>
              </w:rPr>
              <w:t xml:space="preserve">21 August 2026</w:t>
            </w:r>
          </w:p>
        </w:tc>
      </w:tr>
      <w:tr>
        <w:tc>
          <w:tcPr>
            <w:tcW w:type="dxa" w:w="3000"/>
            <w:shd w:fill="F2F2F2" w:val="clear"/>
            <w:tcMar>
              <w:top w:type="dxa" w:w="100"/>
              <w:left w:type="dxa" w:w="150"/>
              <w:bottom w:type="dxa" w:w="100"/>
              <w:right w:type="dxa" w:w="150"/>
            </w:tcMar>
          </w:tcPr>
          <w:p>
            <w:r>
              <w:rPr>
                <w:b/>
                <w:bCs/>
                <w:sz w:val="20"/>
                <w:szCs w:val="20"/>
              </w:rPr>
              <w:t xml:space="preserve">Modules Completed</w:t>
            </w:r>
          </w:p>
        </w:tc>
        <w:tc>
          <w:tcPr>
            <w:tcW w:type="dxa" w:w="6500"/>
            <w:tcMar>
              <w:top w:type="dxa" w:w="100"/>
              <w:left w:type="dxa" w:w="150"/>
              <w:bottom w:type="dxa" w:w="100"/>
              <w:right w:type="dxa" w:w="150"/>
            </w:tcMar>
          </w:tcPr>
          <w:p>
            <w:r>
              <w:rPr>
                <w:sz w:val="20"/>
                <w:szCs w:val="20"/>
              </w:rPr>
              <w:t xml:space="preserve">W2-PM1 (Multiple Kali Tools)</w:t>
            </w:r>
          </w:p>
          <w:p>
            <w:r>
              <w:rPr>
                <w:sz w:val="20"/>
                <w:szCs w:val="20"/>
              </w:rPr>
              <w:t xml:space="preserve">W2-PM5 (Zenmap Scanning)</w:t>
            </w:r>
          </w:p>
        </w:tc>
      </w:tr>
      <w:tr>
        <w:tc>
          <w:tcPr>
            <w:tcW w:type="dxa" w:w="3000"/>
            <w:shd w:fill="F2F2F2" w:val="clear"/>
            <w:tcMar>
              <w:top w:type="dxa" w:w="100"/>
              <w:left w:type="dxa" w:w="150"/>
              <w:bottom w:type="dxa" w:w="100"/>
              <w:right w:type="dxa" w:w="150"/>
            </w:tcMar>
          </w:tcPr>
          <w:p>
            <w:r>
              <w:rPr>
                <w:b/>
                <w:bCs/>
                <w:sz w:val="20"/>
                <w:szCs w:val="20"/>
              </w:rPr>
              <w:t xml:space="preserve">Client/Target</w:t>
            </w:r>
          </w:p>
        </w:tc>
        <w:tc>
          <w:tcPr>
            <w:tcW w:type="dxa" w:w="6500"/>
            <w:tcMar>
              <w:top w:type="dxa" w:w="100"/>
              <w:left w:type="dxa" w:w="150"/>
              <w:bottom w:type="dxa" w:w="100"/>
              <w:right w:type="dxa" w:w="150"/>
            </w:tcMar>
          </w:tcPr>
          <w:p>
            <w:r>
              <w:rPr>
                <w:sz w:val="20"/>
                <w:szCs w:val="20"/>
              </w:rPr>
              <w:t xml:space="preserve">1. Networkwalks (secured written permission already)</w:t>
            </w:r>
          </w:p>
          <w:p>
            <w:r>
              <w:rPr>
                <w:sz w:val="20"/>
                <w:szCs w:val="20"/>
              </w:rPr>
              <w:t xml:space="preserve">2. My own local LAN network</w:t>
            </w:r>
          </w:p>
        </w:tc>
      </w:tr>
      <w:tr>
        <w:tc>
          <w:tcPr>
            <w:tcW w:type="dxa" w:w="3000"/>
            <w:shd w:fill="F2F2F2" w:val="clear"/>
            <w:tcMar>
              <w:top w:type="dxa" w:w="100"/>
              <w:left w:type="dxa" w:w="150"/>
              <w:bottom w:type="dxa" w:w="100"/>
              <w:right w:type="dxa" w:w="150"/>
            </w:tcMar>
          </w:tcPr>
          <w:p>
            <w:r>
              <w:rPr>
                <w:b/>
                <w:bCs/>
                <w:sz w:val="20"/>
                <w:szCs w:val="20"/>
              </w:rPr>
              <w:t xml:space="preserve">Permission Secured from Client?</w:t>
            </w:r>
          </w:p>
        </w:tc>
        <w:tc>
          <w:tcPr>
            <w:tcW w:type="dxa" w:w="6500"/>
            <w:tcMar>
              <w:top w:type="dxa" w:w="100"/>
              <w:left w:type="dxa" w:w="150"/>
              <w:bottom w:type="dxa" w:w="100"/>
              <w:right w:type="dxa" w:w="150"/>
            </w:tcMar>
          </w:tcPr>
          <w:p>
            <w:r>
              <w:rPr>
                <w:sz w:val="20"/>
                <w:szCs w:val="20"/>
              </w:rPr>
              <w:t xml:space="preserve">Yes</w:t>
            </w:r>
          </w:p>
        </w:tc>
      </w:tr>
      <w:tr>
        <w:tc>
          <w:tcPr>
            <w:tcW w:type="dxa" w:w="3000"/>
            <w:shd w:fill="F2F2F2" w:val="clear"/>
            <w:tcMar>
              <w:top w:type="dxa" w:w="100"/>
              <w:left w:type="dxa" w:w="150"/>
              <w:bottom w:type="dxa" w:w="100"/>
              <w:right w:type="dxa" w:w="150"/>
            </w:tcMar>
          </w:tcPr>
          <w:p>
            <w:r>
              <w:rPr>
                <w:b/>
                <w:bCs/>
                <w:sz w:val="20"/>
                <w:szCs w:val="20"/>
              </w:rPr>
              <w:t xml:space="preserve">Phases Covered</w:t>
            </w:r>
          </w:p>
        </w:tc>
        <w:tc>
          <w:tcPr>
            <w:tcW w:type="dxa" w:w="6500"/>
            <w:tcMar>
              <w:top w:type="dxa" w:w="100"/>
              <w:left w:type="dxa" w:w="150"/>
              <w:bottom w:type="dxa" w:w="100"/>
              <w:right w:type="dxa" w:w="150"/>
            </w:tcMar>
          </w:tcPr>
          <w:p>
            <w:r>
              <w:rPr>
                <w:sz w:val="20"/>
                <w:szCs w:val="20"/>
              </w:rPr>
              <w:t xml:space="preserve">Phase 1: Reconnaissance &amp; Footprinting</w:t>
            </w:r>
          </w:p>
          <w:p>
            <w:r>
              <w:rPr>
                <w:sz w:val="20"/>
                <w:szCs w:val="20"/>
              </w:rPr>
              <w:t xml:space="preserve">Phase 2: Scanning &amp; Network Discovery</w:t>
            </w:r>
          </w:p>
          <w:p>
            <w:r>
              <w:rPr>
                <w:sz w:val="20"/>
                <w:szCs w:val="20"/>
              </w:rPr>
              <w:t xml:space="preserve">Phase 3-5: In Progress</w:t>
            </w:r>
          </w:p>
        </w:tc>
      </w:tr>
    </w:tbl>
    <w:p>
      <w:r>
        <w:br w:type="page"/>
      </w:r>
    </w:p>
    <w:p>
      <w:pPr>
        <w:pStyle w:val="Heading1"/>
        <w:pBdr>
          <w:bottom w:val="single" w:color="1F3864" w:sz="6" w:space="4"/>
        </w:pBdr>
        <w:spacing w:after="150" w:before="300"/>
      </w:pPr>
      <w:r>
        <w:rPr>
          <w:b/>
          <w:bCs/>
          <w:color w:val="1F3864"/>
          <w:sz w:val="28"/>
          <w:szCs w:val="28"/>
        </w:rPr>
        <w:t xml:space="preserve">1. Liability Disclaimer</w:t>
      </w:r>
    </w:p>
    <w:p>
      <w:pPr>
        <w:spacing w:after="160" w:line="276"/>
      </w:pPr>
      <w:r>
        <w:rPr>
          <w:sz w:val="22"/>
          <w:szCs w:val="22"/>
        </w:rPr>
        <w:t xml:space="preserve">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pStyle w:val="Heading1"/>
        <w:pBdr>
          <w:bottom w:val="single" w:color="1F3864" w:sz="6" w:space="4"/>
        </w:pBdr>
        <w:spacing w:after="150" w:before="300"/>
      </w:pPr>
      <w:r>
        <w:rPr>
          <w:b/>
          <w:bCs/>
          <w:color w:val="1F3864"/>
          <w:sz w:val="28"/>
          <w:szCs w:val="28"/>
        </w:rPr>
        <w:t xml:space="preserve">2. Introduction</w:t>
      </w:r>
    </w:p>
    <w:p>
      <w:pPr>
        <w:spacing w:after="160" w:line="276"/>
      </w:pPr>
      <w:r>
        <w:rPr>
          <w:sz w:val="22"/>
          <w:szCs w:val="22"/>
        </w:rP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pPr>
        <w:spacing w:after="160" w:line="276"/>
      </w:pPr>
      <w:r>
        <w:rPr>
          <w:sz w:val="22"/>
          <w:szCs w:val="22"/>
        </w:rPr>
        <w:t xml:space="preserve">All commands were run in Kali Linux (footprinting) and via Zenmap on my local network (scanning). Every step below includes the exact command used, the result I observed, evidence of the output, and a short note on why the finding matters from an attacker's point of view.</w:t>
      </w:r>
    </w:p>
    <w:p>
      <w:pPr>
        <w:pStyle w:val="Heading1"/>
        <w:pBdr>
          <w:bottom w:val="single" w:color="1F3864" w:sz="6" w:space="4"/>
        </w:pBdr>
        <w:spacing w:after="150" w:before="300"/>
      </w:pPr>
      <w:r>
        <w:rPr>
          <w:b/>
          <w:bCs/>
          <w:color w:val="1F3864"/>
          <w:sz w:val="28"/>
          <w:szCs w:val="28"/>
        </w:rPr>
        <w:t xml:space="preserve">3. Tools Used</w:t>
      </w:r>
    </w:p>
    <w:p>
      <w:pPr>
        <w:spacing w:after="160" w:line="276"/>
      </w:pPr>
      <w:r>
        <w:rPr>
          <w:sz w:val="22"/>
          <w:szCs w:val="22"/>
        </w:rPr>
        <w:t xml:space="preserve">The table below lists each tool used in this report and its purpose.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3864" w:val="clear"/>
            <w:tcMar>
              <w:top w:type="dxa" w:w="100"/>
              <w:left w:type="dxa" w:w="150"/>
              <w:bottom w:type="dxa" w:w="100"/>
              <w:right w:type="dxa" w:w="150"/>
            </w:tcMar>
          </w:tcPr>
          <w:p>
            <w:r>
              <w:rPr>
                <w:b/>
                <w:bCs/>
                <w:color w:val="FFFFFF"/>
                <w:sz w:val="20"/>
                <w:szCs w:val="20"/>
              </w:rPr>
              <w:t xml:space="preserve">Tool</w:t>
            </w:r>
          </w:p>
        </w:tc>
        <w:tc>
          <w:tcPr>
            <w:tcW w:type="dxa" w:w="6300"/>
            <w:shd w:fill="1F3864" w:val="clear"/>
            <w:tcMar>
              <w:top w:type="dxa" w:w="100"/>
              <w:left w:type="dxa" w:w="150"/>
              <w:bottom w:type="dxa" w:w="100"/>
              <w:right w:type="dxa" w:w="150"/>
            </w:tcMar>
          </w:tcPr>
          <w:p>
            <w:r>
              <w:rPr>
                <w:b/>
                <w:bCs/>
                <w:color w:val="FFFFFF"/>
                <w:sz w:val="20"/>
                <w:szCs w:val="20"/>
              </w:rPr>
              <w:t xml:space="preserve">Purpose</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Kali Linux</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Operating system used for reconnaissance activities</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WHOIS</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Find domain registration details (owner, dates, name servers).</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whatweb</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Fingerprint web technologies (server, CMS, plugins, IP).</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nslookup</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Resolve the domain name to its IP address using DNS.</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curl -I</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Read the HTTP response headers of the website.</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wafw00f</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Detect whether a Web Application Firewall protects the site.</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dnsrecon</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Enumerate DNS records (SOA, MX, TXT/SPF, SRV).</w:t>
            </w:r>
          </w:p>
        </w:tc>
      </w:tr>
      <w:tr>
        <w:tc>
          <w:tcPr>
            <w:tcW w:type="dxa" w:w="3200"/>
            <w:shd w:fill="FFFFFF" w:val="clear"/>
            <w:tcMar>
              <w:top w:type="dxa" w:w="100"/>
              <w:left w:type="dxa" w:w="150"/>
              <w:bottom w:type="dxa" w:w="100"/>
              <w:right w:type="dxa" w:w="150"/>
            </w:tcMar>
          </w:tcPr>
          <w:p>
            <w:r>
              <w:rPr>
                <w:b w:val="false"/>
                <w:bCs w:val="false"/>
                <w:color w:val="000000"/>
                <w:sz w:val="20"/>
                <w:szCs w:val="20"/>
              </w:rPr>
              <w:t xml:space="preserve">Zenmap (Nmap GUI)</w:t>
            </w:r>
          </w:p>
        </w:tc>
        <w:tc>
          <w:tcPr>
            <w:tcW w:type="dxa" w:w="6300"/>
            <w:shd w:fill="FFFFFF" w:val="clear"/>
            <w:tcMar>
              <w:top w:type="dxa" w:w="100"/>
              <w:left w:type="dxa" w:w="150"/>
              <w:bottom w:type="dxa" w:w="100"/>
              <w:right w:type="dxa" w:w="150"/>
            </w:tcMar>
          </w:tcPr>
          <w:p>
            <w:r>
              <w:rPr>
                <w:b w:val="false"/>
                <w:bCs w:val="false"/>
                <w:color w:val="000000"/>
                <w:sz w:val="20"/>
                <w:szCs w:val="20"/>
              </w:rPr>
              <w:t xml:space="preserve">Scan a local host to identify open ports and running services.</w:t>
            </w:r>
          </w:p>
        </w:tc>
      </w:tr>
    </w:tbl>
    <w:p>
      <w:pPr>
        <w:pStyle w:val="Heading1"/>
        <w:pBdr>
          <w:bottom w:val="single" w:color="1F3864" w:sz="6" w:space="4"/>
        </w:pBdr>
        <w:spacing w:after="150" w:before="300"/>
      </w:pPr>
      <w:r>
        <w:rPr>
          <w:b/>
          <w:bCs/>
          <w:color w:val="1F3864"/>
          <w:sz w:val="28"/>
          <w:szCs w:val="28"/>
        </w:rPr>
        <w:t xml:space="preserve">4. Activities Performed</w:t>
      </w:r>
    </w:p>
    <w:p>
      <w:pPr>
        <w:pStyle w:val="Heading2"/>
        <w:spacing w:after="100" w:before="240"/>
      </w:pPr>
      <w:r>
        <w:rPr>
          <w:b/>
          <w:bCs/>
          <w:color w:val="1F3864"/>
          <w:sz w:val="24"/>
          <w:szCs w:val="24"/>
        </w:rPr>
        <w:t xml:space="preserve">4.1 Footprinting &amp; Reconnaissance</w:t>
      </w:r>
    </w:p>
    <w:p>
      <w:pPr>
        <w:spacing w:after="160" w:line="276"/>
      </w:pPr>
      <w:r>
        <w:rPr>
          <w:sz w:val="22"/>
          <w:szCs w:val="22"/>
        </w:rPr>
        <w:t xml:space="preserve">I performed reconnaissance against the networkwalks.com domain using six Kali Linux tools: WHOIS, WhatWeb, Nslookup, Curl, Wafw00f and DNSRecon. Each tool was used to collect a different type of information about the target.</w:t>
      </w:r>
    </w:p>
    <w:p>
      <w:pPr>
        <w:spacing w:after="160" w:line="276"/>
      </w:pPr>
      <w:r>
        <w:rPr>
          <w:sz w:val="22"/>
          <w:szCs w:val="22"/>
        </w:rPr>
        <w:t xml:space="preserve">First, I used WHOIS to obtain publicly available domain registration information and identify the domain's name servers. The results showed the domain is registered with GoDaddy.com, LLC, created on 06 November 2019 and set to expire on 06 November 2027, with the registrant identity shielded behind Domains By Proxy, LLC. The domain uses HostGator name servers (NS6135 / NS6136.HOSTGATOR.COM), and DNSSEC is not enabled.</w:t>
      </w:r>
    </w:p>
    <w:p>
      <w:pPr>
        <w:pBdr>
          <w:top w:val="single" w:color="444444" w:sz="4"/>
          <w:bottom w:val="single" w:color="444444" w:sz="4"/>
          <w:left w:val="single" w:color="444444" w:sz="4"/>
          <w:right w:val="single" w:color="444444" w:sz="4"/>
        </w:pBdr>
        <w:shd w:fill="1E1E1E" w:val="clear"/>
        <w:spacing w:after="200" w:before="100"/>
      </w:pPr>
      <w:r>
        <w:rPr>
          <w:rFonts w:ascii="Consolas" w:cs="Consolas" w:eastAsia="Consolas" w:hAnsi="Consolas"/>
          <w:color w:val="D4D4D4"/>
          <w:sz w:val="18"/>
          <w:szCs w:val="18"/>
        </w:rPr>
        <w:t xml:space="preserve">└─$ whois NETWORKWALKS.COM</w:t>
      </w:r>
      <w:r>
        <w:rPr>
          <w:rFonts w:ascii="Consolas" w:cs="Consolas" w:eastAsia="Consolas" w:hAnsi="Consolas"/>
          <w:color w:val="D4D4D4"/>
          <w:sz w:val="18"/>
          <w:szCs w:val="18"/>
        </w:rPr>
        <w:br/>
        <w:t xml:space="preserve">Registrar: GoDaddy.com, LLC</w:t>
      </w:r>
      <w:r>
        <w:rPr>
          <w:rFonts w:ascii="Consolas" w:cs="Consolas" w:eastAsia="Consolas" w:hAnsi="Consolas"/>
          <w:color w:val="D4D4D4"/>
          <w:sz w:val="18"/>
          <w:szCs w:val="18"/>
        </w:rPr>
        <w:br/>
        <w:t xml:space="preserve">Creation Date: 2019-11-06T22:51:46Z</w:t>
      </w:r>
      <w:r>
        <w:rPr>
          <w:rFonts w:ascii="Consolas" w:cs="Consolas" w:eastAsia="Consolas" w:hAnsi="Consolas"/>
          <w:color w:val="D4D4D4"/>
          <w:sz w:val="18"/>
          <w:szCs w:val="18"/>
        </w:rPr>
        <w:br/>
        <w:t xml:space="preserve">Registry Expiry Date: 2027-11-06T22:51:46Z</w:t>
      </w:r>
      <w:r>
        <w:rPr>
          <w:rFonts w:ascii="Consolas" w:cs="Consolas" w:eastAsia="Consolas" w:hAnsi="Consolas"/>
          <w:color w:val="D4D4D4"/>
          <w:sz w:val="18"/>
          <w:szCs w:val="18"/>
        </w:rPr>
        <w:br/>
        <w:t xml:space="preserve">Name Server: NS6135.HOSTGATOR.COM</w:t>
      </w:r>
      <w:r>
        <w:rPr>
          <w:rFonts w:ascii="Consolas" w:cs="Consolas" w:eastAsia="Consolas" w:hAnsi="Consolas"/>
          <w:color w:val="D4D4D4"/>
          <w:sz w:val="18"/>
          <w:szCs w:val="18"/>
        </w:rPr>
        <w:br/>
        <w:t xml:space="preserve">Name Server: NS6136.HOSTGATOR.COM</w:t>
      </w:r>
      <w:r>
        <w:rPr>
          <w:rFonts w:ascii="Consolas" w:cs="Consolas" w:eastAsia="Consolas" w:hAnsi="Consolas"/>
          <w:color w:val="D4D4D4"/>
          <w:sz w:val="18"/>
          <w:szCs w:val="18"/>
        </w:rPr>
        <w:br/>
        <w:t xml:space="preserve">DNSSEC: unsigned</w:t>
      </w:r>
      <w:r>
        <w:rPr>
          <w:rFonts w:ascii="Consolas" w:cs="Consolas" w:eastAsia="Consolas" w:hAnsi="Consolas"/>
          <w:color w:val="D4D4D4"/>
          <w:sz w:val="18"/>
          <w:szCs w:val="18"/>
        </w:rPr>
        <w:br/>
        <w:t xml:space="preserve">Registrant Organization: Domains By Proxy, LLC</w:t>
      </w:r>
    </w:p>
    <w:p>
      <w:pPr>
        <w:spacing w:after="160" w:line="276"/>
      </w:pPr>
      <w:r>
        <w:rPr>
          <w:sz w:val="22"/>
          <w:szCs w:val="22"/>
        </w:rPr>
        <w:t xml:space="preserve">I then used WhatWeb to identify technologies used by the website. The results identified WordPress 7.1 and WP Download Manager 3.3.58, along with the Bootstrap 7.1 and JQuery 3.7.1 frameworks, the Apache web server, the site's contact email (info@networkwalks.com), and the server IP address 192.232.216.135.</w:t>
      </w:r>
    </w:p>
    <w:p>
      <w:pPr>
        <w:pBdr>
          <w:top w:val="single" w:color="444444" w:sz="4"/>
          <w:bottom w:val="single" w:color="444444" w:sz="4"/>
          <w:left w:val="single" w:color="444444" w:sz="4"/>
          <w:right w:val="single" w:color="444444" w:sz="4"/>
        </w:pBdr>
        <w:shd w:fill="1E1E1E" w:val="clear"/>
        <w:spacing w:after="200" w:before="100"/>
      </w:pPr>
      <w:r>
        <w:rPr>
          <w:rFonts w:ascii="Consolas" w:cs="Consolas" w:eastAsia="Consolas" w:hAnsi="Consolas"/>
          <w:color w:val="D4D4D4"/>
          <w:sz w:val="18"/>
          <w:szCs w:val="18"/>
        </w:rPr>
        <w:t xml:space="preserve">└─$ whatweb networkwalks.com</w:t>
      </w:r>
      <w:r>
        <w:rPr>
          <w:rFonts w:ascii="Consolas" w:cs="Consolas" w:eastAsia="Consolas" w:hAnsi="Consolas"/>
          <w:color w:val="D4D4D4"/>
          <w:sz w:val="18"/>
          <w:szCs w:val="18"/>
        </w:rPr>
        <w:br/>
        <w:t xml:space="preserve">http://networkwalks.com [301 Moved Permanently] Apache,</w:t>
      </w:r>
      <w:r>
        <w:rPr>
          <w:rFonts w:ascii="Consolas" w:cs="Consolas" w:eastAsia="Consolas" w:hAnsi="Consolas"/>
          <w:color w:val="D4D4D4"/>
          <w:sz w:val="18"/>
          <w:szCs w:val="18"/>
        </w:rPr>
        <w:br/>
        <w:t xml:space="preserve">  RedirectLocation[https://networkwalks.com/]</w:t>
      </w:r>
      <w:r>
        <w:rPr>
          <w:rFonts w:ascii="Consolas" w:cs="Consolas" w:eastAsia="Consolas" w:hAnsi="Consolas"/>
          <w:color w:val="D4D4D4"/>
          <w:sz w:val="18"/>
          <w:szCs w:val="18"/>
        </w:rPr>
        <w:br/>
        <w:t xml:space="preserve">https://networkwalks.com/ [200 OK] Apache, Bootstrap[7.1],</w:t>
      </w:r>
      <w:r>
        <w:rPr>
          <w:rFonts w:ascii="Consolas" w:cs="Consolas" w:eastAsia="Consolas" w:hAnsi="Consolas"/>
          <w:color w:val="D4D4D4"/>
          <w:sz w:val="18"/>
          <w:szCs w:val="18"/>
        </w:rPr>
        <w:br/>
        <w:t xml:space="preserve">  Email[info@networkwalks.com], IP[192.232.216.135],</w:t>
      </w:r>
      <w:r>
        <w:rPr>
          <w:rFonts w:ascii="Consolas" w:cs="Consolas" w:eastAsia="Consolas" w:hAnsi="Consolas"/>
          <w:color w:val="D4D4D4"/>
          <w:sz w:val="18"/>
          <w:szCs w:val="18"/>
        </w:rPr>
        <w:br/>
        <w:t xml:space="preserve">  JQuery[3.7.1], MetaGenerator[WordPress 7.1,</w:t>
      </w:r>
      <w:r>
        <w:rPr>
          <w:rFonts w:ascii="Consolas" w:cs="Consolas" w:eastAsia="Consolas" w:hAnsi="Consolas"/>
          <w:color w:val="D4D4D4"/>
          <w:sz w:val="18"/>
          <w:szCs w:val="18"/>
        </w:rPr>
        <w:br/>
        <w:t xml:space="preserve">  WordPress Download Manager 3.3.58],</w:t>
      </w:r>
      <w:r>
        <w:rPr>
          <w:rFonts w:ascii="Consolas" w:cs="Consolas" w:eastAsia="Consolas" w:hAnsi="Consolas"/>
          <w:color w:val="D4D4D4"/>
          <w:sz w:val="18"/>
          <w:szCs w:val="18"/>
        </w:rPr>
        <w:br/>
        <w:t xml:space="preserve">  Title[Networkwalks Academy], WordPress[7.1]</w:t>
      </w:r>
    </w:p>
    <w:p>
      <w:pPr>
        <w:spacing w:after="160" w:line="276"/>
      </w:pPr>
      <w:r>
        <w:rPr>
          <w:sz w:val="22"/>
          <w:szCs w:val="22"/>
        </w:rPr>
        <w:t xml:space="preserve">Using Nslookup, I resolved the domain name to its IP address. The result identified 192.232.216.135, consistent with the IP address returned by WhatWeb.</w:t>
      </w:r>
    </w:p>
    <w:p>
      <w:pPr>
        <w:pBdr>
          <w:top w:val="single" w:color="444444" w:sz="4"/>
          <w:bottom w:val="single" w:color="444444" w:sz="4"/>
          <w:left w:val="single" w:color="444444" w:sz="4"/>
          <w:right w:val="single" w:color="444444" w:sz="4"/>
        </w:pBdr>
        <w:shd w:fill="1E1E1E" w:val="clear"/>
        <w:spacing w:after="200" w:before="100"/>
      </w:pPr>
      <w:r>
        <w:rPr>
          <w:rFonts w:ascii="Consolas" w:cs="Consolas" w:eastAsia="Consolas" w:hAnsi="Consolas"/>
          <w:color w:val="D4D4D4"/>
          <w:sz w:val="18"/>
          <w:szCs w:val="18"/>
        </w:rPr>
        <w:t xml:space="preserve">└─$ nslookup networkwalks.com</w:t>
      </w:r>
      <w:r>
        <w:rPr>
          <w:rFonts w:ascii="Consolas" w:cs="Consolas" w:eastAsia="Consolas" w:hAnsi="Consolas"/>
          <w:color w:val="D4D4D4"/>
          <w:sz w:val="18"/>
          <w:szCs w:val="18"/>
        </w:rPr>
        <w:br/>
        <w:t xml:space="preserve">Server:  192.168.100.11</w:t>
      </w:r>
      <w:r>
        <w:rPr>
          <w:rFonts w:ascii="Consolas" w:cs="Consolas" w:eastAsia="Consolas" w:hAnsi="Consolas"/>
          <w:color w:val="D4D4D4"/>
          <w:sz w:val="18"/>
          <w:szCs w:val="18"/>
        </w:rPr>
        <w:br/>
        <w:t xml:space="preserve">Address: 192.168.100.11#53</w:t>
      </w:r>
      <w:r>
        <w:rPr>
          <w:rFonts w:ascii="Consolas" w:cs="Consolas" w:eastAsia="Consolas" w:hAnsi="Consolas"/>
          <w:color w:val="D4D4D4"/>
          <w:sz w:val="18"/>
          <w:szCs w:val="18"/>
        </w:rPr>
        <w:br/>
        <w:t xml:space="preserve"/>
      </w:r>
      <w:r>
        <w:rPr>
          <w:rFonts w:ascii="Consolas" w:cs="Consolas" w:eastAsia="Consolas" w:hAnsi="Consolas"/>
          <w:color w:val="D4D4D4"/>
          <w:sz w:val="18"/>
          <w:szCs w:val="18"/>
        </w:rPr>
        <w:br/>
        <w:t xml:space="preserve">Non-authoritative answer:</w:t>
      </w:r>
      <w:r>
        <w:rPr>
          <w:rFonts w:ascii="Consolas" w:cs="Consolas" w:eastAsia="Consolas" w:hAnsi="Consolas"/>
          <w:color w:val="D4D4D4"/>
          <w:sz w:val="18"/>
          <w:szCs w:val="18"/>
        </w:rPr>
        <w:br/>
        <w:t xml:space="preserve">Name: networkwalks.com</w:t>
      </w:r>
      <w:r>
        <w:rPr>
          <w:rFonts w:ascii="Consolas" w:cs="Consolas" w:eastAsia="Consolas" w:hAnsi="Consolas"/>
          <w:color w:val="D4D4D4"/>
          <w:sz w:val="18"/>
          <w:szCs w:val="18"/>
        </w:rPr>
        <w:br/>
        <w:t xml:space="preserve">Address: 192.232.216.135</w:t>
      </w:r>
    </w:p>
    <w:p>
      <w:pPr>
        <w:spacing w:after="160" w:line="276"/>
      </w:pPr>
      <w:r>
        <w:rPr>
          <w:sz w:val="22"/>
          <w:szCs w:val="22"/>
        </w:rPr>
        <w:t xml:space="preserve">I used Curl with the -I option to inspect the HTTP response headers. This confirmed the site is served over HTTP/2 by an Apache server, exposed the WordPress REST API endpoint (/wp-json/), and revealed cookie and caching-related headers (__wpdm_client, x-endurance-cache-level, x-nginx-cache).</w:t>
      </w:r>
    </w:p>
    <w:p>
      <w:pPr>
        <w:pBdr>
          <w:top w:val="single" w:color="444444" w:sz="4"/>
          <w:bottom w:val="single" w:color="444444" w:sz="4"/>
          <w:left w:val="single" w:color="444444" w:sz="4"/>
          <w:right w:val="single" w:color="444444" w:sz="4"/>
        </w:pBdr>
        <w:shd w:fill="1E1E1E" w:val="clear"/>
        <w:spacing w:after="200" w:before="100"/>
      </w:pPr>
      <w:r>
        <w:rPr>
          <w:rFonts w:ascii="Consolas" w:cs="Consolas" w:eastAsia="Consolas" w:hAnsi="Consolas"/>
          <w:color w:val="D4D4D4"/>
          <w:sz w:val="18"/>
          <w:szCs w:val="18"/>
        </w:rPr>
        <w:t xml:space="preserve">└─$ curl -I https://networkwalks.com</w:t>
      </w:r>
      <w:r>
        <w:rPr>
          <w:rFonts w:ascii="Consolas" w:cs="Consolas" w:eastAsia="Consolas" w:hAnsi="Consolas"/>
          <w:color w:val="D4D4D4"/>
          <w:sz w:val="18"/>
          <w:szCs w:val="18"/>
        </w:rPr>
        <w:br/>
        <w:t xml:space="preserve">HTTP/2 200</w:t>
      </w:r>
      <w:r>
        <w:rPr>
          <w:rFonts w:ascii="Consolas" w:cs="Consolas" w:eastAsia="Consolas" w:hAnsi="Consolas"/>
          <w:color w:val="D4D4D4"/>
          <w:sz w:val="18"/>
          <w:szCs w:val="18"/>
        </w:rPr>
        <w:br/>
        <w:t xml:space="preserve">link: &lt;https://networkwalks.com/wp-json/&gt;; rel="https://api.w.org/"</w:t>
      </w:r>
      <w:r>
        <w:rPr>
          <w:rFonts w:ascii="Consolas" w:cs="Consolas" w:eastAsia="Consolas" w:hAnsi="Consolas"/>
          <w:color w:val="D4D4D4"/>
          <w:sz w:val="18"/>
          <w:szCs w:val="18"/>
        </w:rPr>
        <w:br/>
        <w:t xml:space="preserve">set-cookie: __wpdm_client=...; domain=networkwalks.com; secure; HttpOnly</w:t>
      </w:r>
      <w:r>
        <w:rPr>
          <w:rFonts w:ascii="Consolas" w:cs="Consolas" w:eastAsia="Consolas" w:hAnsi="Consolas"/>
          <w:color w:val="D4D4D4"/>
          <w:sz w:val="18"/>
          <w:szCs w:val="18"/>
        </w:rPr>
        <w:br/>
        <w:t xml:space="preserve">referrer-policy: no-referrer-when-downgrade</w:t>
      </w:r>
      <w:r>
        <w:rPr>
          <w:rFonts w:ascii="Consolas" w:cs="Consolas" w:eastAsia="Consolas" w:hAnsi="Consolas"/>
          <w:color w:val="D4D4D4"/>
          <w:sz w:val="18"/>
          <w:szCs w:val="18"/>
        </w:rPr>
        <w:br/>
        <w:t xml:space="preserve">x-endurance-cache-level: 0</w:t>
      </w:r>
      <w:r>
        <w:rPr>
          <w:rFonts w:ascii="Consolas" w:cs="Consolas" w:eastAsia="Consolas" w:hAnsi="Consolas"/>
          <w:color w:val="D4D4D4"/>
          <w:sz w:val="18"/>
          <w:szCs w:val="18"/>
        </w:rPr>
        <w:br/>
        <w:t xml:space="preserve">x-nginx-cache: WordPress</w:t>
      </w:r>
      <w:r>
        <w:rPr>
          <w:rFonts w:ascii="Consolas" w:cs="Consolas" w:eastAsia="Consolas" w:hAnsi="Consolas"/>
          <w:color w:val="D4D4D4"/>
          <w:sz w:val="18"/>
          <w:szCs w:val="18"/>
        </w:rPr>
        <w:br/>
        <w:t xml:space="preserve">server: Apache</w:t>
      </w:r>
    </w:p>
    <w:p>
      <w:pPr>
        <w:spacing w:after="160" w:line="276"/>
      </w:pPr>
      <w:r>
        <w:rPr>
          <w:sz w:val="22"/>
          <w:szCs w:val="22"/>
        </w:rPr>
        <w:t xml:space="preserve">Next, I used Wafw00f to determine whether a Web Application Firewall was protecting the website. The result identified ModSecurity (SpiderLabs).</w:t>
      </w:r>
    </w:p>
    <w:p>
      <w:pPr>
        <w:pBdr>
          <w:top w:val="single" w:color="444444" w:sz="4"/>
          <w:bottom w:val="single" w:color="444444" w:sz="4"/>
          <w:left w:val="single" w:color="444444" w:sz="4"/>
          <w:right w:val="single" w:color="444444" w:sz="4"/>
        </w:pBdr>
        <w:shd w:fill="1E1E1E" w:val="clear"/>
        <w:spacing w:after="200" w:before="100"/>
      </w:pPr>
      <w:r>
        <w:rPr>
          <w:rFonts w:ascii="Consolas" w:cs="Consolas" w:eastAsia="Consolas" w:hAnsi="Consolas"/>
          <w:color w:val="D4D4D4"/>
          <w:sz w:val="18"/>
          <w:szCs w:val="18"/>
        </w:rPr>
        <w:t xml:space="preserve">└─$ wafw00f networkwalks.com</w:t>
      </w:r>
      <w:r>
        <w:rPr>
          <w:rFonts w:ascii="Consolas" w:cs="Consolas" w:eastAsia="Consolas" w:hAnsi="Consolas"/>
          <w:color w:val="D4D4D4"/>
          <w:sz w:val="18"/>
          <w:szCs w:val="18"/>
        </w:rPr>
        <w:br/>
        <w:t xml:space="preserve">[*] Checking https://networkwalks.com</w:t>
      </w:r>
      <w:r>
        <w:rPr>
          <w:rFonts w:ascii="Consolas" w:cs="Consolas" w:eastAsia="Consolas" w:hAnsi="Consolas"/>
          <w:color w:val="D4D4D4"/>
          <w:sz w:val="18"/>
          <w:szCs w:val="18"/>
        </w:rPr>
        <w:br/>
        <w:t xml:space="preserve">[+] The site https://networkwalks.com is behind</w:t>
      </w:r>
      <w:r>
        <w:rPr>
          <w:rFonts w:ascii="Consolas" w:cs="Consolas" w:eastAsia="Consolas" w:hAnsi="Consolas"/>
          <w:color w:val="D4D4D4"/>
          <w:sz w:val="18"/>
          <w:szCs w:val="18"/>
        </w:rPr>
        <w:br/>
        <w:t xml:space="preserve">    ModSecurity (SpiderLabs) WAF.</w:t>
      </w:r>
      <w:r>
        <w:rPr>
          <w:rFonts w:ascii="Consolas" w:cs="Consolas" w:eastAsia="Consolas" w:hAnsi="Consolas"/>
          <w:color w:val="D4D4D4"/>
          <w:sz w:val="18"/>
          <w:szCs w:val="18"/>
        </w:rPr>
        <w:br/>
        <w:t xml:space="preserve">[~] Number of requests: 2</w:t>
      </w:r>
    </w:p>
    <w:p>
      <w:pPr>
        <w:spacing w:after="160" w:line="276"/>
      </w:pPr>
      <w:r>
        <w:rPr>
          <w:sz w:val="22"/>
          <w:szCs w:val="22"/>
        </w:rPr>
        <w:t xml:space="preserve">Finally, I used DNSRecon to enumerate DNS records. The results identified the SOA record (ns6135.hostgator.com), an MX record pointing to mail.networkwalks.com, SPF/Google-site-verification TXT records, and eight SRV records for Autodiscover email configuration hosted on cPanel's email discovery service.</w:t>
      </w:r>
    </w:p>
    <w:p>
      <w:pPr>
        <w:pBdr>
          <w:top w:val="single" w:color="444444" w:sz="4"/>
          <w:bottom w:val="single" w:color="444444" w:sz="4"/>
          <w:left w:val="single" w:color="444444" w:sz="4"/>
          <w:right w:val="single" w:color="444444" w:sz="4"/>
        </w:pBdr>
        <w:shd w:fill="1E1E1E" w:val="clear"/>
        <w:spacing w:after="200" w:before="100"/>
      </w:pPr>
      <w:r>
        <w:rPr>
          <w:rFonts w:ascii="Consolas" w:cs="Consolas" w:eastAsia="Consolas" w:hAnsi="Consolas"/>
          <w:color w:val="D4D4D4"/>
          <w:sz w:val="18"/>
          <w:szCs w:val="18"/>
        </w:rPr>
        <w:t xml:space="preserve">└─$ dnsrecon -d networkwalks.com</w:t>
      </w:r>
      <w:r>
        <w:rPr>
          <w:rFonts w:ascii="Consolas" w:cs="Consolas" w:eastAsia="Consolas" w:hAnsi="Consolas"/>
          <w:color w:val="D4D4D4"/>
          <w:sz w:val="18"/>
          <w:szCs w:val="18"/>
        </w:rPr>
        <w:br/>
        <w:t xml:space="preserve">[*] SOA ns6135.hostgator.com 50.87.144.87</w:t>
      </w:r>
      <w:r>
        <w:rPr>
          <w:rFonts w:ascii="Consolas" w:cs="Consolas" w:eastAsia="Consolas" w:hAnsi="Consolas"/>
          <w:color w:val="D4D4D4"/>
          <w:sz w:val="18"/>
          <w:szCs w:val="18"/>
        </w:rPr>
        <w:br/>
        <w:t xml:space="preserve">[*] MX mail.networkwalks.com 192.232.216.135</w:t>
      </w:r>
      <w:r>
        <w:rPr>
          <w:rFonts w:ascii="Consolas" w:cs="Consolas" w:eastAsia="Consolas" w:hAnsi="Consolas"/>
          <w:color w:val="D4D4D4"/>
          <w:sz w:val="18"/>
          <w:szCs w:val="18"/>
        </w:rPr>
        <w:br/>
        <w:t xml:space="preserve">[*] TXT v=spf1 +a +mx +ip4:50.87.144.87</w:t>
      </w:r>
      <w:r>
        <w:rPr>
          <w:rFonts w:ascii="Consolas" w:cs="Consolas" w:eastAsia="Consolas" w:hAnsi="Consolas"/>
          <w:color w:val="D4D4D4"/>
          <w:sz w:val="18"/>
          <w:szCs w:val="18"/>
        </w:rPr>
        <w:br/>
        <w:t xml:space="preserve">    +include:websitewelcome.com ~all</w:t>
      </w:r>
      <w:r>
        <w:rPr>
          <w:rFonts w:ascii="Consolas" w:cs="Consolas" w:eastAsia="Consolas" w:hAnsi="Consolas"/>
          <w:color w:val="D4D4D4"/>
          <w:sz w:val="18"/>
          <w:szCs w:val="18"/>
        </w:rPr>
        <w:br/>
        <w:t xml:space="preserve">[+] SRV _autodiscover._tcp.networkwalks.com</w:t>
      </w:r>
      <w:r>
        <w:rPr>
          <w:rFonts w:ascii="Consolas" w:cs="Consolas" w:eastAsia="Consolas" w:hAnsi="Consolas"/>
          <w:color w:val="D4D4D4"/>
          <w:sz w:val="18"/>
          <w:szCs w:val="18"/>
        </w:rPr>
        <w:br/>
        <w:t xml:space="preserve">    cpanelemaildiscovery.cpanel.net (x8 records)</w:t>
      </w:r>
      <w:r>
        <w:rPr>
          <w:rFonts w:ascii="Consolas" w:cs="Consolas" w:eastAsia="Consolas" w:hAnsi="Consolas"/>
          <w:color w:val="D4D4D4"/>
          <w:sz w:val="18"/>
          <w:szCs w:val="18"/>
        </w:rPr>
        <w:br/>
        <w:t xml:space="preserve">[+] 8 Records Found</w:t>
      </w:r>
    </w:p>
    <w:p>
      <w:pPr>
        <w:pStyle w:val="Heading2"/>
        <w:spacing w:after="100" w:before="240"/>
      </w:pPr>
      <w:r>
        <w:rPr>
          <w:b/>
          <w:bCs/>
          <w:color w:val="1F3864"/>
          <w:sz w:val="24"/>
          <w:szCs w:val="24"/>
        </w:rPr>
        <w:t xml:space="preserve">4.2 Network Scanning with Zenmap</w:t>
      </w:r>
    </w:p>
    <w:p>
      <w:pPr>
        <w:spacing w:after="160" w:line="276"/>
      </w:pPr>
      <w:r>
        <w:rPr>
          <w:sz w:val="22"/>
          <w:szCs w:val="22"/>
        </w:rPr>
        <w:t xml:space="preserve">For the second activity, I used Zenmap to scan a host on my local network. I targeted the subnet 192.168.56.0/24 using the Quick scan profile (nmap -T4 -F), which performs a fast scan of the 100 most common TCP ports.</w:t>
      </w:r>
    </w:p>
    <w:p>
      <w:pPr>
        <w:spacing w:after="160" w:line="276"/>
      </w:pPr>
      <w:r>
        <w:rPr>
          <w:sz w:val="22"/>
          <w:szCs w:val="22"/>
        </w:rPr>
        <w:t xml:space="preserve">The scan identified one live host, 192.168.56.1, with four open ports and their associated services:</w:t>
      </w:r>
    </w:p>
    <w:p>
      <w:pPr>
        <w:pStyle w:val="ListParagraph"/>
        <w:numPr>
          <w:ilvl w:val="0"/>
          <w:numId w:val="1"/>
        </w:numPr>
        <w:spacing w:after="80"/>
      </w:pPr>
      <w:r>
        <w:rPr>
          <w:sz w:val="22"/>
          <w:szCs w:val="22"/>
        </w:rPr>
        <w:t xml:space="preserve">135/tcp — open — msrpc</w:t>
      </w:r>
    </w:p>
    <w:p>
      <w:pPr>
        <w:pStyle w:val="ListParagraph"/>
        <w:numPr>
          <w:ilvl w:val="0"/>
          <w:numId w:val="1"/>
        </w:numPr>
        <w:spacing w:after="80"/>
      </w:pPr>
      <w:r>
        <w:rPr>
          <w:sz w:val="22"/>
          <w:szCs w:val="22"/>
        </w:rPr>
        <w:t xml:space="preserve">139/tcp — open — netbios-ssn</w:t>
      </w:r>
    </w:p>
    <w:p>
      <w:pPr>
        <w:pStyle w:val="ListParagraph"/>
        <w:numPr>
          <w:ilvl w:val="0"/>
          <w:numId w:val="1"/>
        </w:numPr>
        <w:spacing w:after="80"/>
      </w:pPr>
      <w:r>
        <w:rPr>
          <w:sz w:val="22"/>
          <w:szCs w:val="22"/>
        </w:rPr>
        <w:t xml:space="preserve">445/tcp — open — microsoft-ds</w:t>
      </w:r>
    </w:p>
    <w:p>
      <w:pPr>
        <w:pStyle w:val="ListParagraph"/>
        <w:numPr>
          <w:ilvl w:val="0"/>
          <w:numId w:val="1"/>
        </w:numPr>
        <w:spacing w:after="80"/>
      </w:pPr>
      <w:r>
        <w:rPr>
          <w:sz w:val="22"/>
          <w:szCs w:val="22"/>
        </w:rPr>
        <w:t xml:space="preserve">5357/tcp — open — wsdapi</w:t>
      </w:r>
    </w:p>
    <w:p>
      <w:pPr>
        <w:spacing w:after="160" w:line="276"/>
      </w:pPr>
      <w:r>
        <w:rPr>
          <w:sz w:val="22"/>
          <w:szCs w:val="22"/>
        </w:rPr>
        <w:t xml:space="preserve">The scan completed in 12.00 seconds, checking 256 IP addresses in the subnet with 1 host found up. The open ports (135, 139, 445) indicate this is a Windows host, as these are associated with RPC, NetBIOS session services and SMB/file sharing — services that are commonly targeted in Windows network attacks such as SMB enumeration and relay attacks.</w:t>
      </w:r>
    </w:p>
    <w:p>
      <w:pPr>
        <w:spacing w:after="160" w:line="276"/>
      </w:pPr>
      <w:r>
        <w:rPr>
          <w:sz w:val="22"/>
          <w:szCs w:val="22"/>
        </w:rPr>
        <w:t xml:space="preserve">Note: This scan used the Quick scan profile focused on port/service discovery on a single host, rather than a subnet-wide ping scan for host discovery. A broader ping scan and topology mapping across the full local subnet can be performed as a follow-up exercise to identify all live hosts on the network.</w:t>
      </w:r>
    </w:p>
    <w:p>
      <w:r>
        <w:br w:type="page"/>
      </w:r>
    </w:p>
    <w:p>
      <w:pPr>
        <w:pStyle w:val="Heading1"/>
        <w:pBdr>
          <w:bottom w:val="single" w:color="1F3864" w:sz="6" w:space="4"/>
        </w:pBdr>
        <w:spacing w:after="150" w:before="300"/>
      </w:pPr>
      <w:r>
        <w:rPr>
          <w:b/>
          <w:bCs/>
          <w:color w:val="1F3864"/>
          <w:sz w:val="28"/>
          <w:szCs w:val="28"/>
        </w:rPr>
        <w:t xml:space="preserve">5. Risk Analysis / Impact</w:t>
      </w:r>
    </w:p>
    <w:p>
      <w:pPr>
        <w:spacing w:after="160" w:line="276"/>
      </w:pPr>
      <w:r>
        <w:rPr>
          <w:sz w:val="22"/>
          <w:szCs w:val="22"/>
        </w:rPr>
        <w:t xml:space="preserve">Based on the information collected during the footprinting and network scanning activities, I identified the following potential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900"/>
        <w:gridCol w:w="3000"/>
        <w:gridCol w:w="900"/>
      </w:tblGrid>
      <w:tr>
        <w:tc>
          <w:tcPr>
            <w:tcW w:type="dxa" w:w="500"/>
            <w:shd w:fill="1F3864" w:val="clear"/>
            <w:tcMar>
              <w:top w:type="dxa" w:w="100"/>
              <w:left w:type="dxa" w:w="120"/>
              <w:bottom w:type="dxa" w:w="100"/>
              <w:right w:type="dxa" w:w="120"/>
            </w:tcMar>
            <w:vAlign w:val="center"/>
          </w:tcPr>
          <w:p>
            <w:r>
              <w:rPr>
                <w:b/>
                <w:bCs/>
                <w:color w:val="FFFFFF"/>
                <w:sz w:val="19"/>
                <w:szCs w:val="19"/>
              </w:rPr>
              <w:t xml:space="preserve">#</w:t>
            </w:r>
          </w:p>
        </w:tc>
        <w:tc>
          <w:tcPr>
            <w:tcW w:type="dxa" w:w="2200"/>
            <w:shd w:fill="1F3864" w:val="clear"/>
            <w:tcMar>
              <w:top w:type="dxa" w:w="100"/>
              <w:left w:type="dxa" w:w="120"/>
              <w:bottom w:type="dxa" w:w="100"/>
              <w:right w:type="dxa" w:w="120"/>
            </w:tcMar>
            <w:vAlign w:val="center"/>
          </w:tcPr>
          <w:p>
            <w:r>
              <w:rPr>
                <w:b/>
                <w:bCs/>
                <w:color w:val="FFFFFF"/>
                <w:sz w:val="19"/>
                <w:szCs w:val="19"/>
              </w:rPr>
              <w:t xml:space="preserve">Risk / Finding</w:t>
            </w:r>
          </w:p>
        </w:tc>
        <w:tc>
          <w:tcPr>
            <w:tcW w:type="dxa" w:w="2900"/>
            <w:shd w:fill="1F3864" w:val="clear"/>
            <w:tcMar>
              <w:top w:type="dxa" w:w="100"/>
              <w:left w:type="dxa" w:w="120"/>
              <w:bottom w:type="dxa" w:w="100"/>
              <w:right w:type="dxa" w:w="120"/>
            </w:tcMar>
            <w:vAlign w:val="center"/>
          </w:tcPr>
          <w:p>
            <w:r>
              <w:rPr>
                <w:b/>
                <w:bCs/>
                <w:color w:val="FFFFFF"/>
                <w:sz w:val="19"/>
                <w:szCs w:val="19"/>
              </w:rPr>
              <w:t xml:space="preserve">Evidence / Observation</w:t>
            </w:r>
          </w:p>
        </w:tc>
        <w:tc>
          <w:tcPr>
            <w:tcW w:type="dxa" w:w="3000"/>
            <w:shd w:fill="1F3864" w:val="clear"/>
            <w:tcMar>
              <w:top w:type="dxa" w:w="100"/>
              <w:left w:type="dxa" w:w="120"/>
              <w:bottom w:type="dxa" w:w="100"/>
              <w:right w:type="dxa" w:w="120"/>
            </w:tcMar>
            <w:vAlign w:val="center"/>
          </w:tcPr>
          <w:p>
            <w:r>
              <w:rPr>
                <w:b/>
                <w:bCs/>
                <w:color w:val="FFFFFF"/>
                <w:sz w:val="19"/>
                <w:szCs w:val="19"/>
              </w:rPr>
              <w:t xml:space="preserve">Potential Impact</w:t>
            </w:r>
          </w:p>
        </w:tc>
        <w:tc>
          <w:tcPr>
            <w:tcW w:type="dxa" w:w="900"/>
            <w:shd w:fill="1F3864" w:val="clear"/>
            <w:tcMar>
              <w:top w:type="dxa" w:w="100"/>
              <w:left w:type="dxa" w:w="120"/>
              <w:bottom w:type="dxa" w:w="100"/>
              <w:right w:type="dxa" w:w="120"/>
            </w:tcMar>
            <w:vAlign w:val="center"/>
          </w:tcPr>
          <w:p>
            <w:r>
              <w:rPr>
                <w:b/>
                <w:bCs/>
                <w:color w:val="FFFFFF"/>
                <w:sz w:val="19"/>
                <w:szCs w:val="19"/>
              </w:rPr>
              <w:t xml:space="preserve">Risk Level</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1</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Domain registration &amp; name server details exposed</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WHOIS identified registrar (GoDaddy), name servers and expiry date</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Provides infrastructure and hosting information useful for further reconnaissance</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Low</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2</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Web technology information exposed</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WhatWeb identified WordPress 7.1 and WP Download Manager 3.3.58</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Attackers may use exposed technology/version information to identify software requiring further security review</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Medium</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3</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Server IP address identifiable</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Nslookup resolved the domain to 192.232.216.135</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Provides information about the network location of the web service</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Low</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4</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HTTP technical information exposed</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Curl returned HTTP response headers and exposed /wp-json/</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May assist technology fingerprinting and further enumeration</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Low</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5</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WAF technology identifiable</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Wafw00f identified ModSecurity (SpiderLabs)</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Reveals information about the web application's security architecture</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Low</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6</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DNS &amp; mail infrastructure exposed</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DNSRecon identified MX, SPF/TXT and 8 SRV Autodiscover records</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DNS information can help build a broader infrastructure profile, including mail server configuration</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Medium</w:t>
            </w:r>
          </w:p>
        </w:tc>
      </w:tr>
      <w:tr>
        <w:tc>
          <w:tcPr>
            <w:tcW w:type="dxa" w:w="500"/>
            <w:shd w:fill="FFFFFF" w:val="clear"/>
            <w:tcMar>
              <w:top w:type="dxa" w:w="100"/>
              <w:left w:type="dxa" w:w="120"/>
              <w:bottom w:type="dxa" w:w="100"/>
              <w:right w:type="dxa" w:w="120"/>
            </w:tcMar>
            <w:vAlign w:val="center"/>
          </w:tcPr>
          <w:p>
            <w:r>
              <w:rPr>
                <w:b w:val="false"/>
                <w:bCs w:val="false"/>
                <w:color w:val="000000"/>
                <w:sz w:val="19"/>
                <w:szCs w:val="19"/>
              </w:rPr>
              <w:t xml:space="preserve">7</w:t>
            </w:r>
          </w:p>
        </w:tc>
        <w:tc>
          <w:tcPr>
            <w:tcW w:type="dxa" w:w="2200"/>
            <w:shd w:fill="FFFFFF" w:val="clear"/>
            <w:tcMar>
              <w:top w:type="dxa" w:w="100"/>
              <w:left w:type="dxa" w:w="120"/>
              <w:bottom w:type="dxa" w:w="100"/>
              <w:right w:type="dxa" w:w="120"/>
            </w:tcMar>
            <w:vAlign w:val="center"/>
          </w:tcPr>
          <w:p>
            <w:r>
              <w:rPr>
                <w:b w:val="false"/>
                <w:bCs w:val="false"/>
                <w:color w:val="000000"/>
                <w:sz w:val="19"/>
                <w:szCs w:val="19"/>
              </w:rPr>
              <w:t xml:space="preserve">SMB/NetBIOS ports open on local host</w:t>
            </w:r>
          </w:p>
        </w:tc>
        <w:tc>
          <w:tcPr>
            <w:tcW w:type="dxa" w:w="2900"/>
            <w:shd w:fill="FFFFFF" w:val="clear"/>
            <w:tcMar>
              <w:top w:type="dxa" w:w="100"/>
              <w:left w:type="dxa" w:w="120"/>
              <w:bottom w:type="dxa" w:w="100"/>
              <w:right w:type="dxa" w:w="120"/>
            </w:tcMar>
            <w:vAlign w:val="center"/>
          </w:tcPr>
          <w:p>
            <w:r>
              <w:rPr>
                <w:b w:val="false"/>
                <w:bCs w:val="false"/>
                <w:color w:val="000000"/>
                <w:sz w:val="19"/>
                <w:szCs w:val="19"/>
              </w:rPr>
              <w:t xml:space="preserve">Zenmap identified ports 135, 139, 445 and 5357 open on 192.168.56.1</w:t>
            </w:r>
          </w:p>
        </w:tc>
        <w:tc>
          <w:tcPr>
            <w:tcW w:type="dxa" w:w="3000"/>
            <w:shd w:fill="FFFFFF" w:val="clear"/>
            <w:tcMar>
              <w:top w:type="dxa" w:w="100"/>
              <w:left w:type="dxa" w:w="120"/>
              <w:bottom w:type="dxa" w:w="100"/>
              <w:right w:type="dxa" w:w="120"/>
            </w:tcMar>
            <w:vAlign w:val="center"/>
          </w:tcPr>
          <w:p>
            <w:r>
              <w:rPr>
                <w:b w:val="false"/>
                <w:bCs w:val="false"/>
                <w:color w:val="000000"/>
                <w:sz w:val="19"/>
                <w:szCs w:val="19"/>
              </w:rPr>
              <w:t xml:space="preserve">Exposed SMB/NetBIOS services can be targeted for enumeration, relay, or lateral-movement attacks if not properly secured</w:t>
            </w:r>
          </w:p>
        </w:tc>
        <w:tc>
          <w:tcPr>
            <w:tcW w:type="dxa" w:w="900"/>
            <w:shd w:fill="FFFFFF" w:val="clear"/>
            <w:tcMar>
              <w:top w:type="dxa" w:w="100"/>
              <w:left w:type="dxa" w:w="120"/>
              <w:bottom w:type="dxa" w:w="100"/>
              <w:right w:type="dxa" w:w="120"/>
            </w:tcMar>
            <w:vAlign w:val="center"/>
          </w:tcPr>
          <w:p>
            <w:r>
              <w:rPr>
                <w:b w:val="false"/>
                <w:bCs w:val="false"/>
                <w:color w:val="000000"/>
                <w:sz w:val="19"/>
                <w:szCs w:val="19"/>
              </w:rPr>
              <w:t xml:space="preserve">Medium</w:t>
            </w:r>
          </w:p>
        </w:tc>
      </w:tr>
    </w:tbl>
    <w:p>
      <w:pPr>
        <w:spacing w:after="160" w:line="276"/>
      </w:pPr>
      <w:r>
        <w:rPr>
          <w:sz w:val="22"/>
          <w:szCs w:val="22"/>
        </w:rPr>
        <w:t xml:space="preserve"/>
      </w:r>
    </w:p>
    <w:p>
      <w:pPr>
        <w:spacing w:after="160" w:line="276"/>
      </w:pPr>
      <w:r>
        <w:rPr>
          <w:sz w:val="22"/>
          <w:szCs w:val="22"/>
        </w:rPr>
        <w:t xml:space="preserve">The risks above are observations from the footprinting and scanning exercises, not confirmed vulnerabilities.</w:t>
      </w:r>
    </w:p>
    <w:p>
      <w:pPr>
        <w:spacing w:after="160" w:line="276"/>
      </w:pPr>
      <w:r>
        <w:rPr>
          <w:sz w:val="22"/>
          <w:szCs w:val="22"/>
        </w:rPr>
        <w:t xml:space="preserve">The practical exercises primarily involved information gathering and port/service discovery. No exploitation or vulnerability validation was performed as part of these two modules.</w:t>
      </w:r>
    </w:p>
    <w:p>
      <w:pPr>
        <w:spacing w:after="160" w:line="276"/>
      </w:pPr>
      <w:r>
        <w:rPr>
          <w:sz w:val="22"/>
          <w:szCs w:val="22"/>
        </w:rPr>
        <w:t xml:space="preserve">Therefore, the presence of information such as a software version, IP address, DNS record or open port does not by itself mean that the system is vulnerable. Further authorized security testing would be required to confirm any actual vulnerability.</w:t>
      </w:r>
    </w:p>
    <w:p>
      <w:pPr>
        <w:pStyle w:val="Heading1"/>
        <w:pBdr>
          <w:bottom w:val="single" w:color="1F3864" w:sz="6" w:space="4"/>
        </w:pBdr>
        <w:spacing w:after="150" w:before="300"/>
      </w:pPr>
      <w:r>
        <w:rPr>
          <w:b/>
          <w:bCs/>
          <w:color w:val="1F3864"/>
          <w:sz w:val="28"/>
          <w:szCs w:val="28"/>
        </w:rPr>
        <w:t xml:space="preserve">6. Recommendations</w:t>
      </w:r>
    </w:p>
    <w:p>
      <w:pPr>
        <w:spacing w:after="160" w:line="276"/>
      </w:pPr>
      <w:r>
        <w:rPr>
          <w:sz w:val="22"/>
          <w:szCs w:val="22"/>
        </w:rPr>
        <w:t xml:space="preserve">Based on the observations from these activities, I recommend the following security improvements:</w:t>
      </w:r>
    </w:p>
    <w:p>
      <w:pPr>
        <w:spacing w:after="120"/>
      </w:pPr>
      <w:r>
        <w:rPr>
          <w:b/>
          <w:bCs/>
          <w:sz w:val="22"/>
          <w:szCs w:val="22"/>
        </w:rPr>
        <w:t xml:space="preserve">1. </w:t>
      </w:r>
      <w:r>
        <w:rPr>
          <w:sz w:val="22"/>
          <w:szCs w:val="22"/>
        </w:rPr>
        <w:t xml:space="preserve">Review publicly exposed technology information — Organizations should regularly review what information about their web technologies, CMS and plugins is publicly visible.</w:t>
      </w:r>
    </w:p>
    <w:p>
      <w:pPr>
        <w:spacing w:after="120"/>
      </w:pPr>
      <w:r>
        <w:rPr>
          <w:b/>
          <w:bCs/>
          <w:sz w:val="22"/>
          <w:szCs w:val="22"/>
        </w:rPr>
        <w:t xml:space="preserve">2. </w:t>
      </w:r>
      <w:r>
        <w:rPr>
          <w:sz w:val="22"/>
          <w:szCs w:val="22"/>
        </w:rPr>
        <w:t xml:space="preserve">Keep software updated — CMS platforms, plugins and other web technologies should be regularly updated and reviewed against current security advisories.</w:t>
      </w:r>
    </w:p>
    <w:p>
      <w:pPr>
        <w:spacing w:after="120"/>
      </w:pPr>
      <w:r>
        <w:rPr>
          <w:b/>
          <w:bCs/>
          <w:sz w:val="22"/>
          <w:szCs w:val="22"/>
        </w:rPr>
        <w:t xml:space="preserve">3. </w:t>
      </w:r>
      <w:r>
        <w:rPr>
          <w:sz w:val="22"/>
          <w:szCs w:val="22"/>
        </w:rPr>
        <w:t xml:space="preserve">Review HTTP headers — HTTP response headers should be reviewed to determine whether unnecessary technical information is being exposed.</w:t>
      </w:r>
    </w:p>
    <w:p>
      <w:pPr>
        <w:spacing w:after="120"/>
      </w:pPr>
      <w:r>
        <w:rPr>
          <w:b/>
          <w:bCs/>
          <w:sz w:val="22"/>
          <w:szCs w:val="22"/>
        </w:rPr>
        <w:t xml:space="preserve">4. </w:t>
      </w:r>
      <w:r>
        <w:rPr>
          <w:sz w:val="22"/>
          <w:szCs w:val="22"/>
        </w:rPr>
        <w:t xml:space="preserve">Review DNS and mail records regularly — DNS and SRV records should be checked periodically to ensure that only required information and services are publicly exposed.</w:t>
      </w:r>
    </w:p>
    <w:p>
      <w:pPr>
        <w:spacing w:after="120"/>
      </w:pPr>
      <w:r>
        <w:rPr>
          <w:b/>
          <w:bCs/>
          <w:sz w:val="22"/>
          <w:szCs w:val="22"/>
        </w:rPr>
        <w:t xml:space="preserve">5. </w:t>
      </w:r>
      <w:r>
        <w:rPr>
          <w:sz w:val="22"/>
          <w:szCs w:val="22"/>
        </w:rPr>
        <w:t xml:space="preserve">Properly configure and monitor the WAF — Keep the WAF (ModSecurity) enabled and tuned, since it already blocks naive attacks.</w:t>
      </w:r>
    </w:p>
    <w:p>
      <w:pPr>
        <w:spacing w:after="120"/>
      </w:pPr>
      <w:r>
        <w:rPr>
          <w:b/>
          <w:bCs/>
          <w:sz w:val="22"/>
          <w:szCs w:val="22"/>
        </w:rPr>
        <w:t xml:space="preserve">6. </w:t>
      </w:r>
      <w:r>
        <w:rPr>
          <w:sz w:val="22"/>
          <w:szCs w:val="22"/>
        </w:rPr>
        <w:t xml:space="preserve">Restrict SMB/NetBIOS exposure — Disable or firewall unnecessary SMB/NetBIOS services (ports 135, 139, 445) on hosts that do not require them, especially from untrusted networks.</w:t>
      </w:r>
    </w:p>
    <w:p>
      <w:pPr>
        <w:spacing w:after="120"/>
      </w:pPr>
      <w:r>
        <w:rPr>
          <w:b/>
          <w:bCs/>
          <w:sz w:val="22"/>
          <w:szCs w:val="22"/>
        </w:rPr>
        <w:t xml:space="preserve">7. </w:t>
      </w:r>
      <w:r>
        <w:rPr>
          <w:sz w:val="22"/>
          <w:szCs w:val="22"/>
        </w:rPr>
        <w:t xml:space="preserve">Perform regular internal network discovery — Organizations should periodically scan their own networks, including a full ping scan and topology mapping, to identify all active devices.</w:t>
      </w:r>
    </w:p>
    <w:p>
      <w:pPr>
        <w:spacing w:after="120"/>
      </w:pPr>
      <w:r>
        <w:rPr>
          <w:b/>
          <w:bCs/>
          <w:sz w:val="22"/>
          <w:szCs w:val="22"/>
        </w:rPr>
        <w:t xml:space="preserve">8. </w:t>
      </w:r>
      <w:r>
        <w:rPr>
          <w:sz w:val="22"/>
          <w:szCs w:val="22"/>
        </w:rPr>
        <w:t xml:space="preserve">Investigate unknown devices — Any unexpected device or open service discovered during network scanning should be investigated and verified.</w:t>
      </w:r>
    </w:p>
    <w:p>
      <w:pPr>
        <w:spacing w:after="120"/>
      </w:pPr>
      <w:r>
        <w:rPr>
          <w:b/>
          <w:bCs/>
          <w:sz w:val="22"/>
          <w:szCs w:val="22"/>
        </w:rPr>
        <w:t xml:space="preserve">9. </w:t>
      </w:r>
      <w:r>
        <w:rPr>
          <w:sz w:val="22"/>
          <w:szCs w:val="22"/>
        </w:rPr>
        <w:t xml:space="preserve">Maintain network documentation — Network topology and device information should be documented and updated regularly.</w:t>
      </w:r>
    </w:p>
    <w:p>
      <w:pPr>
        <w:spacing w:after="120"/>
      </w:pPr>
      <w:r>
        <w:rPr>
          <w:b/>
          <w:bCs/>
          <w:sz w:val="22"/>
          <w:szCs w:val="22"/>
        </w:rPr>
        <w:t xml:space="preserve">10. </w:t>
      </w:r>
      <w:r>
        <w:rPr>
          <w:sz w:val="22"/>
          <w:szCs w:val="22"/>
        </w:rPr>
        <w:t xml:space="preserve">Perform security testing with authorization — Reconnaissance and scanning should only be performed against systems and networks where appropriate authorization has been provided.</w:t>
      </w:r>
    </w:p>
    <w:p>
      <w:pPr>
        <w:pStyle w:val="Heading1"/>
        <w:pBdr>
          <w:bottom w:val="single" w:color="1F3864" w:sz="6" w:space="4"/>
        </w:pBdr>
        <w:spacing w:after="150" w:before="300"/>
      </w:pPr>
      <w:r>
        <w:rPr>
          <w:b/>
          <w:bCs/>
          <w:color w:val="1F3864"/>
          <w:sz w:val="28"/>
          <w:szCs w:val="28"/>
        </w:rPr>
        <w:t xml:space="preserve">7. Conclusion</w:t>
      </w:r>
    </w:p>
    <w:p>
      <w:pPr>
        <w:spacing w:after="160" w:line="276"/>
      </w:pPr>
      <w:r>
        <w:rPr>
          <w:sz w:val="22"/>
          <w:szCs w:val="22"/>
        </w:rPr>
        <w:t xml:space="preserve">During Week 2 of my Cybersecurity &amp; Ethical Hacking internship, I completed practical activities covering footprinting, reconnaissance and network scanning.</w:t>
      </w:r>
    </w:p>
    <w:p>
      <w:pPr>
        <w:spacing w:after="160" w:line="276"/>
      </w:pPr>
      <w:r>
        <w:rPr>
          <w:sz w:val="22"/>
          <w:szCs w:val="22"/>
        </w:rPr>
        <w:t xml:space="preserve">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pPr>
        <w:spacing w:after="160" w:line="276"/>
      </w:pPr>
      <w:r>
        <w:rPr>
          <w:sz w:val="22"/>
          <w:szCs w:val="22"/>
        </w:rPr>
        <w:t xml:space="preserve">In the network scanning activity, I used Zenmap to scan a host on my local network and identify open ports and running services. I learned how open ports such as SMB and NetBIOS can indicate the operating system in use and highlight services that may need to be secured or restricted.</w:t>
      </w:r>
    </w:p>
    <w:p>
      <w:pPr>
        <w:spacing w:after="160" w:line="276"/>
      </w:pPr>
      <w:r>
        <w:rPr>
          <w:sz w:val="22"/>
          <w:szCs w:val="22"/>
        </w:rPr>
        <w:t xml:space="preserve">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pPr>
        <w:spacing w:after="160" w:line="276"/>
      </w:pPr>
      <w:r>
        <w:rPr>
          <w:sz w:val="22"/>
          <w:szCs w:val="22"/>
        </w:rPr>
        <w:t xml:space="preserve">I also learned that technical findings should be documented clearly. A good cybersecurity report should explain what was performed, what was discovered, what the observation means, what risk it may create, and what can be done to reduce that risk.</w:t>
      </w:r>
    </w:p>
    <w:p>
      <w:pPr>
        <w:spacing w:after="160" w:line="276"/>
      </w:pPr>
      <w:r>
        <w:rPr>
          <w:sz w:val="22"/>
          <w:szCs w:val="22"/>
        </w:rPr>
        <w:t xml:space="preserve">Finally, I learned that reconnaissance and scanning must always be performed within an authorized scope. These activities were completed as part of the assigned educational cybersecurity lab.</w:t>
      </w:r>
    </w:p>
    <w:p>
      <w:r>
        <w:br w:type="page"/>
      </w:r>
    </w:p>
    <w:p>
      <w:pPr>
        <w:pStyle w:val="Heading1"/>
        <w:pBdr>
          <w:bottom w:val="single" w:color="1F3864" w:sz="6" w:space="4"/>
        </w:pBdr>
        <w:spacing w:after="150" w:before="300"/>
      </w:pPr>
      <w:r>
        <w:rPr>
          <w:b/>
          <w:bCs/>
          <w:color w:val="1F3864"/>
          <w:sz w:val="28"/>
          <w:szCs w:val="28"/>
        </w:rPr>
        <w:t xml:space="preserve">8. Evidence Collected</w:t>
      </w:r>
    </w:p>
    <w:p>
      <w:pPr>
        <w:spacing w:after="160" w:line="276"/>
      </w:pPr>
      <w:r>
        <w:rPr>
          <w:b/>
          <w:bCs/>
          <w:sz w:val="22"/>
          <w:szCs w:val="22"/>
        </w:rPr>
        <w:t xml:space="preserve">Zenmap Quick Scan — 192.168.56.0/24 (host 192.168.56.1)</w:t>
      </w:r>
    </w:p>
    <w:p>
      <w:pPr>
        <w:spacing w:after="300" w:before="100"/>
        <w:jc w:val="center"/>
      </w:pPr>
      <w:r>
        <w:drawing>
          <wp:inline distT="0" distB="0" distL="0" distR="0">
            <wp:extent cx="4572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914775"/>
                    </a:xfrm>
                    <a:prstGeom prst="rect">
                      <a:avLst/>
                    </a:prstGeom>
                  </pic:spPr>
                </pic:pic>
              </a:graphicData>
            </a:graphic>
          </wp:inline>
        </w:drawing>
      </w:r>
    </w:p>
    <w:p>
      <w:pPr>
        <w:pBdr>
          <w:top w:val="single" w:color="D9D9D9" w:sz="6" w:space="8"/>
        </w:pBdr>
        <w:spacing w:before="400"/>
        <w:jc w:val="center"/>
      </w:pPr>
      <w:r>
        <w:rPr>
          <w:i/>
          <w:iCs/>
          <w:color w:val="808080"/>
          <w:sz w:val="20"/>
          <w:szCs w:val="20"/>
        </w:rPr>
        <w:t xml:space="preserve">-End-</w:t>
      </w:r>
    </w:p>
    <w:p>
      <w:pPr>
        <w:spacing w:after="40" w:before="300"/>
      </w:pPr>
      <w:r>
        <w:rPr>
          <w:b/>
          <w:bCs/>
          <w:color w:val="1F3864"/>
          <w:sz w:val="22"/>
          <w:szCs w:val="22"/>
        </w:rPr>
        <w:t xml:space="preserve">Author</w:t>
      </w:r>
    </w:p>
    <w:p>
      <w:r>
        <w:rPr>
          <w:b/>
          <w:bCs/>
          <w:sz w:val="22"/>
          <w:szCs w:val="22"/>
        </w:rPr>
        <w:t xml:space="preserve">Muhammad Moazam Tariq</w:t>
      </w:r>
    </w:p>
    <w:p>
      <w:r>
        <w:rPr>
          <w:sz w:val="20"/>
          <w:szCs w:val="20"/>
        </w:rPr>
        <w:t xml:space="preserve">Cybersecurity Professional — Networkwalks Internship Program</w:t>
      </w:r>
    </w:p>
    <w:p>
      <w:pPr>
        <w:spacing w:after="40" w:before="300"/>
      </w:pPr>
      <w:r>
        <w:rPr>
          <w:b/>
          <w:bCs/>
          <w:color w:val="1F3864"/>
          <w:sz w:val="22"/>
          <w:szCs w:val="22"/>
        </w:rPr>
        <w:t xml:space="preserve">Project Information</w:t>
      </w:r>
    </w:p>
    <w:p>
      <w:r>
        <w:rPr>
          <w:sz w:val="20"/>
          <w:szCs w:val="20"/>
        </w:rPr>
        <w:t xml:space="preserve">Program Name: Cybersecurity Program at Networkwalks  |  Week: 02  |  Repository: GitHub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Pentesting Project Report | Networkwalks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808080"/>
        <w:sz w:val="16"/>
        <w:szCs w:val="16"/>
      </w:rPr>
      <w:t xml:space="preserve">Pentesting Project Report | Networkwalks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f81499b25d54db484aa6bc1f663e50e062622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2026-08-21T18:21:16.796Z</dcterms:created>
  <dcterms:modified xsi:type="dcterms:W3CDTF">2026-08-21T18:21:16.810Z</dcterms:modified>
</cp:coreProperties>
</file>

<file path=docProps/custom.xml><?xml version="1.0" encoding="utf-8"?>
<Properties xmlns="http://schemas.openxmlformats.org/officeDocument/2006/custom-properties" xmlns:vt="http://schemas.openxmlformats.org/officeDocument/2006/docPropsVTypes"/>
</file>