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B16" w:rsidRPr="003908AA" w:rsidRDefault="00D43B16" w:rsidP="00D43B16">
      <w:pPr>
        <w:spacing w:after="0" w:line="240" w:lineRule="auto"/>
        <w:ind w:left="40"/>
        <w:rPr>
          <w:b/>
          <w:sz w:val="24"/>
          <w:szCs w:val="24"/>
        </w:rPr>
      </w:pPr>
      <w:r w:rsidRPr="003908AA">
        <w:rPr>
          <w:b/>
          <w:sz w:val="24"/>
          <w:szCs w:val="24"/>
        </w:rPr>
        <w:t xml:space="preserve">Natacha TRIPPÉ </w:t>
      </w:r>
    </w:p>
    <w:p w:rsidR="00D43B16" w:rsidRPr="003908AA" w:rsidRDefault="00D43B16" w:rsidP="00D43B16">
      <w:pPr>
        <w:spacing w:after="0" w:line="240" w:lineRule="auto"/>
        <w:ind w:left="40"/>
        <w:rPr>
          <w:b/>
          <w:sz w:val="24"/>
          <w:szCs w:val="24"/>
        </w:rPr>
      </w:pPr>
      <w:r w:rsidRPr="003908AA">
        <w:rPr>
          <w:b/>
          <w:sz w:val="24"/>
          <w:szCs w:val="24"/>
        </w:rPr>
        <w:t>Université Bordeaux-Montaigne</w:t>
      </w:r>
    </w:p>
    <w:p w:rsidR="00D43B16" w:rsidRPr="003908AA" w:rsidRDefault="00D43B16" w:rsidP="00D43B16">
      <w:pPr>
        <w:spacing w:after="0" w:line="240" w:lineRule="auto"/>
        <w:ind w:left="40"/>
        <w:rPr>
          <w:b/>
          <w:sz w:val="24"/>
          <w:szCs w:val="24"/>
        </w:rPr>
      </w:pPr>
      <w:r w:rsidRPr="003908AA">
        <w:rPr>
          <w:b/>
          <w:sz w:val="24"/>
          <w:szCs w:val="24"/>
        </w:rPr>
        <w:t>L1CHU1 Histoire de l’art et archéologie antiques</w:t>
      </w:r>
    </w:p>
    <w:p w:rsidR="00D43B16" w:rsidRPr="00D43B16" w:rsidRDefault="00D43B16" w:rsidP="00D43B16">
      <w:pPr>
        <w:spacing w:after="0" w:line="240" w:lineRule="auto"/>
        <w:ind w:left="40"/>
        <w:rPr>
          <w:sz w:val="28"/>
          <w:szCs w:val="28"/>
        </w:rPr>
      </w:pPr>
    </w:p>
    <w:p w:rsidR="00DE7786" w:rsidRPr="00DE7786" w:rsidRDefault="00DE7786" w:rsidP="00393584">
      <w:pPr>
        <w:spacing w:after="0" w:line="240" w:lineRule="auto"/>
        <w:ind w:left="40"/>
        <w:jc w:val="center"/>
        <w:rPr>
          <w:sz w:val="36"/>
          <w:szCs w:val="36"/>
        </w:rPr>
      </w:pPr>
      <w:r w:rsidRPr="00DE7786">
        <w:rPr>
          <w:sz w:val="36"/>
          <w:szCs w:val="36"/>
        </w:rPr>
        <w:t>Bibliographie</w:t>
      </w:r>
    </w:p>
    <w:p w:rsidR="00393584" w:rsidRDefault="00393584" w:rsidP="000523FF">
      <w:pPr>
        <w:spacing w:after="0" w:line="240" w:lineRule="auto"/>
        <w:ind w:left="40"/>
        <w:jc w:val="both"/>
      </w:pPr>
    </w:p>
    <w:p w:rsidR="00393584" w:rsidRPr="004E134E" w:rsidRDefault="0000519E" w:rsidP="000523FF">
      <w:pPr>
        <w:spacing w:after="0" w:line="240" w:lineRule="auto"/>
        <w:ind w:left="40"/>
        <w:jc w:val="both"/>
        <w:rPr>
          <w:rFonts w:ascii="Times New Roman" w:hAnsi="Times New Roman" w:cs="Times New Roman"/>
          <w:sz w:val="24"/>
          <w:szCs w:val="24"/>
        </w:rPr>
      </w:pPr>
      <w:r w:rsidRPr="004E134E">
        <w:rPr>
          <w:rFonts w:ascii="Times New Roman" w:hAnsi="Times New Roman" w:cs="Times New Roman"/>
          <w:sz w:val="24"/>
          <w:szCs w:val="24"/>
        </w:rPr>
        <w:t xml:space="preserve">L'abondance des titres ne doit pas effrayer : il ne s'agit évidemment pas de tout lire. En revanche, il est important de savoir comment utiliser tel ou tel ouvrage et ce que l'on peut y trouver, de savoir aussi par quel titre équivalent remplacer un livre inaccessible ou indisponible. </w:t>
      </w:r>
      <w:r w:rsidR="00393584" w:rsidRPr="004E134E">
        <w:rPr>
          <w:rFonts w:ascii="Times New Roman" w:hAnsi="Times New Roman" w:cs="Times New Roman"/>
          <w:sz w:val="24"/>
          <w:szCs w:val="24"/>
        </w:rPr>
        <w:t>La p</w:t>
      </w:r>
      <w:r w:rsidRPr="004E134E">
        <w:rPr>
          <w:rFonts w:ascii="Times New Roman" w:hAnsi="Times New Roman" w:cs="Times New Roman"/>
          <w:sz w:val="24"/>
          <w:szCs w:val="24"/>
        </w:rPr>
        <w:t xml:space="preserve">riorité </w:t>
      </w:r>
      <w:r w:rsidR="00393584" w:rsidRPr="004E134E">
        <w:rPr>
          <w:rFonts w:ascii="Times New Roman" w:hAnsi="Times New Roman" w:cs="Times New Roman"/>
          <w:sz w:val="24"/>
          <w:szCs w:val="24"/>
        </w:rPr>
        <w:t xml:space="preserve">a ici été donnée aux ouvrages en français (originaux ou traductions). </w:t>
      </w:r>
    </w:p>
    <w:p w:rsidR="00393584" w:rsidRPr="004E134E" w:rsidRDefault="00393584" w:rsidP="000523FF">
      <w:pPr>
        <w:spacing w:after="0" w:line="240" w:lineRule="auto"/>
        <w:ind w:left="40"/>
        <w:jc w:val="both"/>
        <w:rPr>
          <w:rFonts w:ascii="Times New Roman" w:hAnsi="Times New Roman" w:cs="Times New Roman"/>
          <w:sz w:val="24"/>
          <w:szCs w:val="24"/>
        </w:rPr>
      </w:pPr>
      <w:r w:rsidRPr="004E134E">
        <w:rPr>
          <w:rFonts w:ascii="Times New Roman" w:hAnsi="Times New Roman" w:cs="Times New Roman"/>
          <w:sz w:val="24"/>
          <w:szCs w:val="24"/>
        </w:rPr>
        <w:t xml:space="preserve">Ces ouvrages se trouvent dans les bibliothèques de l’Université Bordeaux-Montaigne : BU Centrale, Bibliothèque Elie Vinet. </w:t>
      </w:r>
      <w:r w:rsidR="0000519E" w:rsidRPr="004E134E">
        <w:rPr>
          <w:rFonts w:ascii="Times New Roman" w:hAnsi="Times New Roman" w:cs="Times New Roman"/>
          <w:sz w:val="24"/>
          <w:szCs w:val="24"/>
        </w:rPr>
        <w:t xml:space="preserve">Il faut donc travailler essentiellement en bibliothèque. </w:t>
      </w:r>
    </w:p>
    <w:p w:rsidR="00D43B16" w:rsidRPr="004E134E" w:rsidRDefault="00393584" w:rsidP="000523FF">
      <w:pPr>
        <w:spacing w:after="0" w:line="240" w:lineRule="auto"/>
        <w:ind w:left="40"/>
        <w:jc w:val="both"/>
        <w:rPr>
          <w:rFonts w:ascii="Times New Roman" w:hAnsi="Times New Roman" w:cs="Times New Roman"/>
          <w:sz w:val="24"/>
          <w:szCs w:val="24"/>
        </w:rPr>
      </w:pPr>
      <w:r w:rsidRPr="004E134E">
        <w:rPr>
          <w:rFonts w:ascii="Times New Roman" w:hAnsi="Times New Roman" w:cs="Times New Roman"/>
          <w:sz w:val="24"/>
          <w:szCs w:val="24"/>
        </w:rPr>
        <w:t xml:space="preserve">Internet est utile pour les </w:t>
      </w:r>
      <w:r w:rsidR="0000519E" w:rsidRPr="004E134E">
        <w:rPr>
          <w:rFonts w:ascii="Times New Roman" w:hAnsi="Times New Roman" w:cs="Times New Roman"/>
          <w:sz w:val="24"/>
          <w:szCs w:val="24"/>
        </w:rPr>
        <w:t>banques d’images</w:t>
      </w:r>
      <w:r w:rsidRPr="004E134E">
        <w:rPr>
          <w:rFonts w:ascii="Times New Roman" w:hAnsi="Times New Roman" w:cs="Times New Roman"/>
          <w:sz w:val="24"/>
          <w:szCs w:val="24"/>
        </w:rPr>
        <w:t xml:space="preserve"> et les notices d’œuvres (sur </w:t>
      </w:r>
      <w:r w:rsidR="0000519E" w:rsidRPr="004E134E">
        <w:rPr>
          <w:rFonts w:ascii="Times New Roman" w:hAnsi="Times New Roman" w:cs="Times New Roman"/>
          <w:sz w:val="24"/>
          <w:szCs w:val="24"/>
        </w:rPr>
        <w:t xml:space="preserve"> les sites des grands musées d’antiques</w:t>
      </w:r>
      <w:r w:rsidRPr="004E134E">
        <w:rPr>
          <w:rFonts w:ascii="Times New Roman" w:hAnsi="Times New Roman" w:cs="Times New Roman"/>
          <w:sz w:val="24"/>
          <w:szCs w:val="24"/>
        </w:rPr>
        <w:t xml:space="preserve"> : Louvre, Berlin, Munich, Getty, MET), mais </w:t>
      </w:r>
      <w:r w:rsidRPr="004E134E">
        <w:rPr>
          <w:rFonts w:ascii="Times New Roman" w:hAnsi="Times New Roman" w:cs="Times New Roman"/>
          <w:b/>
          <w:sz w:val="24"/>
          <w:szCs w:val="24"/>
        </w:rPr>
        <w:t>en aucun cas</w:t>
      </w:r>
      <w:r w:rsidRPr="004E134E">
        <w:rPr>
          <w:rFonts w:ascii="Times New Roman" w:hAnsi="Times New Roman" w:cs="Times New Roman"/>
          <w:sz w:val="24"/>
          <w:szCs w:val="24"/>
        </w:rPr>
        <w:t xml:space="preserve"> il ne faut vous en contenter</w:t>
      </w:r>
      <w:r w:rsidR="00D43B16" w:rsidRPr="004E134E">
        <w:rPr>
          <w:rFonts w:ascii="Times New Roman" w:hAnsi="Times New Roman" w:cs="Times New Roman"/>
          <w:sz w:val="24"/>
          <w:szCs w:val="24"/>
        </w:rPr>
        <w:t> : le contenu délivré est insuffisant pour ce que l’on vous demande en première année en histoire de l’art antique</w:t>
      </w:r>
      <w:r w:rsidR="0000519E" w:rsidRPr="004E134E">
        <w:rPr>
          <w:rFonts w:ascii="Times New Roman" w:hAnsi="Times New Roman" w:cs="Times New Roman"/>
          <w:sz w:val="24"/>
          <w:szCs w:val="24"/>
        </w:rPr>
        <w:t xml:space="preserve">. </w:t>
      </w:r>
    </w:p>
    <w:p w:rsidR="00D43B16" w:rsidRPr="004E134E" w:rsidRDefault="00D43B16" w:rsidP="00D43B16">
      <w:pPr>
        <w:spacing w:after="0" w:line="240" w:lineRule="auto"/>
        <w:jc w:val="both"/>
        <w:rPr>
          <w:rFonts w:ascii="Times New Roman" w:hAnsi="Times New Roman" w:cs="Times New Roman"/>
          <w:b/>
          <w:sz w:val="24"/>
          <w:szCs w:val="24"/>
        </w:rPr>
      </w:pPr>
      <w:r w:rsidRPr="004E134E">
        <w:rPr>
          <w:rFonts w:ascii="Times New Roman" w:hAnsi="Times New Roman" w:cs="Times New Roman"/>
          <w:b/>
          <w:sz w:val="24"/>
          <w:szCs w:val="24"/>
        </w:rPr>
        <w:t>N’apparaissent que les titres des ouvrages qui sont fondamentaux et que par conséquent vous devez lire ou du moins feuilleter de manière très assidue. Les ouvrages plus spécialisés seront mentionnés dans le cadre du cours. Par ailleurs il vous appartient d’aller chercher par vous-mêmes d’autres ouvrages en bibliothèque.  En jaune les ouvrages qu’il est recommandé de lire</w:t>
      </w:r>
      <w:r w:rsidR="00A5564C">
        <w:rPr>
          <w:rFonts w:ascii="Times New Roman" w:hAnsi="Times New Roman" w:cs="Times New Roman"/>
          <w:b/>
          <w:sz w:val="24"/>
          <w:szCs w:val="24"/>
        </w:rPr>
        <w:t>, feuilleter</w:t>
      </w:r>
      <w:r w:rsidRPr="004E134E">
        <w:rPr>
          <w:rFonts w:ascii="Times New Roman" w:hAnsi="Times New Roman" w:cs="Times New Roman"/>
          <w:b/>
          <w:sz w:val="24"/>
          <w:szCs w:val="24"/>
        </w:rPr>
        <w:t xml:space="preserve"> absolument. </w:t>
      </w:r>
    </w:p>
    <w:p w:rsidR="00D43B16" w:rsidRDefault="00D43B16" w:rsidP="000523FF">
      <w:pPr>
        <w:spacing w:after="0" w:line="240" w:lineRule="auto"/>
        <w:ind w:left="40"/>
        <w:jc w:val="both"/>
      </w:pPr>
    </w:p>
    <w:p w:rsidR="00D43B16" w:rsidRDefault="00D43B16" w:rsidP="000523FF">
      <w:pPr>
        <w:spacing w:after="0" w:line="240" w:lineRule="auto"/>
        <w:ind w:left="40"/>
        <w:jc w:val="both"/>
      </w:pPr>
      <w:r>
        <w:t>Deux ouvrages sont extrêmement utiles et peu chers à l’achat :</w:t>
      </w:r>
    </w:p>
    <w:p w:rsidR="00D43B16" w:rsidRDefault="00D43B16" w:rsidP="00D43B16">
      <w:pPr>
        <w:spacing w:after="0" w:line="240" w:lineRule="auto"/>
        <w:ind w:left="2920" w:hanging="2900"/>
        <w:jc w:val="both"/>
        <w:rPr>
          <w:b/>
          <w:smallCaps/>
        </w:rPr>
      </w:pPr>
    </w:p>
    <w:p w:rsidR="00D43B16" w:rsidRDefault="00D43B16" w:rsidP="00D43B16">
      <w:pPr>
        <w:spacing w:after="0" w:line="240" w:lineRule="auto"/>
        <w:jc w:val="both"/>
      </w:pPr>
      <w:r w:rsidRPr="00D43B16">
        <w:rPr>
          <w:highlight w:val="yellow"/>
        </w:rPr>
        <w:t xml:space="preserve">M.-Chr. </w:t>
      </w:r>
      <w:r w:rsidRPr="00D43B16">
        <w:rPr>
          <w:smallCaps/>
          <w:highlight w:val="yellow"/>
        </w:rPr>
        <w:t>Hellmann</w:t>
      </w:r>
      <w:r>
        <w:t xml:space="preserve">, </w:t>
      </w:r>
      <w:r w:rsidRPr="00D32589">
        <w:rPr>
          <w:i/>
        </w:rPr>
        <w:t>L’architecture grecque</w:t>
      </w:r>
      <w:r>
        <w:t xml:space="preserve">, Le Livre de Poche, Paris, 1998. </w:t>
      </w:r>
    </w:p>
    <w:p w:rsidR="00D43B16" w:rsidRDefault="00D43B16" w:rsidP="00D43B16">
      <w:pPr>
        <w:spacing w:after="0" w:line="240" w:lineRule="auto"/>
        <w:ind w:left="2920" w:hanging="2900"/>
        <w:jc w:val="both"/>
      </w:pPr>
      <w:r w:rsidRPr="00D43B16">
        <w:rPr>
          <w:smallCaps/>
          <w:highlight w:val="yellow"/>
        </w:rPr>
        <w:t>B. Holtzmann</w:t>
      </w:r>
      <w:r>
        <w:t xml:space="preserve">, </w:t>
      </w:r>
      <w:r w:rsidRPr="00D32589">
        <w:rPr>
          <w:i/>
        </w:rPr>
        <w:t>La sculpture grecque</w:t>
      </w:r>
      <w:r>
        <w:t>, Le Livre de Poche, Paris, 2010</w:t>
      </w:r>
    </w:p>
    <w:p w:rsidR="00D43B16" w:rsidRDefault="00D43B16" w:rsidP="00D43B16">
      <w:pPr>
        <w:spacing w:after="0" w:line="240" w:lineRule="auto"/>
        <w:ind w:left="2920" w:hanging="2900"/>
        <w:jc w:val="both"/>
        <w:rPr>
          <w:b/>
          <w:caps/>
        </w:rPr>
      </w:pPr>
    </w:p>
    <w:p w:rsidR="00D43B16" w:rsidRPr="00D43B16" w:rsidRDefault="00D43B16" w:rsidP="00D43B16">
      <w:pPr>
        <w:spacing w:after="0" w:line="240" w:lineRule="auto"/>
        <w:ind w:left="2920" w:hanging="2900"/>
        <w:jc w:val="both"/>
      </w:pPr>
      <w:r>
        <w:t>É</w:t>
      </w:r>
      <w:r w:rsidRPr="00D43B16">
        <w:t xml:space="preserve">ventuellement aussi </w:t>
      </w:r>
    </w:p>
    <w:p w:rsidR="00D43B16" w:rsidRDefault="00D43B16" w:rsidP="00D43B16">
      <w:pPr>
        <w:spacing w:after="0" w:line="240" w:lineRule="auto"/>
        <w:ind w:left="2920" w:hanging="2900"/>
        <w:jc w:val="both"/>
      </w:pPr>
      <w:r w:rsidRPr="00D43B16">
        <w:rPr>
          <w:caps/>
          <w:highlight w:val="yellow"/>
        </w:rPr>
        <w:t>b. holtzmann - a.pasquier</w:t>
      </w:r>
      <w:r>
        <w:rPr>
          <w:smallCaps/>
        </w:rPr>
        <w:t xml:space="preserve">, </w:t>
      </w:r>
      <w:r>
        <w:rPr>
          <w:i/>
        </w:rPr>
        <w:t>L'art grec, Manuels de l'Ecole du Louvre</w:t>
      </w:r>
      <w:r>
        <w:t xml:space="preserve">, Paris, 1998 </w:t>
      </w:r>
    </w:p>
    <w:p w:rsidR="00D43B16" w:rsidRPr="00924F22" w:rsidRDefault="00D43B16" w:rsidP="00D43B16">
      <w:pPr>
        <w:spacing w:after="0" w:line="240" w:lineRule="auto"/>
        <w:ind w:left="2920" w:hanging="2900"/>
        <w:jc w:val="both"/>
        <w:rPr>
          <w:color w:val="000000" w:themeColor="text1"/>
        </w:rPr>
      </w:pPr>
      <w:r w:rsidRPr="00924F22">
        <w:rPr>
          <w:caps/>
          <w:color w:val="000000" w:themeColor="text1"/>
        </w:rPr>
        <w:t>J.-J. MAffre</w:t>
      </w:r>
      <w:r w:rsidRPr="00924F22">
        <w:rPr>
          <w:b/>
          <w:caps/>
          <w:color w:val="000000" w:themeColor="text1"/>
        </w:rPr>
        <w:t xml:space="preserve">, </w:t>
      </w:r>
      <w:r w:rsidR="00924F22" w:rsidRPr="00924F22">
        <w:rPr>
          <w:i/>
          <w:color w:val="000000" w:themeColor="text1"/>
        </w:rPr>
        <w:t>L’art grec</w:t>
      </w:r>
      <w:r w:rsidR="00924F22" w:rsidRPr="00924F22">
        <w:rPr>
          <w:color w:val="000000" w:themeColor="text1"/>
        </w:rPr>
        <w:t>, Flammarion, 2013.</w:t>
      </w:r>
    </w:p>
    <w:p w:rsidR="00D43B16" w:rsidRDefault="00D43B16" w:rsidP="000523FF">
      <w:pPr>
        <w:spacing w:after="0" w:line="240" w:lineRule="auto"/>
        <w:ind w:left="40"/>
        <w:jc w:val="both"/>
      </w:pPr>
    </w:p>
    <w:p w:rsidR="000523FF" w:rsidRDefault="000523FF" w:rsidP="000523FF">
      <w:pPr>
        <w:spacing w:after="0" w:line="240" w:lineRule="auto"/>
        <w:jc w:val="both"/>
        <w:rPr>
          <w:b/>
        </w:rPr>
      </w:pPr>
    </w:p>
    <w:p w:rsidR="003F79FB" w:rsidRDefault="003908AA" w:rsidP="000523FF">
      <w:pPr>
        <w:spacing w:after="0" w:line="240" w:lineRule="auto"/>
        <w:jc w:val="both"/>
        <w:rPr>
          <w:b/>
        </w:rPr>
      </w:pPr>
      <w:r>
        <w:rPr>
          <w:b/>
        </w:rPr>
        <w:t>Dictionnaires s</w:t>
      </w:r>
      <w:r w:rsidR="003F79FB">
        <w:rPr>
          <w:b/>
        </w:rPr>
        <w:t xml:space="preserve">ur la civilisation antique : </w:t>
      </w:r>
    </w:p>
    <w:p w:rsidR="003F79FB" w:rsidRDefault="003F79FB" w:rsidP="000523FF">
      <w:pPr>
        <w:spacing w:after="0" w:line="240" w:lineRule="auto"/>
        <w:jc w:val="both"/>
      </w:pPr>
      <w:r>
        <w:rPr>
          <w:smallCaps/>
        </w:rPr>
        <w:t xml:space="preserve">- </w:t>
      </w:r>
      <w:r w:rsidRPr="00732467">
        <w:rPr>
          <w:smallCaps/>
        </w:rPr>
        <w:t>P. Grimal</w:t>
      </w:r>
      <w:r>
        <w:t xml:space="preserve">, </w:t>
      </w:r>
      <w:r w:rsidRPr="005F2919">
        <w:rPr>
          <w:i/>
        </w:rPr>
        <w:t>Dictionnaire de la mythologie grecque et romaine</w:t>
      </w:r>
      <w:r>
        <w:t>, Paris, rééd. 1999.</w:t>
      </w:r>
    </w:p>
    <w:p w:rsidR="003F79FB" w:rsidRDefault="003F79FB" w:rsidP="000523FF">
      <w:pPr>
        <w:spacing w:after="0" w:line="240" w:lineRule="auto"/>
        <w:jc w:val="both"/>
        <w:rPr>
          <w:rFonts w:eastAsia="Times New Roman" w:cs="Times New Roman"/>
          <w:bCs/>
          <w:lang w:eastAsia="fr-FR"/>
        </w:rPr>
      </w:pPr>
      <w:r>
        <w:rPr>
          <w:rFonts w:eastAsia="Times New Roman" w:cs="Times New Roman"/>
          <w:bCs/>
          <w:smallCaps/>
          <w:lang w:eastAsia="fr-FR"/>
        </w:rPr>
        <w:t xml:space="preserve">- </w:t>
      </w:r>
      <w:r w:rsidRPr="003F79FB">
        <w:rPr>
          <w:rFonts w:eastAsia="Times New Roman" w:cs="Times New Roman"/>
          <w:bCs/>
          <w:smallCaps/>
          <w:lang w:eastAsia="fr-FR"/>
        </w:rPr>
        <w:t>M. C. Howatson</w:t>
      </w:r>
      <w:r w:rsidRPr="00787CE5">
        <w:rPr>
          <w:rFonts w:eastAsia="Times New Roman" w:cs="Times New Roman"/>
          <w:bCs/>
          <w:lang w:eastAsia="fr-FR"/>
        </w:rPr>
        <w:t xml:space="preserve"> (dir.), </w:t>
      </w:r>
      <w:r w:rsidRPr="00787CE5">
        <w:rPr>
          <w:rFonts w:eastAsia="Times New Roman" w:cs="Times New Roman"/>
          <w:bCs/>
          <w:i/>
          <w:iCs/>
          <w:lang w:eastAsia="fr-FR"/>
        </w:rPr>
        <w:t>Dictionnaire de l’Antiquité. Mythologie, littérature, civilisation</w:t>
      </w:r>
      <w:r w:rsidRPr="00787CE5">
        <w:rPr>
          <w:rFonts w:eastAsia="Times New Roman" w:cs="Times New Roman"/>
          <w:bCs/>
          <w:lang w:eastAsia="fr-FR"/>
        </w:rPr>
        <w:t>, Paris, (Laffont, coll. « Bouquins »), 1993.</w:t>
      </w:r>
      <w:r>
        <w:rPr>
          <w:rFonts w:eastAsia="Times New Roman" w:cs="Times New Roman"/>
          <w:bCs/>
          <w:lang w:eastAsia="fr-FR"/>
        </w:rPr>
        <w:t xml:space="preserve"> </w:t>
      </w:r>
    </w:p>
    <w:p w:rsidR="003F79FB" w:rsidRDefault="003F79FB" w:rsidP="000523FF">
      <w:pPr>
        <w:spacing w:after="0" w:line="240" w:lineRule="auto"/>
        <w:jc w:val="both"/>
        <w:rPr>
          <w:rFonts w:eastAsia="Times New Roman" w:cs="Times New Roman"/>
          <w:bCs/>
          <w:lang w:eastAsia="fr-FR"/>
        </w:rPr>
      </w:pPr>
      <w:r>
        <w:rPr>
          <w:rFonts w:eastAsia="Times New Roman" w:cs="Times New Roman"/>
          <w:b/>
          <w:bCs/>
          <w:smallCaps/>
          <w:lang w:eastAsia="fr-FR"/>
        </w:rPr>
        <w:t xml:space="preserve">- </w:t>
      </w:r>
      <w:r w:rsidRPr="003908AA">
        <w:rPr>
          <w:rFonts w:eastAsia="Times New Roman" w:cs="Times New Roman"/>
          <w:bCs/>
          <w:smallCaps/>
          <w:highlight w:val="yellow"/>
          <w:lang w:eastAsia="fr-FR"/>
        </w:rPr>
        <w:t>J. Leclant</w:t>
      </w:r>
      <w:r w:rsidRPr="00787CE5">
        <w:rPr>
          <w:rFonts w:eastAsia="Times New Roman" w:cs="Times New Roman"/>
          <w:bCs/>
          <w:lang w:eastAsia="fr-FR"/>
        </w:rPr>
        <w:t xml:space="preserve"> (dir.), </w:t>
      </w:r>
      <w:r w:rsidRPr="00787CE5">
        <w:rPr>
          <w:rFonts w:eastAsia="Times New Roman" w:cs="Times New Roman"/>
          <w:bCs/>
          <w:i/>
          <w:iCs/>
          <w:lang w:eastAsia="fr-FR"/>
        </w:rPr>
        <w:t>Dictionnaire de l’Antiquité</w:t>
      </w:r>
      <w:r w:rsidRPr="00787CE5">
        <w:rPr>
          <w:rFonts w:eastAsia="Times New Roman" w:cs="Times New Roman"/>
          <w:bCs/>
          <w:lang w:eastAsia="fr-FR"/>
        </w:rPr>
        <w:t>, Paris (PUF), 2005.</w:t>
      </w:r>
    </w:p>
    <w:p w:rsidR="00B529FB" w:rsidRDefault="00B529FB" w:rsidP="000523FF">
      <w:pPr>
        <w:spacing w:after="0" w:line="240" w:lineRule="auto"/>
        <w:jc w:val="both"/>
        <w:rPr>
          <w:rFonts w:eastAsia="Times New Roman" w:cs="Times New Roman"/>
          <w:bCs/>
          <w:lang w:eastAsia="fr-FR"/>
        </w:rPr>
      </w:pPr>
    </w:p>
    <w:p w:rsidR="00B529FB" w:rsidRDefault="00B529FB" w:rsidP="000523FF">
      <w:pPr>
        <w:spacing w:after="0" w:line="240" w:lineRule="auto"/>
        <w:jc w:val="both"/>
        <w:rPr>
          <w:rFonts w:eastAsia="Times New Roman" w:cs="Times New Roman"/>
          <w:bCs/>
          <w:lang w:eastAsia="fr-FR"/>
        </w:rPr>
      </w:pPr>
      <w:r>
        <w:rPr>
          <w:rFonts w:eastAsia="Times New Roman" w:cs="Times New Roman"/>
          <w:bCs/>
          <w:lang w:eastAsia="fr-FR"/>
        </w:rPr>
        <w:t xml:space="preserve">Penser aussi aux revues : nombreuses revues, telles </w:t>
      </w:r>
      <w:r w:rsidRPr="00B529FB">
        <w:rPr>
          <w:rFonts w:eastAsia="Times New Roman" w:cs="Times New Roman"/>
          <w:bCs/>
          <w:i/>
          <w:lang w:eastAsia="fr-FR"/>
        </w:rPr>
        <w:t>Grande Galerie</w:t>
      </w:r>
      <w:r>
        <w:rPr>
          <w:rFonts w:eastAsia="Times New Roman" w:cs="Times New Roman"/>
          <w:bCs/>
          <w:lang w:eastAsia="fr-FR"/>
        </w:rPr>
        <w:t xml:space="preserve"> du Musée du Louvre, </w:t>
      </w:r>
      <w:r w:rsidRPr="00B529FB">
        <w:rPr>
          <w:rFonts w:eastAsia="Times New Roman" w:cs="Times New Roman"/>
          <w:bCs/>
          <w:i/>
          <w:lang w:eastAsia="fr-FR"/>
        </w:rPr>
        <w:t>Archéologia</w:t>
      </w:r>
      <w:r>
        <w:rPr>
          <w:rFonts w:eastAsia="Times New Roman" w:cs="Times New Roman"/>
          <w:bCs/>
          <w:lang w:eastAsia="fr-FR"/>
        </w:rPr>
        <w:t xml:space="preserve">, </w:t>
      </w:r>
      <w:r w:rsidRPr="00B529FB">
        <w:rPr>
          <w:rFonts w:eastAsia="Times New Roman" w:cs="Times New Roman"/>
          <w:bCs/>
          <w:i/>
          <w:lang w:eastAsia="fr-FR"/>
        </w:rPr>
        <w:t>Dossiers d’archéologie</w:t>
      </w:r>
      <w:r>
        <w:rPr>
          <w:rFonts w:eastAsia="Times New Roman" w:cs="Times New Roman"/>
          <w:bCs/>
          <w:lang w:eastAsia="fr-FR"/>
        </w:rPr>
        <w:t xml:space="preserve">, revue </w:t>
      </w:r>
      <w:r>
        <w:rPr>
          <w:rFonts w:eastAsia="Times New Roman" w:cs="Times New Roman"/>
          <w:bCs/>
          <w:i/>
          <w:lang w:eastAsia="fr-FR"/>
        </w:rPr>
        <w:t>Perspective</w:t>
      </w:r>
      <w:r>
        <w:rPr>
          <w:rFonts w:eastAsia="Times New Roman" w:cs="Times New Roman"/>
          <w:bCs/>
          <w:lang w:eastAsia="fr-FR"/>
        </w:rPr>
        <w:t xml:space="preserve"> (sur internet), site Persée etc..</w:t>
      </w:r>
      <w:bookmarkStart w:id="0" w:name="_GoBack"/>
      <w:bookmarkEnd w:id="0"/>
      <w:r>
        <w:rPr>
          <w:rFonts w:eastAsia="Times New Roman" w:cs="Times New Roman"/>
          <w:bCs/>
          <w:lang w:eastAsia="fr-FR"/>
        </w:rPr>
        <w:t xml:space="preserve">. </w:t>
      </w:r>
    </w:p>
    <w:p w:rsidR="00B529FB" w:rsidRPr="00787CE5" w:rsidRDefault="00B529FB" w:rsidP="000523FF">
      <w:pPr>
        <w:spacing w:after="0" w:line="240" w:lineRule="auto"/>
        <w:jc w:val="both"/>
        <w:rPr>
          <w:rFonts w:eastAsia="Times New Roman" w:cs="Times New Roman"/>
          <w:lang w:eastAsia="fr-FR"/>
        </w:rPr>
      </w:pPr>
      <w:r>
        <w:rPr>
          <w:rFonts w:eastAsia="Times New Roman" w:cs="Times New Roman"/>
          <w:bCs/>
          <w:lang w:eastAsia="fr-FR"/>
        </w:rPr>
        <w:t>Par exemple : Grande Galerie déc. 2014-fév. 2015 : Archéologie de Rhodes et panorama sur la céramique grecque du Musée du Louvre.</w:t>
      </w:r>
    </w:p>
    <w:p w:rsidR="003F79FB" w:rsidRPr="00787CE5" w:rsidRDefault="003F79FB" w:rsidP="000523FF">
      <w:pPr>
        <w:spacing w:after="0" w:line="240" w:lineRule="auto"/>
        <w:jc w:val="both"/>
        <w:rPr>
          <w:rFonts w:eastAsia="Times New Roman" w:cs="Times New Roman"/>
          <w:lang w:eastAsia="fr-FR"/>
        </w:rPr>
      </w:pPr>
    </w:p>
    <w:p w:rsidR="003F79FB" w:rsidRDefault="003F79FB" w:rsidP="000523FF">
      <w:pPr>
        <w:spacing w:after="0" w:line="240" w:lineRule="auto"/>
        <w:jc w:val="both"/>
        <w:rPr>
          <w:b/>
        </w:rPr>
      </w:pPr>
    </w:p>
    <w:p w:rsidR="004947D7" w:rsidRDefault="004947D7" w:rsidP="000523FF">
      <w:pPr>
        <w:spacing w:after="0" w:line="240" w:lineRule="auto"/>
        <w:jc w:val="center"/>
        <w:rPr>
          <w:b/>
        </w:rPr>
      </w:pPr>
      <w:r>
        <w:rPr>
          <w:b/>
        </w:rPr>
        <w:t>MONDE GREC</w:t>
      </w:r>
    </w:p>
    <w:p w:rsidR="000523FF" w:rsidRDefault="000523FF" w:rsidP="000523FF">
      <w:pPr>
        <w:spacing w:after="0" w:line="240" w:lineRule="auto"/>
        <w:jc w:val="both"/>
        <w:rPr>
          <w:b/>
        </w:rPr>
      </w:pPr>
    </w:p>
    <w:p w:rsidR="0000519E" w:rsidRDefault="005F2919" w:rsidP="000523FF">
      <w:pPr>
        <w:spacing w:after="0" w:line="240" w:lineRule="auto"/>
        <w:jc w:val="both"/>
        <w:rPr>
          <w:b/>
        </w:rPr>
      </w:pPr>
      <w:r>
        <w:rPr>
          <w:b/>
        </w:rPr>
        <w:t>O</w:t>
      </w:r>
      <w:r w:rsidR="00787CE5">
        <w:rPr>
          <w:b/>
        </w:rPr>
        <w:t xml:space="preserve">uvrages généraux sur l’histoire et la </w:t>
      </w:r>
      <w:r w:rsidR="003F79FB">
        <w:rPr>
          <w:b/>
        </w:rPr>
        <w:t>civilisation grecques</w:t>
      </w:r>
      <w:r w:rsidR="00946D7E">
        <w:rPr>
          <w:rStyle w:val="Appelnotedebasdep"/>
          <w:b/>
        </w:rPr>
        <w:footnoteReference w:id="1"/>
      </w:r>
      <w:r w:rsidR="003F79FB">
        <w:rPr>
          <w:b/>
        </w:rPr>
        <w:t> :</w:t>
      </w:r>
    </w:p>
    <w:p w:rsidR="003908AA" w:rsidRDefault="003908AA" w:rsidP="003908AA">
      <w:pPr>
        <w:spacing w:after="0" w:line="240" w:lineRule="auto"/>
        <w:ind w:left="2800" w:hanging="2800"/>
        <w:jc w:val="both"/>
      </w:pPr>
      <w:r w:rsidRPr="003908AA">
        <w:rPr>
          <w:rFonts w:eastAsia="Times New Roman" w:cs="Times New Roman"/>
          <w:bCs/>
          <w:smallCaps/>
          <w:highlight w:val="yellow"/>
          <w:lang w:eastAsia="fr-FR"/>
        </w:rPr>
        <w:lastRenderedPageBreak/>
        <w:t>-</w:t>
      </w:r>
      <w:r w:rsidRPr="003908AA">
        <w:rPr>
          <w:smallCaps/>
          <w:highlight w:val="yellow"/>
        </w:rPr>
        <w:t xml:space="preserve"> M.-C. AMOURETTI - F. RUZÉ</w:t>
      </w:r>
      <w:r>
        <w:t xml:space="preserve">, </w:t>
      </w:r>
      <w:r>
        <w:rPr>
          <w:i/>
        </w:rPr>
        <w:t>Le monde grec antique</w:t>
      </w:r>
      <w:r>
        <w:t>, coll. Hachette supérieur, 5</w:t>
      </w:r>
      <w:r w:rsidRPr="000E0EFD">
        <w:rPr>
          <w:vertAlign w:val="superscript"/>
        </w:rPr>
        <w:t>e</w:t>
      </w:r>
      <w:r>
        <w:t xml:space="preserve"> éd. 2011.</w:t>
      </w:r>
    </w:p>
    <w:p w:rsidR="003908AA" w:rsidRDefault="003908AA" w:rsidP="003908AA">
      <w:pPr>
        <w:spacing w:after="0" w:line="240" w:lineRule="auto"/>
        <w:jc w:val="both"/>
        <w:rPr>
          <w:rFonts w:eastAsia="Times New Roman" w:cs="Times New Roman"/>
          <w:bCs/>
          <w:lang w:eastAsia="fr-FR"/>
        </w:rPr>
      </w:pPr>
      <w:r>
        <w:rPr>
          <w:rFonts w:eastAsia="Times New Roman" w:cs="Times New Roman"/>
          <w:b/>
          <w:bCs/>
          <w:smallCaps/>
          <w:lang w:eastAsia="fr-FR"/>
        </w:rPr>
        <w:t xml:space="preserve">- </w:t>
      </w:r>
      <w:r w:rsidRPr="00D43B16">
        <w:rPr>
          <w:rFonts w:eastAsia="Times New Roman" w:cs="Times New Roman"/>
          <w:bCs/>
          <w:smallCaps/>
          <w:highlight w:val="yellow"/>
          <w:lang w:eastAsia="fr-FR"/>
        </w:rPr>
        <w:t>P. Cabanes</w:t>
      </w:r>
      <w:r w:rsidRPr="00787CE5">
        <w:rPr>
          <w:rFonts w:eastAsia="Times New Roman" w:cs="Times New Roman"/>
          <w:bCs/>
          <w:lang w:eastAsia="fr-FR"/>
        </w:rPr>
        <w:t xml:space="preserve">, </w:t>
      </w:r>
      <w:r w:rsidRPr="00787CE5">
        <w:rPr>
          <w:rFonts w:eastAsia="Times New Roman" w:cs="Times New Roman"/>
          <w:bCs/>
          <w:i/>
          <w:iCs/>
          <w:lang w:eastAsia="fr-FR"/>
        </w:rPr>
        <w:t>Introduction à</w:t>
      </w:r>
      <w:r w:rsidRPr="00787CE5">
        <w:rPr>
          <w:rFonts w:eastAsia="Times New Roman" w:cs="Times New Roman"/>
          <w:lang w:eastAsia="fr-FR"/>
        </w:rPr>
        <w:t xml:space="preserve"> </w:t>
      </w:r>
      <w:r w:rsidRPr="00787CE5">
        <w:rPr>
          <w:rFonts w:eastAsia="Times New Roman" w:cs="Times New Roman"/>
          <w:bCs/>
          <w:i/>
          <w:iCs/>
          <w:lang w:eastAsia="fr-FR"/>
        </w:rPr>
        <w:t>l’histoire de l’Antiquité</w:t>
      </w:r>
      <w:r w:rsidRPr="00787CE5">
        <w:rPr>
          <w:rFonts w:eastAsia="Times New Roman" w:cs="Times New Roman"/>
          <w:bCs/>
          <w:lang w:eastAsia="fr-FR"/>
        </w:rPr>
        <w:t>,</w:t>
      </w:r>
      <w:r w:rsidRPr="00787CE5">
        <w:rPr>
          <w:rFonts w:eastAsia="Times New Roman" w:cs="Times New Roman"/>
          <w:lang w:eastAsia="fr-FR"/>
        </w:rPr>
        <w:t xml:space="preserve"> </w:t>
      </w:r>
      <w:r w:rsidRPr="00787CE5">
        <w:rPr>
          <w:rFonts w:eastAsia="Times New Roman" w:cs="Times New Roman"/>
          <w:bCs/>
          <w:lang w:eastAsia="fr-FR"/>
        </w:rPr>
        <w:t>Paris (Colin), 2007, 2</w:t>
      </w:r>
      <w:r w:rsidRPr="00787CE5">
        <w:rPr>
          <w:rFonts w:eastAsia="Times New Roman" w:cs="Times New Roman"/>
          <w:bCs/>
          <w:vertAlign w:val="superscript"/>
          <w:lang w:eastAsia="fr-FR"/>
        </w:rPr>
        <w:t>ème</w:t>
      </w:r>
      <w:r w:rsidRPr="00787CE5">
        <w:rPr>
          <w:rFonts w:eastAsia="Times New Roman" w:cs="Times New Roman"/>
          <w:bCs/>
          <w:lang w:eastAsia="fr-FR"/>
        </w:rPr>
        <w:t xml:space="preserve"> édition.</w:t>
      </w:r>
    </w:p>
    <w:p w:rsidR="0000519E" w:rsidRDefault="003908AA" w:rsidP="000523FF">
      <w:pPr>
        <w:spacing w:after="0" w:line="240" w:lineRule="auto"/>
        <w:ind w:left="2860" w:hanging="2840"/>
        <w:jc w:val="both"/>
      </w:pPr>
      <w:r>
        <w:t xml:space="preserve">- </w:t>
      </w:r>
      <w:r w:rsidR="0000519E">
        <w:t xml:space="preserve">F. </w:t>
      </w:r>
      <w:r w:rsidR="0000519E">
        <w:rPr>
          <w:smallCaps/>
        </w:rPr>
        <w:t>CHAMOUX</w:t>
      </w:r>
      <w:r w:rsidR="0000519E">
        <w:t xml:space="preserve">,  </w:t>
      </w:r>
      <w:r w:rsidR="0000519E">
        <w:rPr>
          <w:i/>
        </w:rPr>
        <w:t>La Civilisation grecque archaïque et classique</w:t>
      </w:r>
      <w:r w:rsidR="0000519E">
        <w:t xml:space="preserve">  (Grandes Civilisations, Arthaud, 1963).</w:t>
      </w:r>
    </w:p>
    <w:p w:rsidR="0000519E" w:rsidRDefault="003F79FB" w:rsidP="000523FF">
      <w:pPr>
        <w:spacing w:after="0" w:line="240" w:lineRule="auto"/>
        <w:ind w:left="2860" w:hanging="2840"/>
        <w:jc w:val="both"/>
      </w:pPr>
      <w:r>
        <w:t xml:space="preserve">- </w:t>
      </w:r>
      <w:r w:rsidR="0000519E">
        <w:t xml:space="preserve">F. CHAMOUX,  </w:t>
      </w:r>
      <w:r w:rsidR="0000519E">
        <w:rPr>
          <w:i/>
        </w:rPr>
        <w:t>La Civilisation hellénistique</w:t>
      </w:r>
      <w:r w:rsidR="0000519E">
        <w:t xml:space="preserve">  (Grandes Civilisations, Arthaud, 1981).</w:t>
      </w:r>
    </w:p>
    <w:p w:rsidR="00787CE5" w:rsidRDefault="003F79FB" w:rsidP="000523FF">
      <w:pPr>
        <w:spacing w:after="0" w:line="240" w:lineRule="auto"/>
        <w:jc w:val="both"/>
        <w:rPr>
          <w:rFonts w:eastAsia="Times New Roman" w:cs="Times New Roman"/>
          <w:lang w:eastAsia="fr-FR"/>
        </w:rPr>
      </w:pPr>
      <w:r>
        <w:rPr>
          <w:rFonts w:eastAsia="Times New Roman" w:cs="Times New Roman"/>
          <w:b/>
          <w:lang w:eastAsia="fr-FR"/>
        </w:rPr>
        <w:t xml:space="preserve">- </w:t>
      </w:r>
      <w:r w:rsidR="005E00AB" w:rsidRPr="003908AA">
        <w:rPr>
          <w:rFonts w:eastAsia="Times New Roman" w:cs="Times New Roman"/>
          <w:highlight w:val="yellow"/>
          <w:lang w:eastAsia="fr-FR"/>
        </w:rPr>
        <w:t xml:space="preserve">Cl. </w:t>
      </w:r>
      <w:r w:rsidR="00787CE5" w:rsidRPr="003908AA">
        <w:rPr>
          <w:rFonts w:eastAsia="Times New Roman" w:cs="Times New Roman"/>
          <w:smallCaps/>
          <w:highlight w:val="yellow"/>
          <w:lang w:eastAsia="fr-FR"/>
        </w:rPr>
        <w:t>Mossé</w:t>
      </w:r>
      <w:r w:rsidR="00787CE5" w:rsidRPr="003908AA">
        <w:rPr>
          <w:rFonts w:eastAsia="Times New Roman" w:cs="Times New Roman"/>
          <w:highlight w:val="yellow"/>
          <w:lang w:eastAsia="fr-FR"/>
        </w:rPr>
        <w:t xml:space="preserve"> et A. </w:t>
      </w:r>
      <w:r w:rsidR="00787CE5" w:rsidRPr="003908AA">
        <w:rPr>
          <w:rFonts w:eastAsia="Times New Roman" w:cs="Times New Roman"/>
          <w:smallCaps/>
          <w:highlight w:val="yellow"/>
          <w:lang w:eastAsia="fr-FR"/>
        </w:rPr>
        <w:t>Schnapp-Gourbeillon</w:t>
      </w:r>
      <w:r w:rsidR="00787CE5" w:rsidRPr="00787CE5">
        <w:rPr>
          <w:rFonts w:eastAsia="Times New Roman" w:cs="Times New Roman"/>
          <w:lang w:eastAsia="fr-FR"/>
        </w:rPr>
        <w:t xml:space="preserve">, </w:t>
      </w:r>
      <w:r w:rsidR="00787CE5" w:rsidRPr="00787CE5">
        <w:rPr>
          <w:rFonts w:eastAsia="Times New Roman" w:cs="Times New Roman"/>
          <w:i/>
          <w:iCs/>
          <w:lang w:eastAsia="fr-FR"/>
        </w:rPr>
        <w:t>Précis d'histoire grecque</w:t>
      </w:r>
      <w:r w:rsidR="00787CE5" w:rsidRPr="00787CE5">
        <w:rPr>
          <w:rFonts w:eastAsia="Times New Roman" w:cs="Times New Roman"/>
          <w:lang w:eastAsia="fr-FR"/>
        </w:rPr>
        <w:t>, Paris (Armand Colin), 2003.</w:t>
      </w:r>
      <w:r w:rsidR="003908AA">
        <w:rPr>
          <w:rFonts w:eastAsia="Times New Roman" w:cs="Times New Roman"/>
          <w:lang w:eastAsia="fr-FR"/>
        </w:rPr>
        <w:t xml:space="preserve"> </w:t>
      </w:r>
    </w:p>
    <w:p w:rsidR="005E00AB" w:rsidRDefault="005E00AB" w:rsidP="000523FF">
      <w:pPr>
        <w:spacing w:after="0" w:line="240" w:lineRule="auto"/>
        <w:jc w:val="both"/>
        <w:rPr>
          <w:rFonts w:eastAsia="Times New Roman" w:cs="Times New Roman"/>
          <w:lang w:eastAsia="fr-FR"/>
        </w:rPr>
      </w:pPr>
    </w:p>
    <w:p w:rsidR="00787CE5" w:rsidRDefault="003908AA" w:rsidP="000523FF">
      <w:pPr>
        <w:spacing w:after="0" w:line="240" w:lineRule="auto"/>
        <w:jc w:val="both"/>
      </w:pPr>
      <w:r>
        <w:t>L</w:t>
      </w:r>
      <w:r w:rsidR="005E00AB">
        <w:t xml:space="preserve">es </w:t>
      </w:r>
      <w:r>
        <w:t xml:space="preserve">trois </w:t>
      </w:r>
      <w:r w:rsidR="00787CE5">
        <w:t xml:space="preserve">ouvrages </w:t>
      </w:r>
      <w:r>
        <w:t xml:space="preserve">ci-dessus en jaune </w:t>
      </w:r>
      <w:r w:rsidR="005E00AB">
        <w:t xml:space="preserve">sont des </w:t>
      </w:r>
      <w:r w:rsidR="00787CE5">
        <w:t>condensés de documentation clairs et très pédagogiques (tableaux, cartes</w:t>
      </w:r>
      <w:r w:rsidR="005E00AB">
        <w:t>, documents de divers types de sources, no</w:t>
      </w:r>
      <w:r w:rsidR="00787CE5">
        <w:t>m</w:t>
      </w:r>
      <w:r w:rsidR="005E00AB">
        <w:t>breuses pistes bibliographiques).</w:t>
      </w:r>
    </w:p>
    <w:p w:rsidR="00787CE5" w:rsidRPr="00787CE5" w:rsidRDefault="00787CE5" w:rsidP="000523FF">
      <w:pPr>
        <w:spacing w:after="0" w:line="240" w:lineRule="auto"/>
        <w:jc w:val="both"/>
        <w:rPr>
          <w:rFonts w:eastAsia="Times New Roman" w:cs="Times New Roman"/>
          <w:lang w:eastAsia="fr-FR"/>
        </w:rPr>
      </w:pPr>
    </w:p>
    <w:p w:rsidR="00F53CBA" w:rsidRPr="00866494" w:rsidRDefault="00F53CBA" w:rsidP="000523FF">
      <w:pPr>
        <w:spacing w:after="0" w:line="240" w:lineRule="auto"/>
        <w:ind w:left="2920" w:hanging="2900"/>
        <w:jc w:val="both"/>
        <w:rPr>
          <w:b/>
        </w:rPr>
      </w:pPr>
      <w:r w:rsidRPr="00866494">
        <w:rPr>
          <w:b/>
        </w:rPr>
        <w:t>Ouvrages généraux sur l’art</w:t>
      </w:r>
      <w:r w:rsidR="00866494" w:rsidRPr="00866494">
        <w:rPr>
          <w:b/>
        </w:rPr>
        <w:t xml:space="preserve"> grec </w:t>
      </w:r>
      <w:r w:rsidRPr="00866494">
        <w:rPr>
          <w:b/>
        </w:rPr>
        <w:t xml:space="preserve">: </w:t>
      </w:r>
    </w:p>
    <w:p w:rsidR="00866494" w:rsidRPr="00866494" w:rsidRDefault="00866494" w:rsidP="000523FF">
      <w:pPr>
        <w:spacing w:after="0" w:line="240" w:lineRule="auto"/>
        <w:jc w:val="both"/>
      </w:pPr>
      <w:r w:rsidRPr="00946D7E">
        <w:rPr>
          <w:smallCaps/>
          <w:highlight w:val="yellow"/>
        </w:rPr>
        <w:t>Fr. Baratte, B. Holtzmann, J.-P. Mohen, J.-Cl. Poursat, A. Rouveret</w:t>
      </w:r>
      <w:r w:rsidRPr="00866494">
        <w:rPr>
          <w:i/>
        </w:rPr>
        <w:t>, L’art de l’Antiquité I. Les origines de l’Europe</w:t>
      </w:r>
      <w:r>
        <w:t>, Paris, Gallimard-RMN, 1995.</w:t>
      </w:r>
    </w:p>
    <w:p w:rsidR="00866494" w:rsidRPr="00777AFA" w:rsidRDefault="00866494" w:rsidP="000523FF">
      <w:pPr>
        <w:spacing w:after="0" w:line="240" w:lineRule="auto"/>
        <w:ind w:left="2800" w:hanging="2780"/>
        <w:jc w:val="both"/>
        <w:rPr>
          <w:lang w:val="en-US"/>
        </w:rPr>
      </w:pPr>
      <w:r w:rsidRPr="00946D7E">
        <w:rPr>
          <w:smallCaps/>
          <w:highlight w:val="yellow"/>
          <w:lang w:val="en-US"/>
        </w:rPr>
        <w:t>J. BOARDMAN</w:t>
      </w:r>
      <w:r w:rsidRPr="00777AFA">
        <w:rPr>
          <w:lang w:val="en-US"/>
        </w:rPr>
        <w:t xml:space="preserve">, </w:t>
      </w:r>
      <w:r w:rsidRPr="00777AFA">
        <w:rPr>
          <w:i/>
          <w:lang w:val="en-US"/>
        </w:rPr>
        <w:t>L'art grec</w:t>
      </w:r>
      <w:r w:rsidRPr="00777AFA">
        <w:rPr>
          <w:lang w:val="en-US"/>
        </w:rPr>
        <w:t>, Thames and Hudson, Paris, 1989.</w:t>
      </w:r>
    </w:p>
    <w:p w:rsidR="00866494" w:rsidRDefault="00866494" w:rsidP="000523FF">
      <w:pPr>
        <w:spacing w:after="0" w:line="240" w:lineRule="auto"/>
        <w:ind w:left="2920" w:hanging="2900"/>
        <w:jc w:val="both"/>
      </w:pPr>
      <w:r w:rsidRPr="00946D7E">
        <w:rPr>
          <w:caps/>
          <w:highlight w:val="yellow"/>
        </w:rPr>
        <w:t>b. holtzmann - a.pasquier</w:t>
      </w:r>
      <w:r>
        <w:rPr>
          <w:smallCaps/>
        </w:rPr>
        <w:t xml:space="preserve">, </w:t>
      </w:r>
      <w:r>
        <w:rPr>
          <w:i/>
        </w:rPr>
        <w:t>L'art grec, Manuels de l'Ecole du Louvre</w:t>
      </w:r>
      <w:r>
        <w:t>, Paris, 1998.</w:t>
      </w:r>
    </w:p>
    <w:p w:rsidR="00866494" w:rsidRDefault="00866494" w:rsidP="000523FF">
      <w:pPr>
        <w:spacing w:after="0" w:line="240" w:lineRule="auto"/>
        <w:ind w:left="2920" w:hanging="2900"/>
        <w:jc w:val="both"/>
      </w:pPr>
      <w:r w:rsidRPr="00946D7E">
        <w:rPr>
          <w:highlight w:val="yellow"/>
        </w:rPr>
        <w:t>R. MARTIN</w:t>
      </w:r>
      <w:r>
        <w:t xml:space="preserve">, </w:t>
      </w:r>
      <w:r w:rsidRPr="00866494">
        <w:rPr>
          <w:i/>
        </w:rPr>
        <w:t>L’art grec</w:t>
      </w:r>
      <w:r>
        <w:t>, Paris, 1994.</w:t>
      </w:r>
    </w:p>
    <w:p w:rsidR="00866494" w:rsidRDefault="00866494" w:rsidP="000523FF">
      <w:pPr>
        <w:spacing w:after="0" w:line="240" w:lineRule="auto"/>
        <w:jc w:val="both"/>
      </w:pPr>
      <w:r w:rsidRPr="00866494">
        <w:rPr>
          <w:smallCaps/>
          <w:lang w:val="en-US"/>
        </w:rPr>
        <w:t>K. Papaioannou</w:t>
      </w:r>
      <w:r w:rsidRPr="00866494">
        <w:rPr>
          <w:lang w:val="en-US"/>
        </w:rPr>
        <w:t xml:space="preserve">, </w:t>
      </w:r>
      <w:r w:rsidRPr="00866494">
        <w:rPr>
          <w:i/>
          <w:lang w:val="en-US"/>
        </w:rPr>
        <w:t>L’</w:t>
      </w:r>
      <w:r>
        <w:rPr>
          <w:i/>
          <w:lang w:val="en-US"/>
        </w:rPr>
        <w:t>a</w:t>
      </w:r>
      <w:r w:rsidRPr="00866494">
        <w:rPr>
          <w:i/>
          <w:lang w:val="en-US"/>
        </w:rPr>
        <w:t>rt grec</w:t>
      </w:r>
      <w:r w:rsidRPr="00866494">
        <w:rPr>
          <w:lang w:val="en-US"/>
        </w:rPr>
        <w:t xml:space="preserve">, (Coll. </w:t>
      </w:r>
      <w:r w:rsidRPr="00866494">
        <w:t>L’</w:t>
      </w:r>
      <w:r>
        <w:t>Art et les Grandes C</w:t>
      </w:r>
      <w:r w:rsidRPr="00866494">
        <w:t xml:space="preserve">ivilisations), </w:t>
      </w:r>
      <w:r>
        <w:t xml:space="preserve">Citadelles et Mazenod, Paris, 1993. </w:t>
      </w:r>
    </w:p>
    <w:p w:rsidR="00866494" w:rsidRDefault="00946D7E" w:rsidP="000523FF">
      <w:pPr>
        <w:spacing w:after="0" w:line="240" w:lineRule="auto"/>
        <w:ind w:left="2920" w:hanging="2900"/>
        <w:jc w:val="both"/>
      </w:pPr>
      <w:r w:rsidRPr="00946D7E">
        <w:rPr>
          <w:highlight w:val="yellow"/>
        </w:rPr>
        <w:t xml:space="preserve">A. </w:t>
      </w:r>
      <w:r w:rsidRPr="00946D7E">
        <w:rPr>
          <w:smallCaps/>
          <w:highlight w:val="yellow"/>
        </w:rPr>
        <w:t>Schnapp</w:t>
      </w:r>
      <w:r w:rsidRPr="00946D7E">
        <w:rPr>
          <w:smallCaps/>
        </w:rPr>
        <w:t xml:space="preserve"> </w:t>
      </w:r>
      <w:r>
        <w:t>(dir.), Préhistoire et Antiquité, Histoire de l’art Flammarion, 1997.</w:t>
      </w:r>
    </w:p>
    <w:p w:rsidR="00946D7E" w:rsidRDefault="00946D7E" w:rsidP="000523FF">
      <w:pPr>
        <w:spacing w:after="0" w:line="240" w:lineRule="auto"/>
        <w:ind w:left="2920" w:hanging="2900"/>
        <w:jc w:val="both"/>
      </w:pPr>
    </w:p>
    <w:p w:rsidR="00ED3F0B" w:rsidRDefault="00ED3F0B" w:rsidP="000523FF">
      <w:pPr>
        <w:spacing w:after="0" w:line="240" w:lineRule="auto"/>
        <w:ind w:left="-57"/>
        <w:jc w:val="both"/>
      </w:pPr>
      <w:r>
        <w:t xml:space="preserve">A connaître : </w:t>
      </w:r>
      <w:r w:rsidRPr="00D43B16">
        <w:rPr>
          <w:b/>
          <w:highlight w:val="yellow"/>
        </w:rPr>
        <w:t>Collection</w:t>
      </w:r>
      <w:r w:rsidR="00F53CBA" w:rsidRPr="00D43B16">
        <w:rPr>
          <w:b/>
          <w:highlight w:val="yellow"/>
        </w:rPr>
        <w:t xml:space="preserve"> Univers des Formes</w:t>
      </w:r>
      <w:r w:rsidR="00F53CBA">
        <w:t xml:space="preserve"> : contenu </w:t>
      </w:r>
      <w:r>
        <w:t xml:space="preserve">et riche et abondance de photographies. </w:t>
      </w:r>
    </w:p>
    <w:p w:rsidR="00ED3F0B" w:rsidRDefault="00505090" w:rsidP="000523FF">
      <w:pPr>
        <w:spacing w:after="0" w:line="240" w:lineRule="auto"/>
        <w:ind w:left="-57"/>
        <w:jc w:val="both"/>
      </w:pPr>
      <w:r w:rsidRPr="00946D7E">
        <w:t xml:space="preserve">- </w:t>
      </w:r>
      <w:r w:rsidR="00F53CBA" w:rsidRPr="00946D7E">
        <w:t>P. DEMARGNE</w:t>
      </w:r>
      <w:r w:rsidR="00F53CBA">
        <w:t xml:space="preserve">, </w:t>
      </w:r>
      <w:r w:rsidR="00F53CBA">
        <w:rPr>
          <w:i/>
        </w:rPr>
        <w:t>La naissance de l'art grec</w:t>
      </w:r>
      <w:r w:rsidR="00F53CBA">
        <w:rPr>
          <w:position w:val="6"/>
          <w:sz w:val="18"/>
        </w:rPr>
        <w:t xml:space="preserve"> 2</w:t>
      </w:r>
      <w:r>
        <w:t xml:space="preserve">, </w:t>
      </w:r>
      <w:r w:rsidR="00F53CBA">
        <w:t>1985.</w:t>
      </w:r>
    </w:p>
    <w:p w:rsidR="00ED3F0B" w:rsidRDefault="00505090" w:rsidP="000523FF">
      <w:pPr>
        <w:spacing w:after="0" w:line="240" w:lineRule="auto"/>
        <w:ind w:left="-57"/>
        <w:jc w:val="both"/>
      </w:pPr>
      <w:r w:rsidRPr="00946D7E">
        <w:t xml:space="preserve">- J. </w:t>
      </w:r>
      <w:r w:rsidR="00F53CBA" w:rsidRPr="00946D7E">
        <w:t xml:space="preserve">CHARBONNEAUX </w:t>
      </w:r>
      <w:r w:rsidRPr="00946D7E">
        <w:t>–</w:t>
      </w:r>
      <w:r w:rsidR="00F53CBA" w:rsidRPr="00946D7E">
        <w:t xml:space="preserve"> </w:t>
      </w:r>
      <w:r w:rsidRPr="00946D7E">
        <w:t xml:space="preserve">R. </w:t>
      </w:r>
      <w:r w:rsidR="00F53CBA" w:rsidRPr="00946D7E">
        <w:t xml:space="preserve">MARTIN </w:t>
      </w:r>
      <w:r w:rsidRPr="00946D7E">
        <w:t>–</w:t>
      </w:r>
      <w:r w:rsidR="00F53CBA" w:rsidRPr="00946D7E">
        <w:t xml:space="preserve"> </w:t>
      </w:r>
      <w:r w:rsidRPr="00946D7E">
        <w:t xml:space="preserve">Fr. </w:t>
      </w:r>
      <w:r w:rsidR="00F53CBA" w:rsidRPr="00946D7E">
        <w:t>VILLARD</w:t>
      </w:r>
      <w:r w:rsidR="00F53CBA">
        <w:t xml:space="preserve">, </w:t>
      </w:r>
      <w:r w:rsidR="00F53CBA">
        <w:rPr>
          <w:i/>
        </w:rPr>
        <w:t>Grèce archaïque</w:t>
      </w:r>
      <w:r>
        <w:rPr>
          <w:i/>
        </w:rPr>
        <w:t>,</w:t>
      </w:r>
      <w:r w:rsidR="00F53CBA">
        <w:rPr>
          <w:i/>
        </w:rPr>
        <w:t xml:space="preserve"> </w:t>
      </w:r>
      <w:r w:rsidR="00F53CBA">
        <w:t>1968.</w:t>
      </w:r>
    </w:p>
    <w:p w:rsidR="00ED3F0B" w:rsidRDefault="00505090" w:rsidP="000523FF">
      <w:pPr>
        <w:spacing w:after="0" w:line="240" w:lineRule="auto"/>
        <w:ind w:left="-57"/>
        <w:jc w:val="both"/>
      </w:pPr>
      <w:r w:rsidRPr="00946D7E">
        <w:t xml:space="preserve">- J. </w:t>
      </w:r>
      <w:r w:rsidR="00F53CBA" w:rsidRPr="00946D7E">
        <w:t xml:space="preserve">CHARBONNEAUX </w:t>
      </w:r>
      <w:r w:rsidRPr="00946D7E">
        <w:t>–</w:t>
      </w:r>
      <w:r w:rsidR="00F53CBA" w:rsidRPr="00946D7E">
        <w:t xml:space="preserve"> </w:t>
      </w:r>
      <w:r w:rsidRPr="00946D7E">
        <w:t xml:space="preserve">R. </w:t>
      </w:r>
      <w:r w:rsidR="00F53CBA" w:rsidRPr="00946D7E">
        <w:t xml:space="preserve">MARTIN </w:t>
      </w:r>
      <w:r w:rsidRPr="00946D7E">
        <w:t>–</w:t>
      </w:r>
      <w:r w:rsidR="00F53CBA" w:rsidRPr="00946D7E">
        <w:t xml:space="preserve"> </w:t>
      </w:r>
      <w:r w:rsidRPr="00946D7E">
        <w:t xml:space="preserve">Fr. </w:t>
      </w:r>
      <w:r w:rsidR="00F53CBA" w:rsidRPr="00946D7E">
        <w:t>VILLARD</w:t>
      </w:r>
      <w:r w:rsidR="00F53CBA">
        <w:t xml:space="preserve">, </w:t>
      </w:r>
      <w:r w:rsidR="00F53CBA">
        <w:rPr>
          <w:i/>
        </w:rPr>
        <w:t>Grèce classique</w:t>
      </w:r>
      <w:r>
        <w:t>, 1969</w:t>
      </w:r>
      <w:r w:rsidR="00F53CBA">
        <w:t>.</w:t>
      </w:r>
    </w:p>
    <w:p w:rsidR="00F53CBA" w:rsidRDefault="00505090" w:rsidP="000523FF">
      <w:pPr>
        <w:spacing w:after="0" w:line="240" w:lineRule="auto"/>
        <w:ind w:left="-57"/>
        <w:jc w:val="both"/>
      </w:pPr>
      <w:r w:rsidRPr="00946D7E">
        <w:t xml:space="preserve">- J. </w:t>
      </w:r>
      <w:r w:rsidR="00F53CBA" w:rsidRPr="00946D7E">
        <w:t xml:space="preserve">CHARBONNEAUX </w:t>
      </w:r>
      <w:r w:rsidRPr="00946D7E">
        <w:t>–</w:t>
      </w:r>
      <w:r w:rsidR="00F53CBA" w:rsidRPr="00946D7E">
        <w:t xml:space="preserve"> </w:t>
      </w:r>
      <w:r w:rsidRPr="00946D7E">
        <w:t xml:space="preserve">R. </w:t>
      </w:r>
      <w:r w:rsidR="00F53CBA" w:rsidRPr="00946D7E">
        <w:t xml:space="preserve">MARTIN </w:t>
      </w:r>
      <w:r w:rsidRPr="00946D7E">
        <w:t>–</w:t>
      </w:r>
      <w:r w:rsidR="00F53CBA" w:rsidRPr="00946D7E">
        <w:t xml:space="preserve"> </w:t>
      </w:r>
      <w:r w:rsidRPr="00946D7E">
        <w:t xml:space="preserve">Fr. </w:t>
      </w:r>
      <w:r w:rsidR="00F53CBA" w:rsidRPr="00946D7E">
        <w:t>VILLARD</w:t>
      </w:r>
      <w:r w:rsidR="00F53CBA">
        <w:t xml:space="preserve">, </w:t>
      </w:r>
      <w:r w:rsidR="00F53CBA">
        <w:rPr>
          <w:i/>
        </w:rPr>
        <w:t>Grèce hellénistique</w:t>
      </w:r>
      <w:r>
        <w:rPr>
          <w:i/>
        </w:rPr>
        <w:t>,</w:t>
      </w:r>
      <w:r w:rsidR="00F53CBA">
        <w:t xml:space="preserve"> 1970.</w:t>
      </w:r>
    </w:p>
    <w:p w:rsidR="0096473E" w:rsidRDefault="0096473E" w:rsidP="000523FF">
      <w:pPr>
        <w:spacing w:after="0" w:line="240" w:lineRule="auto"/>
        <w:ind w:left="2920" w:hanging="2900"/>
        <w:jc w:val="both"/>
      </w:pPr>
    </w:p>
    <w:p w:rsidR="0000519E" w:rsidRPr="0000519E" w:rsidRDefault="0000519E" w:rsidP="000523FF">
      <w:pPr>
        <w:spacing w:after="0" w:line="240" w:lineRule="auto"/>
        <w:jc w:val="both"/>
        <w:rPr>
          <w:b/>
        </w:rPr>
      </w:pPr>
    </w:p>
    <w:p w:rsidR="006F7D9A" w:rsidRDefault="0000519E" w:rsidP="000523FF">
      <w:pPr>
        <w:spacing w:after="0" w:line="240" w:lineRule="auto"/>
        <w:jc w:val="both"/>
      </w:pPr>
      <w:r w:rsidRPr="0000519E">
        <w:rPr>
          <w:b/>
        </w:rPr>
        <w:t>A</w:t>
      </w:r>
      <w:r w:rsidR="006F7D9A" w:rsidRPr="0000519E">
        <w:rPr>
          <w:b/>
        </w:rPr>
        <w:t>rchitecture</w:t>
      </w:r>
      <w:r w:rsidR="0096473E">
        <w:rPr>
          <w:b/>
        </w:rPr>
        <w:t>, urbanisme</w:t>
      </w:r>
      <w:r w:rsidR="006F7D9A">
        <w:t> :</w:t>
      </w:r>
    </w:p>
    <w:p w:rsidR="006F7D9A" w:rsidRDefault="003F79FB" w:rsidP="000523FF">
      <w:pPr>
        <w:spacing w:after="0" w:line="240" w:lineRule="auto"/>
        <w:jc w:val="both"/>
      </w:pPr>
      <w:r>
        <w:rPr>
          <w:b/>
        </w:rPr>
        <w:t xml:space="preserve">- </w:t>
      </w:r>
      <w:r w:rsidR="009D3750" w:rsidRPr="00946D7E">
        <w:rPr>
          <w:highlight w:val="yellow"/>
        </w:rPr>
        <w:t>M.-Chr.</w:t>
      </w:r>
      <w:r w:rsidR="006F7D9A" w:rsidRPr="00946D7E">
        <w:rPr>
          <w:highlight w:val="yellow"/>
        </w:rPr>
        <w:t xml:space="preserve"> </w:t>
      </w:r>
      <w:r w:rsidR="006F7D9A" w:rsidRPr="00946D7E">
        <w:rPr>
          <w:smallCaps/>
          <w:highlight w:val="yellow"/>
        </w:rPr>
        <w:t>Hellmann</w:t>
      </w:r>
      <w:r w:rsidR="006F7D9A">
        <w:t xml:space="preserve">, </w:t>
      </w:r>
      <w:r w:rsidR="006F7D9A" w:rsidRPr="00D32589">
        <w:rPr>
          <w:i/>
        </w:rPr>
        <w:t>L’architecture grecque</w:t>
      </w:r>
      <w:r w:rsidR="006F7D9A">
        <w:t xml:space="preserve">, </w:t>
      </w:r>
      <w:r w:rsidR="004A7E92">
        <w:t>Le Livre de Poche, Paris, 1998</w:t>
      </w:r>
      <w:r w:rsidR="006F7D9A">
        <w:t>.</w:t>
      </w:r>
      <w:r w:rsidR="004A7E92">
        <w:t xml:space="preserve"> </w:t>
      </w:r>
    </w:p>
    <w:p w:rsidR="006F7D9A" w:rsidRPr="003F79FB" w:rsidRDefault="006F7D9A" w:rsidP="000523FF">
      <w:pPr>
        <w:spacing w:after="0" w:line="240" w:lineRule="auto"/>
        <w:jc w:val="both"/>
        <w:rPr>
          <w:i/>
        </w:rPr>
      </w:pPr>
      <w:r w:rsidRPr="003F79FB">
        <w:rPr>
          <w:b/>
          <w:i/>
        </w:rPr>
        <w:t>Série Les manuels d’art e</w:t>
      </w:r>
      <w:r w:rsidR="00D32589" w:rsidRPr="003F79FB">
        <w:rPr>
          <w:b/>
          <w:i/>
        </w:rPr>
        <w:t>t d’archéologie antique, Picard</w:t>
      </w:r>
      <w:r w:rsidR="00D32589" w:rsidRPr="003F79FB">
        <w:rPr>
          <w:i/>
        </w:rPr>
        <w:t> :</w:t>
      </w:r>
    </w:p>
    <w:p w:rsidR="0012090C" w:rsidRDefault="003F79FB" w:rsidP="000523FF">
      <w:pPr>
        <w:spacing w:after="0" w:line="240" w:lineRule="auto"/>
        <w:jc w:val="both"/>
      </w:pPr>
      <w:r w:rsidRPr="00946D7E">
        <w:rPr>
          <w:highlight w:val="yellow"/>
          <w:lang w:val="en-US"/>
        </w:rPr>
        <w:t xml:space="preserve">- </w:t>
      </w:r>
      <w:r w:rsidR="009D3750" w:rsidRPr="00946D7E">
        <w:rPr>
          <w:highlight w:val="yellow"/>
          <w:lang w:val="en-US"/>
        </w:rPr>
        <w:t xml:space="preserve">M.-Chr. </w:t>
      </w:r>
      <w:r w:rsidR="009D3750" w:rsidRPr="00946D7E">
        <w:rPr>
          <w:smallCaps/>
          <w:highlight w:val="yellow"/>
          <w:lang w:val="en-US"/>
        </w:rPr>
        <w:t>Hellmann</w:t>
      </w:r>
      <w:r w:rsidR="006F7D9A" w:rsidRPr="009D3750">
        <w:rPr>
          <w:lang w:val="en-US"/>
        </w:rPr>
        <w:t xml:space="preserve">, </w:t>
      </w:r>
      <w:r w:rsidR="006F7D9A" w:rsidRPr="009D3750">
        <w:rPr>
          <w:i/>
          <w:lang w:val="en-US"/>
        </w:rPr>
        <w:t xml:space="preserve">L’architecture grecque 1. </w:t>
      </w:r>
      <w:r w:rsidR="006F7D9A" w:rsidRPr="00D32589">
        <w:rPr>
          <w:i/>
        </w:rPr>
        <w:t>Les principes de la construction</w:t>
      </w:r>
      <w:r w:rsidR="006F7D9A">
        <w:t xml:space="preserve">, </w:t>
      </w:r>
      <w:r w:rsidR="007D084D">
        <w:t xml:space="preserve">Manuels Picard, </w:t>
      </w:r>
    </w:p>
    <w:p w:rsidR="006F7D9A" w:rsidRDefault="003F79FB" w:rsidP="000523FF">
      <w:pPr>
        <w:spacing w:after="0" w:line="240" w:lineRule="auto"/>
        <w:jc w:val="both"/>
      </w:pPr>
      <w:r w:rsidRPr="00946D7E">
        <w:rPr>
          <w:highlight w:val="yellow"/>
          <w:lang w:val="en-US"/>
        </w:rPr>
        <w:t xml:space="preserve">- </w:t>
      </w:r>
      <w:r w:rsidR="009D3750" w:rsidRPr="00946D7E">
        <w:rPr>
          <w:highlight w:val="yellow"/>
          <w:lang w:val="en-US"/>
        </w:rPr>
        <w:t xml:space="preserve">M.-Chr. </w:t>
      </w:r>
      <w:r w:rsidR="009D3750" w:rsidRPr="00946D7E">
        <w:rPr>
          <w:smallCaps/>
          <w:highlight w:val="yellow"/>
          <w:lang w:val="en-US"/>
        </w:rPr>
        <w:t>Hellmann</w:t>
      </w:r>
      <w:r w:rsidR="006F7D9A" w:rsidRPr="00866494">
        <w:rPr>
          <w:lang w:val="en-US"/>
        </w:rPr>
        <w:t xml:space="preserve">, </w:t>
      </w:r>
      <w:r w:rsidR="006F7D9A" w:rsidRPr="00866494">
        <w:rPr>
          <w:i/>
          <w:lang w:val="en-US"/>
        </w:rPr>
        <w:t xml:space="preserve">L’architecture grecque 2. </w:t>
      </w:r>
      <w:r w:rsidR="006F7D9A" w:rsidRPr="00D32589">
        <w:rPr>
          <w:i/>
        </w:rPr>
        <w:t>Architecture religieuse et funéraire</w:t>
      </w:r>
      <w:r w:rsidR="009D3750">
        <w:t xml:space="preserve">, </w:t>
      </w:r>
      <w:r w:rsidR="007D084D">
        <w:t xml:space="preserve">Manuels Picard, </w:t>
      </w:r>
      <w:r w:rsidR="009D3750">
        <w:t>2006.</w:t>
      </w:r>
    </w:p>
    <w:p w:rsidR="007D084D" w:rsidRDefault="003F79FB" w:rsidP="000523FF">
      <w:pPr>
        <w:spacing w:after="0" w:line="240" w:lineRule="auto"/>
        <w:jc w:val="both"/>
        <w:rPr>
          <w:b/>
          <w:smallCaps/>
        </w:rPr>
      </w:pPr>
      <w:r w:rsidRPr="00946D7E">
        <w:rPr>
          <w:highlight w:val="yellow"/>
          <w:lang w:val="en-US"/>
        </w:rPr>
        <w:t xml:space="preserve">- </w:t>
      </w:r>
      <w:r w:rsidR="009D3750" w:rsidRPr="00946D7E">
        <w:rPr>
          <w:highlight w:val="yellow"/>
          <w:lang w:val="en-US"/>
        </w:rPr>
        <w:t xml:space="preserve">M.-Chr. </w:t>
      </w:r>
      <w:r w:rsidR="009D3750" w:rsidRPr="00946D7E">
        <w:rPr>
          <w:smallCaps/>
          <w:highlight w:val="yellow"/>
          <w:lang w:val="en-US"/>
        </w:rPr>
        <w:t>Hellmann</w:t>
      </w:r>
      <w:r w:rsidR="009D3750" w:rsidRPr="00393584">
        <w:rPr>
          <w:smallCaps/>
          <w:lang w:val="en-US"/>
        </w:rPr>
        <w:t xml:space="preserve">, </w:t>
      </w:r>
      <w:r w:rsidR="009D3750" w:rsidRPr="00393584">
        <w:rPr>
          <w:i/>
          <w:lang w:val="en-US"/>
        </w:rPr>
        <w:t xml:space="preserve">L’architecture grecque 3. </w:t>
      </w:r>
      <w:r w:rsidR="009D3750" w:rsidRPr="009D3750">
        <w:rPr>
          <w:i/>
        </w:rPr>
        <w:t>Habitat, urbanisme et fortification</w:t>
      </w:r>
      <w:r w:rsidR="009D3750">
        <w:rPr>
          <w:smallCaps/>
        </w:rPr>
        <w:t xml:space="preserve">, </w:t>
      </w:r>
      <w:r w:rsidR="007D084D" w:rsidRPr="007D084D">
        <w:t>Manuels Picard,</w:t>
      </w:r>
      <w:r w:rsidR="007D084D">
        <w:rPr>
          <w:smallCaps/>
        </w:rPr>
        <w:t xml:space="preserve"> </w:t>
      </w:r>
      <w:r w:rsidR="009D3750">
        <w:rPr>
          <w:smallCaps/>
        </w:rPr>
        <w:t>2010.</w:t>
      </w:r>
    </w:p>
    <w:p w:rsidR="006F7D9A" w:rsidRDefault="003F79FB" w:rsidP="000523FF">
      <w:pPr>
        <w:spacing w:after="0" w:line="240" w:lineRule="auto"/>
        <w:jc w:val="both"/>
      </w:pPr>
      <w:r>
        <w:rPr>
          <w:b/>
          <w:smallCaps/>
        </w:rPr>
        <w:t xml:space="preserve">- </w:t>
      </w:r>
      <w:r w:rsidR="006F7D9A" w:rsidRPr="00946D7E">
        <w:rPr>
          <w:smallCaps/>
        </w:rPr>
        <w:t>R. Ginouvès, R. Martin</w:t>
      </w:r>
      <w:r w:rsidR="006F7D9A">
        <w:t xml:space="preserve">, </w:t>
      </w:r>
      <w:r w:rsidR="006F7D9A" w:rsidRPr="00ED3F0B">
        <w:rPr>
          <w:i/>
        </w:rPr>
        <w:t>Dictionnaire méthodique de l’architecture grecque et romaine</w:t>
      </w:r>
      <w:r w:rsidR="006F7D9A">
        <w:t>, 3 volumes</w:t>
      </w:r>
      <w:r w:rsidR="00ED3F0B">
        <w:t>, Athènes-Rome, 1985, 1992, 1997</w:t>
      </w:r>
      <w:r w:rsidR="006F7D9A">
        <w:t xml:space="preserve">. </w:t>
      </w:r>
    </w:p>
    <w:p w:rsidR="00946D7E" w:rsidRDefault="00946D7E" w:rsidP="000523FF">
      <w:pPr>
        <w:spacing w:after="0" w:line="240" w:lineRule="auto"/>
        <w:jc w:val="both"/>
        <w:rPr>
          <w:b/>
        </w:rPr>
      </w:pPr>
    </w:p>
    <w:p w:rsidR="006F7D9A" w:rsidRDefault="006F7D9A" w:rsidP="000523FF">
      <w:pPr>
        <w:spacing w:after="0" w:line="240" w:lineRule="auto"/>
        <w:jc w:val="both"/>
      </w:pPr>
      <w:r w:rsidRPr="0000519E">
        <w:rPr>
          <w:b/>
        </w:rPr>
        <w:t>Sculpture</w:t>
      </w:r>
      <w:r>
        <w:t> :</w:t>
      </w:r>
    </w:p>
    <w:p w:rsidR="00866494" w:rsidRPr="0096473E" w:rsidRDefault="003F79FB" w:rsidP="000523FF">
      <w:pPr>
        <w:spacing w:after="0" w:line="240" w:lineRule="auto"/>
        <w:jc w:val="both"/>
      </w:pPr>
      <w:r>
        <w:t xml:space="preserve">- </w:t>
      </w:r>
      <w:r w:rsidR="00866494" w:rsidRPr="00946D7E">
        <w:rPr>
          <w:smallCaps/>
          <w:highlight w:val="yellow"/>
        </w:rPr>
        <w:t>J. Boardman</w:t>
      </w:r>
      <w:r w:rsidR="00866494" w:rsidRPr="0096473E">
        <w:t xml:space="preserve">, </w:t>
      </w:r>
      <w:r w:rsidR="0096473E" w:rsidRPr="004A7E92">
        <w:rPr>
          <w:i/>
        </w:rPr>
        <w:t>La sculpture grecque archaïque</w:t>
      </w:r>
      <w:r w:rsidR="0096473E" w:rsidRPr="0096473E">
        <w:t>, Coll.</w:t>
      </w:r>
      <w:r w:rsidR="0096473E">
        <w:t xml:space="preserve"> L’univers de l’art,</w:t>
      </w:r>
      <w:r w:rsidR="00866494" w:rsidRPr="0096473E">
        <w:t xml:space="preserve"> </w:t>
      </w:r>
      <w:r w:rsidR="0096473E" w:rsidRPr="0096473E">
        <w:t>Thames and Hudson, 1994 (tr. française)</w:t>
      </w:r>
    </w:p>
    <w:p w:rsidR="0096473E" w:rsidRDefault="003F79FB" w:rsidP="000523FF">
      <w:pPr>
        <w:spacing w:after="0" w:line="240" w:lineRule="auto"/>
        <w:jc w:val="both"/>
      </w:pPr>
      <w:r>
        <w:rPr>
          <w:b/>
          <w:smallCaps/>
        </w:rPr>
        <w:t xml:space="preserve">- </w:t>
      </w:r>
      <w:r w:rsidR="00866494" w:rsidRPr="00946D7E">
        <w:rPr>
          <w:smallCaps/>
          <w:highlight w:val="yellow"/>
        </w:rPr>
        <w:t>J. Boardman</w:t>
      </w:r>
      <w:r w:rsidR="00866494" w:rsidRPr="0096473E">
        <w:t xml:space="preserve">, </w:t>
      </w:r>
      <w:r w:rsidR="0096473E" w:rsidRPr="004A7E92">
        <w:rPr>
          <w:i/>
        </w:rPr>
        <w:t>La sculpture grecque</w:t>
      </w:r>
      <w:r w:rsidR="009A333A" w:rsidRPr="004A7E92">
        <w:rPr>
          <w:i/>
        </w:rPr>
        <w:t xml:space="preserve"> classique</w:t>
      </w:r>
      <w:r w:rsidR="0096473E" w:rsidRPr="0096473E">
        <w:t>, Coll.</w:t>
      </w:r>
      <w:r w:rsidR="0096473E">
        <w:t xml:space="preserve"> L’univers de l’art,</w:t>
      </w:r>
      <w:r w:rsidR="0096473E" w:rsidRPr="0096473E">
        <w:t xml:space="preserve"> Thames and Hudson, 199</w:t>
      </w:r>
      <w:r w:rsidR="009A333A">
        <w:t>5</w:t>
      </w:r>
      <w:r w:rsidR="0096473E" w:rsidRPr="0096473E">
        <w:t xml:space="preserve"> (tr. française)</w:t>
      </w:r>
    </w:p>
    <w:p w:rsidR="009A333A" w:rsidRPr="0096473E" w:rsidRDefault="003F79FB" w:rsidP="000523FF">
      <w:pPr>
        <w:spacing w:after="0" w:line="240" w:lineRule="auto"/>
        <w:jc w:val="both"/>
      </w:pPr>
      <w:r>
        <w:rPr>
          <w:b/>
          <w:smallCaps/>
        </w:rPr>
        <w:t xml:space="preserve">- </w:t>
      </w:r>
      <w:r w:rsidR="009A333A" w:rsidRPr="00946D7E">
        <w:rPr>
          <w:smallCaps/>
          <w:highlight w:val="yellow"/>
        </w:rPr>
        <w:t>J. Boardman</w:t>
      </w:r>
      <w:r w:rsidR="009A333A">
        <w:t xml:space="preserve">, </w:t>
      </w:r>
      <w:r w:rsidR="009A333A" w:rsidRPr="004A7E92">
        <w:rPr>
          <w:i/>
        </w:rPr>
        <w:t>La sculpture grecque du second classicisme</w:t>
      </w:r>
      <w:r w:rsidR="009A333A" w:rsidRPr="0096473E">
        <w:t>, Coll.</w:t>
      </w:r>
      <w:r w:rsidR="009A333A">
        <w:t xml:space="preserve"> L’univers de l’art,</w:t>
      </w:r>
      <w:r w:rsidR="009A333A" w:rsidRPr="0096473E">
        <w:t xml:space="preserve"> Thames and Hudson, 19</w:t>
      </w:r>
      <w:r w:rsidR="009A333A">
        <w:t>98</w:t>
      </w:r>
      <w:r w:rsidR="009A333A" w:rsidRPr="0096473E">
        <w:t xml:space="preserve"> (tr. française)</w:t>
      </w:r>
    </w:p>
    <w:p w:rsidR="006F7D9A" w:rsidRDefault="003F79FB" w:rsidP="000523FF">
      <w:pPr>
        <w:spacing w:after="0" w:line="240" w:lineRule="auto"/>
        <w:jc w:val="both"/>
      </w:pPr>
      <w:r>
        <w:rPr>
          <w:b/>
          <w:smallCaps/>
        </w:rPr>
        <w:t xml:space="preserve">- </w:t>
      </w:r>
      <w:r w:rsidR="006F7D9A" w:rsidRPr="00946D7E">
        <w:rPr>
          <w:smallCaps/>
          <w:highlight w:val="yellow"/>
        </w:rPr>
        <w:t>B. Holtzmann</w:t>
      </w:r>
      <w:r w:rsidR="006F7D9A">
        <w:t xml:space="preserve">, </w:t>
      </w:r>
      <w:r w:rsidR="006F7D9A" w:rsidRPr="00D32589">
        <w:rPr>
          <w:i/>
        </w:rPr>
        <w:t>La sculpture grecque</w:t>
      </w:r>
      <w:r w:rsidR="006F7D9A">
        <w:t>, Le Livre de Poche</w:t>
      </w:r>
      <w:r w:rsidR="004A7E92">
        <w:t xml:space="preserve">, Paris, 2010. </w:t>
      </w:r>
    </w:p>
    <w:p w:rsidR="00866494" w:rsidRPr="00946D7E" w:rsidRDefault="003F79FB" w:rsidP="000523FF">
      <w:pPr>
        <w:spacing w:after="0" w:line="240" w:lineRule="auto"/>
        <w:jc w:val="both"/>
      </w:pPr>
      <w:r>
        <w:rPr>
          <w:b/>
          <w:smallCaps/>
        </w:rPr>
        <w:t xml:space="preserve">- </w:t>
      </w:r>
      <w:r w:rsidR="00866494" w:rsidRPr="00946D7E">
        <w:rPr>
          <w:smallCaps/>
          <w:highlight w:val="yellow"/>
        </w:rPr>
        <w:t>B. Holtzmann</w:t>
      </w:r>
      <w:r w:rsidR="00866494">
        <w:t xml:space="preserve">, </w:t>
      </w:r>
      <w:r w:rsidR="00946D7E">
        <w:rPr>
          <w:i/>
        </w:rPr>
        <w:t>L’A</w:t>
      </w:r>
      <w:r w:rsidR="00866494" w:rsidRPr="004A7E92">
        <w:rPr>
          <w:i/>
        </w:rPr>
        <w:t>cropole d’Athènes. Monuments, culte et histoire du sanctuaire d’Athéna Polias</w:t>
      </w:r>
      <w:r w:rsidR="00866494">
        <w:t xml:space="preserve">, (Grands Manuels Picard), Paris, 2003. </w:t>
      </w:r>
    </w:p>
    <w:p w:rsidR="004A7E92" w:rsidRPr="00B80F5F" w:rsidRDefault="003F79FB" w:rsidP="000523FF">
      <w:pPr>
        <w:spacing w:after="0" w:line="240" w:lineRule="auto"/>
        <w:ind w:left="2060" w:hanging="2080"/>
        <w:jc w:val="both"/>
        <w:rPr>
          <w:lang w:val="en-US"/>
        </w:rPr>
      </w:pPr>
      <w:r>
        <w:rPr>
          <w:smallCaps/>
          <w:lang w:val="en-US"/>
        </w:rPr>
        <w:t xml:space="preserve">- </w:t>
      </w:r>
      <w:r w:rsidR="004A7E92" w:rsidRPr="004A7E92">
        <w:rPr>
          <w:smallCaps/>
          <w:lang w:val="en-US"/>
        </w:rPr>
        <w:t>J. J. Pollit</w:t>
      </w:r>
      <w:r w:rsidR="004A7E92" w:rsidRPr="00B80F5F">
        <w:rPr>
          <w:lang w:val="en-US"/>
        </w:rPr>
        <w:t>,</w:t>
      </w:r>
      <w:r w:rsidR="004A7E92">
        <w:rPr>
          <w:b/>
          <w:lang w:val="en-US"/>
        </w:rPr>
        <w:t xml:space="preserve"> </w:t>
      </w:r>
      <w:r w:rsidR="004A7E92" w:rsidRPr="004947D7">
        <w:rPr>
          <w:i/>
          <w:lang w:val="en-US"/>
        </w:rPr>
        <w:t>Art in the Hellenistic Age</w:t>
      </w:r>
      <w:r w:rsidR="004A7E92" w:rsidRPr="00B80F5F">
        <w:rPr>
          <w:lang w:val="en-US"/>
        </w:rPr>
        <w:t xml:space="preserve">, </w:t>
      </w:r>
      <w:r w:rsidR="004A7E92">
        <w:rPr>
          <w:lang w:val="en-US"/>
        </w:rPr>
        <w:t xml:space="preserve">Cambridge University Press, </w:t>
      </w:r>
      <w:r w:rsidR="004A7E92" w:rsidRPr="00B80F5F">
        <w:rPr>
          <w:lang w:val="en-US"/>
        </w:rPr>
        <w:t>2012.</w:t>
      </w:r>
    </w:p>
    <w:p w:rsidR="004A7E92" w:rsidRPr="00B80F5F" w:rsidRDefault="003F79FB" w:rsidP="000523FF">
      <w:pPr>
        <w:spacing w:after="0" w:line="240" w:lineRule="auto"/>
        <w:ind w:left="2060" w:hanging="2080"/>
        <w:jc w:val="both"/>
        <w:rPr>
          <w:lang w:val="en-US"/>
        </w:rPr>
      </w:pPr>
      <w:r>
        <w:rPr>
          <w:smallCaps/>
          <w:lang w:val="en-US"/>
        </w:rPr>
        <w:t xml:space="preserve">- </w:t>
      </w:r>
      <w:r w:rsidR="004A7E92" w:rsidRPr="004A7E92">
        <w:rPr>
          <w:smallCaps/>
          <w:lang w:val="en-US"/>
        </w:rPr>
        <w:t>B. S. Ridgway</w:t>
      </w:r>
      <w:r w:rsidR="004A7E92">
        <w:rPr>
          <w:b/>
          <w:lang w:val="en-US"/>
        </w:rPr>
        <w:t xml:space="preserve">, </w:t>
      </w:r>
      <w:r w:rsidR="004A7E92" w:rsidRPr="00B80F5F">
        <w:rPr>
          <w:i/>
          <w:lang w:val="en-US"/>
        </w:rPr>
        <w:t>Hellenistic sculpture</w:t>
      </w:r>
      <w:r w:rsidR="004A7E92">
        <w:rPr>
          <w:lang w:val="en-US"/>
        </w:rPr>
        <w:t>, 3</w:t>
      </w:r>
      <w:r w:rsidR="004A7E92" w:rsidRPr="00B80F5F">
        <w:rPr>
          <w:lang w:val="en-US"/>
        </w:rPr>
        <w:t xml:space="preserve"> Vol</w:t>
      </w:r>
      <w:r w:rsidR="004A7E92">
        <w:rPr>
          <w:lang w:val="en-US"/>
        </w:rPr>
        <w:t>, 2001, 2002, 2008.</w:t>
      </w:r>
    </w:p>
    <w:p w:rsidR="004E134E" w:rsidRPr="004E134E" w:rsidRDefault="004E134E" w:rsidP="000523FF">
      <w:pPr>
        <w:spacing w:after="0" w:line="240" w:lineRule="auto"/>
        <w:jc w:val="both"/>
        <w:rPr>
          <w:lang w:val="en-US"/>
        </w:rPr>
      </w:pPr>
      <w:r w:rsidRPr="004E134E">
        <w:rPr>
          <w:lang w:val="en-US"/>
        </w:rPr>
        <w:t xml:space="preserve">- Cl. ROLLEY, </w:t>
      </w:r>
      <w:r w:rsidRPr="004E134E">
        <w:rPr>
          <w:i/>
          <w:lang w:val="en-US"/>
        </w:rPr>
        <w:t>Les Bronzes grecs</w:t>
      </w:r>
      <w:r w:rsidRPr="004E134E">
        <w:rPr>
          <w:lang w:val="en-US"/>
        </w:rPr>
        <w:t xml:space="preserve">, 1983. </w:t>
      </w:r>
    </w:p>
    <w:p w:rsidR="00684084" w:rsidRPr="00D32589" w:rsidRDefault="003F79FB" w:rsidP="000523FF">
      <w:pPr>
        <w:spacing w:after="0" w:line="240" w:lineRule="auto"/>
        <w:jc w:val="both"/>
      </w:pPr>
      <w:r w:rsidRPr="00946D7E">
        <w:rPr>
          <w:highlight w:val="yellow"/>
        </w:rPr>
        <w:lastRenderedPageBreak/>
        <w:t xml:space="preserve">- </w:t>
      </w:r>
      <w:r w:rsidR="00684084" w:rsidRPr="00946D7E">
        <w:rPr>
          <w:highlight w:val="yellow"/>
        </w:rPr>
        <w:t>Cl. ROLLEY,</w:t>
      </w:r>
      <w:r w:rsidR="00684084" w:rsidRPr="00D32589">
        <w:t xml:space="preserve"> </w:t>
      </w:r>
      <w:r w:rsidR="00684084" w:rsidRPr="00D32589">
        <w:rPr>
          <w:i/>
        </w:rPr>
        <w:t>La Sculpture grecque</w:t>
      </w:r>
      <w:r w:rsidR="00866494">
        <w:rPr>
          <w:i/>
        </w:rPr>
        <w:t xml:space="preserve"> I , Des origines au milieu du V</w:t>
      </w:r>
      <w:r w:rsidR="00684084" w:rsidRPr="00D32589">
        <w:rPr>
          <w:i/>
        </w:rPr>
        <w:t xml:space="preserve">e s. </w:t>
      </w:r>
      <w:r w:rsidR="00866494">
        <w:t>(</w:t>
      </w:r>
      <w:r w:rsidR="00D32589">
        <w:t>Grands Manuels Picard</w:t>
      </w:r>
      <w:r w:rsidR="00866494">
        <w:t>),</w:t>
      </w:r>
      <w:r w:rsidR="00D32589">
        <w:t xml:space="preserve"> Paris, 1994</w:t>
      </w:r>
      <w:r w:rsidR="00684084" w:rsidRPr="00D32589">
        <w:t xml:space="preserve">. </w:t>
      </w:r>
    </w:p>
    <w:p w:rsidR="00684084" w:rsidRDefault="003F79FB" w:rsidP="000523FF">
      <w:pPr>
        <w:spacing w:after="0" w:line="240" w:lineRule="auto"/>
        <w:ind w:left="2060" w:hanging="2080"/>
        <w:jc w:val="both"/>
      </w:pPr>
      <w:r w:rsidRPr="00946D7E">
        <w:rPr>
          <w:highlight w:val="yellow"/>
        </w:rPr>
        <w:t xml:space="preserve">- </w:t>
      </w:r>
      <w:r w:rsidR="00684084" w:rsidRPr="00946D7E">
        <w:rPr>
          <w:highlight w:val="yellow"/>
        </w:rPr>
        <w:t>Cl.  ROLLEY,</w:t>
      </w:r>
      <w:r w:rsidR="00684084" w:rsidRPr="00D32589">
        <w:t xml:space="preserve"> </w:t>
      </w:r>
      <w:r w:rsidR="00684084" w:rsidRPr="00D32589">
        <w:rPr>
          <w:i/>
        </w:rPr>
        <w:t xml:space="preserve">La Sculpture grecque </w:t>
      </w:r>
      <w:r w:rsidR="004A7E92">
        <w:rPr>
          <w:i/>
        </w:rPr>
        <w:t>I</w:t>
      </w:r>
      <w:r w:rsidR="00684084" w:rsidRPr="00D32589">
        <w:rPr>
          <w:i/>
        </w:rPr>
        <w:t xml:space="preserve">I, La période classique,  </w:t>
      </w:r>
      <w:r w:rsidR="00866494">
        <w:t xml:space="preserve">Grands Manuels Picard Paris, 1999. </w:t>
      </w:r>
    </w:p>
    <w:p w:rsidR="00C3555E" w:rsidRDefault="003F79FB" w:rsidP="000523FF">
      <w:pPr>
        <w:spacing w:after="0" w:line="240" w:lineRule="auto"/>
        <w:ind w:left="-23"/>
        <w:jc w:val="both"/>
        <w:rPr>
          <w:b/>
          <w:lang w:val="en-US"/>
        </w:rPr>
      </w:pPr>
      <w:r w:rsidRPr="00946D7E">
        <w:rPr>
          <w:highlight w:val="yellow"/>
          <w:lang w:val="en-US"/>
        </w:rPr>
        <w:t xml:space="preserve">- </w:t>
      </w:r>
      <w:r w:rsidR="00C3555E" w:rsidRPr="00946D7E">
        <w:rPr>
          <w:smallCaps/>
          <w:highlight w:val="yellow"/>
          <w:lang w:val="en-US"/>
        </w:rPr>
        <w:t>R. R. R. Smith</w:t>
      </w:r>
      <w:r w:rsidR="00C3555E" w:rsidRPr="00C3555E">
        <w:rPr>
          <w:b/>
          <w:lang w:val="en-US"/>
        </w:rPr>
        <w:t xml:space="preserve">, </w:t>
      </w:r>
      <w:r w:rsidR="006D1421" w:rsidRPr="00B80F5F">
        <w:rPr>
          <w:i/>
          <w:lang w:val="en-US"/>
        </w:rPr>
        <w:t>La sculpture h</w:t>
      </w:r>
      <w:r w:rsidR="00C3555E" w:rsidRPr="00B80F5F">
        <w:rPr>
          <w:i/>
          <w:lang w:val="en-US"/>
        </w:rPr>
        <w:t>ell</w:t>
      </w:r>
      <w:r w:rsidR="00946D7E">
        <w:rPr>
          <w:i/>
          <w:lang w:val="en-US"/>
        </w:rPr>
        <w:t>é</w:t>
      </w:r>
      <w:r w:rsidR="00C3555E" w:rsidRPr="00B80F5F">
        <w:rPr>
          <w:i/>
          <w:lang w:val="en-US"/>
        </w:rPr>
        <w:t>nisti</w:t>
      </w:r>
      <w:r w:rsidR="006D1421" w:rsidRPr="00B80F5F">
        <w:rPr>
          <w:i/>
          <w:lang w:val="en-US"/>
        </w:rPr>
        <w:t>que</w:t>
      </w:r>
      <w:r w:rsidR="00C3555E" w:rsidRPr="00B80F5F">
        <w:rPr>
          <w:lang w:val="en-US"/>
        </w:rPr>
        <w:t>, Thames and Hudson, 1991.</w:t>
      </w:r>
      <w:r w:rsidR="00C3555E">
        <w:rPr>
          <w:b/>
          <w:lang w:val="en-US"/>
        </w:rPr>
        <w:t xml:space="preserve"> </w:t>
      </w:r>
    </w:p>
    <w:p w:rsidR="003F79FB" w:rsidRPr="00393584" w:rsidRDefault="003F79FB" w:rsidP="000523FF">
      <w:pPr>
        <w:spacing w:after="0" w:line="240" w:lineRule="auto"/>
        <w:jc w:val="both"/>
        <w:rPr>
          <w:b/>
          <w:lang w:val="en-US"/>
        </w:rPr>
      </w:pPr>
    </w:p>
    <w:p w:rsidR="0096473E" w:rsidRPr="004947D7" w:rsidRDefault="0096473E" w:rsidP="000523FF">
      <w:pPr>
        <w:spacing w:after="0" w:line="240" w:lineRule="auto"/>
        <w:jc w:val="both"/>
        <w:rPr>
          <w:b/>
        </w:rPr>
      </w:pPr>
      <w:r w:rsidRPr="004947D7">
        <w:rPr>
          <w:b/>
        </w:rPr>
        <w:t xml:space="preserve">Céramique: </w:t>
      </w:r>
    </w:p>
    <w:p w:rsidR="0096473E" w:rsidRDefault="003F79FB" w:rsidP="000523FF">
      <w:pPr>
        <w:spacing w:after="0" w:line="240" w:lineRule="auto"/>
        <w:jc w:val="both"/>
      </w:pPr>
      <w:r>
        <w:rPr>
          <w:b/>
          <w:smallCaps/>
        </w:rPr>
        <w:t xml:space="preserve">- </w:t>
      </w:r>
      <w:r w:rsidR="0096473E" w:rsidRPr="00946D7E">
        <w:rPr>
          <w:smallCaps/>
          <w:highlight w:val="yellow"/>
        </w:rPr>
        <w:t>J. Boardman</w:t>
      </w:r>
      <w:r w:rsidR="0096473E" w:rsidRPr="004947D7">
        <w:rPr>
          <w:i/>
        </w:rPr>
        <w:t>, Aux origines de la peinture sur vase en Grèce</w:t>
      </w:r>
      <w:r w:rsidR="0096473E">
        <w:t>, Coll. L’univers de l’art, Thames and Hudson, Londres, 1999 (tr. française)</w:t>
      </w:r>
    </w:p>
    <w:p w:rsidR="009A333A" w:rsidRDefault="003F79FB" w:rsidP="000523FF">
      <w:pPr>
        <w:spacing w:after="0" w:line="240" w:lineRule="auto"/>
        <w:jc w:val="both"/>
      </w:pPr>
      <w:r>
        <w:rPr>
          <w:b/>
          <w:smallCaps/>
        </w:rPr>
        <w:t xml:space="preserve">- </w:t>
      </w:r>
      <w:r w:rsidR="009A333A" w:rsidRPr="00946D7E">
        <w:rPr>
          <w:smallCaps/>
        </w:rPr>
        <w:t>J. Boardman</w:t>
      </w:r>
      <w:r w:rsidR="009A333A">
        <w:t xml:space="preserve">, </w:t>
      </w:r>
      <w:r w:rsidR="009A333A" w:rsidRPr="004947D7">
        <w:rPr>
          <w:i/>
        </w:rPr>
        <w:t>Les vases athéniens à figures noires</w:t>
      </w:r>
      <w:r w:rsidR="009A333A">
        <w:t>. Coll. L’univers de l’art, Thames and Hudson, Londres, 2007 (tr. Française)</w:t>
      </w:r>
    </w:p>
    <w:p w:rsidR="009A333A" w:rsidRDefault="003F79FB" w:rsidP="000523FF">
      <w:pPr>
        <w:spacing w:after="0" w:line="240" w:lineRule="auto"/>
        <w:jc w:val="both"/>
      </w:pPr>
      <w:r w:rsidRPr="00946D7E">
        <w:rPr>
          <w:smallCaps/>
        </w:rPr>
        <w:t xml:space="preserve">- </w:t>
      </w:r>
      <w:r w:rsidR="009A333A" w:rsidRPr="00946D7E">
        <w:rPr>
          <w:smallCaps/>
        </w:rPr>
        <w:t>J. Boardman</w:t>
      </w:r>
      <w:r w:rsidR="009A333A">
        <w:t>,</w:t>
      </w:r>
      <w:r w:rsidR="009A333A" w:rsidRPr="004947D7">
        <w:rPr>
          <w:i/>
        </w:rPr>
        <w:t xml:space="preserve"> Les vases athéniens à figures rouges. La période archaïque</w:t>
      </w:r>
      <w:r w:rsidR="009A333A">
        <w:t>, Coll. L’univers de l’art, Thames and Hudson, Londres, 1997 (tr. Française)</w:t>
      </w:r>
    </w:p>
    <w:p w:rsidR="0096473E" w:rsidRDefault="003F79FB" w:rsidP="000523FF">
      <w:pPr>
        <w:spacing w:after="0" w:line="240" w:lineRule="auto"/>
        <w:jc w:val="both"/>
      </w:pPr>
      <w:r>
        <w:rPr>
          <w:b/>
          <w:smallCaps/>
        </w:rPr>
        <w:t xml:space="preserve">- </w:t>
      </w:r>
      <w:r w:rsidR="0096473E" w:rsidRPr="00946D7E">
        <w:rPr>
          <w:smallCaps/>
        </w:rPr>
        <w:t>J. Boardman</w:t>
      </w:r>
      <w:r w:rsidR="0096473E">
        <w:t xml:space="preserve">, </w:t>
      </w:r>
      <w:r w:rsidR="0096473E" w:rsidRPr="004947D7">
        <w:rPr>
          <w:i/>
        </w:rPr>
        <w:t>Les vases athéniens à figures rouges. La période classique</w:t>
      </w:r>
      <w:r w:rsidR="0096473E">
        <w:t>, Coll. L’univers de l’art, Thames and Hudson, Londres, 2000 (tr. Française)</w:t>
      </w:r>
    </w:p>
    <w:p w:rsidR="0096473E" w:rsidRDefault="0096473E" w:rsidP="000523FF">
      <w:pPr>
        <w:spacing w:after="0" w:line="240" w:lineRule="auto"/>
        <w:jc w:val="both"/>
      </w:pPr>
      <w:r>
        <w:t xml:space="preserve">Ces </w:t>
      </w:r>
      <w:r w:rsidR="009A333A">
        <w:t xml:space="preserve">derniers </w:t>
      </w:r>
      <w:r>
        <w:t xml:space="preserve">ouvrages sont assez difficiles à appréhender mais il faut les parcourir pour l’abondance du matériel photographique. </w:t>
      </w:r>
    </w:p>
    <w:p w:rsidR="00946D7E" w:rsidRDefault="00946D7E" w:rsidP="000523FF">
      <w:pPr>
        <w:spacing w:after="0" w:line="240" w:lineRule="auto"/>
        <w:jc w:val="both"/>
      </w:pPr>
    </w:p>
    <w:p w:rsidR="009A333A" w:rsidRDefault="003F79FB" w:rsidP="000523FF">
      <w:pPr>
        <w:spacing w:after="0" w:line="240" w:lineRule="auto"/>
        <w:jc w:val="both"/>
      </w:pPr>
      <w:r>
        <w:rPr>
          <w:b/>
          <w:smallCaps/>
        </w:rPr>
        <w:t xml:space="preserve">- </w:t>
      </w:r>
      <w:r w:rsidR="009A333A" w:rsidRPr="00946D7E">
        <w:rPr>
          <w:smallCaps/>
          <w:highlight w:val="yellow"/>
        </w:rPr>
        <w:t>A. Coulié</w:t>
      </w:r>
      <w:r w:rsidR="009A333A">
        <w:t xml:space="preserve">, </w:t>
      </w:r>
      <w:r w:rsidR="009A333A" w:rsidRPr="004947D7">
        <w:rPr>
          <w:i/>
        </w:rPr>
        <w:t>La céramique grecque aux époques géométrique et orientalisante</w:t>
      </w:r>
      <w:r w:rsidR="009A333A">
        <w:t xml:space="preserve">, Grands Manuels Picard, </w:t>
      </w:r>
      <w:r w:rsidR="007D084D">
        <w:t xml:space="preserve">2013. </w:t>
      </w:r>
    </w:p>
    <w:p w:rsidR="004947D7" w:rsidRDefault="004947D7" w:rsidP="000523FF">
      <w:pPr>
        <w:spacing w:after="0" w:line="240" w:lineRule="auto"/>
        <w:ind w:left="2818" w:hanging="2818"/>
        <w:jc w:val="both"/>
        <w:rPr>
          <w:b/>
        </w:rPr>
      </w:pPr>
    </w:p>
    <w:p w:rsidR="004947D7" w:rsidRDefault="004947D7" w:rsidP="00946D7E">
      <w:pPr>
        <w:spacing w:after="0" w:line="240" w:lineRule="auto"/>
        <w:ind w:left="2818" w:hanging="2818"/>
        <w:jc w:val="center"/>
        <w:rPr>
          <w:b/>
        </w:rPr>
      </w:pPr>
      <w:r>
        <w:rPr>
          <w:b/>
        </w:rPr>
        <w:t>MONDE ROMAIN</w:t>
      </w:r>
    </w:p>
    <w:p w:rsidR="004947D7" w:rsidRDefault="004947D7" w:rsidP="000523FF">
      <w:pPr>
        <w:spacing w:after="0" w:line="240" w:lineRule="auto"/>
        <w:ind w:left="2818" w:hanging="2818"/>
        <w:jc w:val="both"/>
        <w:rPr>
          <w:b/>
        </w:rPr>
      </w:pPr>
    </w:p>
    <w:p w:rsidR="003F79FB" w:rsidRDefault="003F79FB" w:rsidP="000523FF">
      <w:pPr>
        <w:spacing w:after="0" w:line="240" w:lineRule="auto"/>
        <w:jc w:val="both"/>
        <w:rPr>
          <w:b/>
        </w:rPr>
      </w:pPr>
      <w:r>
        <w:rPr>
          <w:b/>
        </w:rPr>
        <w:t>Ouvrages généraux sur l’histoire et la civilisation romaines :</w:t>
      </w:r>
    </w:p>
    <w:p w:rsidR="004947D7" w:rsidRDefault="003F79FB" w:rsidP="000523FF">
      <w:pPr>
        <w:spacing w:after="0" w:line="240" w:lineRule="auto"/>
        <w:ind w:left="2818" w:hanging="2818"/>
        <w:jc w:val="both"/>
      </w:pPr>
      <w:r>
        <w:rPr>
          <w:b/>
          <w:smallCaps/>
        </w:rPr>
        <w:t xml:space="preserve">- </w:t>
      </w:r>
      <w:r w:rsidRPr="00946D7E">
        <w:rPr>
          <w:caps/>
          <w:highlight w:val="yellow"/>
        </w:rPr>
        <w:t>M. Bordet</w:t>
      </w:r>
      <w:r w:rsidR="004947D7">
        <w:t xml:space="preserve">, </w:t>
      </w:r>
      <w:r w:rsidR="004947D7">
        <w:rPr>
          <w:i/>
        </w:rPr>
        <w:t>Précis d'Histoire romaine</w:t>
      </w:r>
      <w:r w:rsidR="004947D7">
        <w:t>, Paris, Armand Colin, 4</w:t>
      </w:r>
      <w:r w:rsidR="004947D7" w:rsidRPr="005E00AB">
        <w:rPr>
          <w:vertAlign w:val="superscript"/>
        </w:rPr>
        <w:t>e</w:t>
      </w:r>
      <w:r w:rsidR="004947D7">
        <w:t xml:space="preserve"> éd. 2007.</w:t>
      </w:r>
    </w:p>
    <w:p w:rsidR="00946D7E" w:rsidRPr="00787CE5" w:rsidRDefault="00946D7E" w:rsidP="00946D7E">
      <w:pPr>
        <w:spacing w:after="0" w:line="240" w:lineRule="auto"/>
        <w:jc w:val="both"/>
        <w:rPr>
          <w:rFonts w:eastAsia="Times New Roman" w:cs="American Typewriter"/>
          <w:lang w:eastAsia="fr-FR"/>
        </w:rPr>
      </w:pPr>
      <w:r>
        <w:rPr>
          <w:rFonts w:eastAsia="Times New Roman" w:cs="Times New Roman"/>
          <w:b/>
          <w:caps/>
          <w:lang w:eastAsia="fr-FR"/>
        </w:rPr>
        <w:t xml:space="preserve">- </w:t>
      </w:r>
      <w:r w:rsidRPr="00946D7E">
        <w:rPr>
          <w:rFonts w:eastAsia="Times New Roman" w:cs="Times New Roman"/>
          <w:caps/>
          <w:highlight w:val="yellow"/>
          <w:lang w:eastAsia="fr-FR"/>
        </w:rPr>
        <w:t>M. Christol et D. Nony</w:t>
      </w:r>
      <w:r w:rsidRPr="00787CE5">
        <w:rPr>
          <w:rFonts w:eastAsia="Times New Roman" w:cs="Times New Roman"/>
          <w:lang w:eastAsia="fr-FR"/>
        </w:rPr>
        <w:t xml:space="preserve">, </w:t>
      </w:r>
      <w:r w:rsidRPr="00787CE5">
        <w:rPr>
          <w:rFonts w:eastAsia="Times New Roman" w:cs="Times New Roman"/>
          <w:i/>
          <w:lang w:eastAsia="fr-FR"/>
        </w:rPr>
        <w:t>Rome et son Empire</w:t>
      </w:r>
      <w:r w:rsidRPr="00787CE5">
        <w:rPr>
          <w:rFonts w:eastAsia="Times New Roman" w:cs="Times New Roman"/>
          <w:lang w:eastAsia="fr-FR"/>
        </w:rPr>
        <w:t xml:space="preserve">, Paris (Hachette), </w:t>
      </w:r>
      <w:r>
        <w:rPr>
          <w:rFonts w:eastAsia="Times New Roman" w:cs="Times New Roman"/>
          <w:lang w:eastAsia="fr-FR"/>
        </w:rPr>
        <w:t>coll. Hachette supérieur, 3</w:t>
      </w:r>
      <w:r w:rsidRPr="005F2919">
        <w:rPr>
          <w:rFonts w:eastAsia="Times New Roman" w:cs="Times New Roman"/>
          <w:vertAlign w:val="superscript"/>
          <w:lang w:eastAsia="fr-FR"/>
        </w:rPr>
        <w:t>e</w:t>
      </w:r>
      <w:r>
        <w:rPr>
          <w:rFonts w:eastAsia="Times New Roman" w:cs="Times New Roman"/>
          <w:lang w:eastAsia="fr-FR"/>
        </w:rPr>
        <w:t xml:space="preserve"> éd. 2007</w:t>
      </w:r>
      <w:r w:rsidRPr="00787CE5">
        <w:rPr>
          <w:rFonts w:eastAsia="Times New Roman" w:cs="Times New Roman"/>
          <w:lang w:eastAsia="fr-FR"/>
        </w:rPr>
        <w:t>.</w:t>
      </w:r>
    </w:p>
    <w:p w:rsidR="003F79FB" w:rsidRDefault="003F79FB" w:rsidP="000523FF">
      <w:pPr>
        <w:spacing w:after="0" w:line="240" w:lineRule="auto"/>
        <w:jc w:val="both"/>
      </w:pPr>
      <w:r>
        <w:rPr>
          <w:smallCaps/>
        </w:rPr>
        <w:t xml:space="preserve">- </w:t>
      </w:r>
      <w:r w:rsidRPr="003F79FB">
        <w:rPr>
          <w:smallCaps/>
        </w:rPr>
        <w:t>P. GRIMAL</w:t>
      </w:r>
      <w:r>
        <w:t xml:space="preserve">, </w:t>
      </w:r>
      <w:r>
        <w:rPr>
          <w:i/>
        </w:rPr>
        <w:t>La civilisation romaine</w:t>
      </w:r>
      <w:r>
        <w:t>, Paris, Arthaud, 1960 (Texte seul réédité en 1981 chez Flammarion, collection "Champs")</w:t>
      </w:r>
    </w:p>
    <w:p w:rsidR="003F79FB" w:rsidRDefault="003F79FB" w:rsidP="000523FF">
      <w:pPr>
        <w:spacing w:after="0" w:line="240" w:lineRule="auto"/>
        <w:jc w:val="both"/>
        <w:rPr>
          <w:rFonts w:eastAsia="Times New Roman" w:cs="Times New Roman"/>
          <w:lang w:eastAsia="fr-FR"/>
        </w:rPr>
      </w:pPr>
      <w:r w:rsidRPr="00946D7E">
        <w:rPr>
          <w:rFonts w:eastAsia="Times New Roman" w:cs="Times New Roman"/>
          <w:smallCaps/>
          <w:highlight w:val="yellow"/>
          <w:lang w:eastAsia="fr-FR"/>
        </w:rPr>
        <w:t xml:space="preserve">- </w:t>
      </w:r>
      <w:r w:rsidRPr="00946D7E">
        <w:rPr>
          <w:rFonts w:eastAsia="Times New Roman" w:cs="Times New Roman"/>
          <w:caps/>
          <w:highlight w:val="yellow"/>
          <w:lang w:eastAsia="fr-FR"/>
        </w:rPr>
        <w:t>H.  Inglebert</w:t>
      </w:r>
      <w:r w:rsidRPr="00787CE5">
        <w:rPr>
          <w:rFonts w:eastAsia="Times New Roman" w:cs="Times New Roman"/>
          <w:lang w:eastAsia="fr-FR"/>
        </w:rPr>
        <w:t xml:space="preserve"> (dir.), </w:t>
      </w:r>
      <w:r w:rsidRPr="00787CE5">
        <w:rPr>
          <w:rFonts w:eastAsia="Times New Roman" w:cs="Times New Roman"/>
          <w:i/>
          <w:iCs/>
          <w:lang w:eastAsia="fr-FR"/>
        </w:rPr>
        <w:t>Histoire de la civilisation romaine</w:t>
      </w:r>
      <w:r>
        <w:rPr>
          <w:rFonts w:eastAsia="Times New Roman" w:cs="Times New Roman"/>
          <w:lang w:eastAsia="fr-FR"/>
        </w:rPr>
        <w:t>, Paris (PUF), 2005</w:t>
      </w:r>
      <w:r w:rsidRPr="00787CE5">
        <w:rPr>
          <w:rFonts w:eastAsia="Times New Roman" w:cs="Times New Roman"/>
          <w:lang w:eastAsia="fr-FR"/>
        </w:rPr>
        <w:t>.</w:t>
      </w:r>
    </w:p>
    <w:p w:rsidR="000523FF" w:rsidRDefault="000523FF" w:rsidP="000523FF">
      <w:pPr>
        <w:spacing w:after="0" w:line="240" w:lineRule="auto"/>
        <w:jc w:val="both"/>
        <w:rPr>
          <w:rFonts w:eastAsia="Times New Roman" w:cs="Times New Roman"/>
          <w:b/>
          <w:smallCaps/>
          <w:lang w:eastAsia="fr-FR"/>
        </w:rPr>
      </w:pPr>
    </w:p>
    <w:p w:rsidR="00891799" w:rsidRDefault="00891799" w:rsidP="000523FF">
      <w:pPr>
        <w:spacing w:after="0" w:line="240" w:lineRule="auto"/>
        <w:ind w:left="2920" w:hanging="2900"/>
        <w:jc w:val="both"/>
        <w:rPr>
          <w:b/>
        </w:rPr>
      </w:pPr>
    </w:p>
    <w:p w:rsidR="007D084D" w:rsidRPr="00891799" w:rsidRDefault="007D084D" w:rsidP="000523FF">
      <w:pPr>
        <w:spacing w:after="0" w:line="240" w:lineRule="auto"/>
        <w:ind w:left="2920" w:hanging="2900"/>
        <w:jc w:val="both"/>
        <w:rPr>
          <w:b/>
        </w:rPr>
      </w:pPr>
      <w:r w:rsidRPr="00891799">
        <w:rPr>
          <w:b/>
        </w:rPr>
        <w:t>Ouvrages généraux sur l’art romain :</w:t>
      </w:r>
    </w:p>
    <w:p w:rsidR="007D084D" w:rsidRDefault="000523FF" w:rsidP="000523FF">
      <w:pPr>
        <w:spacing w:after="0" w:line="240" w:lineRule="auto"/>
        <w:ind w:left="2920" w:hanging="2900"/>
        <w:jc w:val="both"/>
      </w:pPr>
      <w:r>
        <w:rPr>
          <w:b/>
          <w:caps/>
        </w:rPr>
        <w:t xml:space="preserve">- </w:t>
      </w:r>
      <w:r w:rsidR="007D084D" w:rsidRPr="00891799">
        <w:rPr>
          <w:caps/>
          <w:highlight w:val="yellow"/>
        </w:rPr>
        <w:t>f. baratte</w:t>
      </w:r>
      <w:r w:rsidR="007D084D">
        <w:rPr>
          <w:smallCaps/>
        </w:rPr>
        <w:t xml:space="preserve">, </w:t>
      </w:r>
      <w:r w:rsidR="007D084D">
        <w:rPr>
          <w:i/>
        </w:rPr>
        <w:t>L'art romain, Manuels de l'Ecole du Louvre</w:t>
      </w:r>
      <w:r w:rsidR="007D084D">
        <w:t>, Paris, 1996.</w:t>
      </w:r>
    </w:p>
    <w:p w:rsidR="00891799" w:rsidRPr="00891799" w:rsidRDefault="00891799" w:rsidP="000523FF">
      <w:pPr>
        <w:spacing w:after="0" w:line="240" w:lineRule="auto"/>
        <w:ind w:left="2920" w:hanging="2900"/>
        <w:jc w:val="both"/>
        <w:rPr>
          <w:lang w:val="en-US"/>
        </w:rPr>
      </w:pPr>
      <w:r w:rsidRPr="00891799">
        <w:rPr>
          <w:b/>
          <w:smallCaps/>
          <w:lang w:val="en-US"/>
        </w:rPr>
        <w:t>-</w:t>
      </w:r>
      <w:r w:rsidRPr="00891799">
        <w:rPr>
          <w:smallCaps/>
          <w:lang w:val="en-US"/>
        </w:rPr>
        <w:t xml:space="preserve"> </w:t>
      </w:r>
      <w:r w:rsidRPr="00891799">
        <w:rPr>
          <w:caps/>
          <w:lang w:val="en-US"/>
        </w:rPr>
        <w:t>M. Wheeler,</w:t>
      </w:r>
      <w:r w:rsidRPr="00891799">
        <w:rPr>
          <w:lang w:val="en-US"/>
        </w:rPr>
        <w:t xml:space="preserve"> </w:t>
      </w:r>
      <w:r w:rsidRPr="00891799">
        <w:rPr>
          <w:i/>
          <w:lang w:val="en-US"/>
        </w:rPr>
        <w:t>L’art romain</w:t>
      </w:r>
      <w:r w:rsidRPr="00891799">
        <w:rPr>
          <w:lang w:val="en-US"/>
        </w:rPr>
        <w:t xml:space="preserve">, Thames and Hudson, </w:t>
      </w:r>
      <w:r>
        <w:rPr>
          <w:lang w:val="en-US"/>
        </w:rPr>
        <w:t>Paris, 1992.</w:t>
      </w:r>
    </w:p>
    <w:p w:rsidR="000523FF" w:rsidRPr="00891799" w:rsidRDefault="000523FF" w:rsidP="000523FF">
      <w:pPr>
        <w:spacing w:after="0" w:line="240" w:lineRule="auto"/>
        <w:ind w:left="2920" w:hanging="2900"/>
        <w:jc w:val="both"/>
        <w:rPr>
          <w:i/>
          <w:lang w:val="en-US"/>
        </w:rPr>
      </w:pPr>
    </w:p>
    <w:p w:rsidR="007D084D" w:rsidRDefault="007D084D" w:rsidP="000523FF">
      <w:pPr>
        <w:spacing w:after="0" w:line="240" w:lineRule="auto"/>
        <w:ind w:left="2920" w:hanging="2900"/>
        <w:jc w:val="both"/>
        <w:rPr>
          <w:i/>
        </w:rPr>
      </w:pPr>
      <w:r w:rsidRPr="000523FF">
        <w:rPr>
          <w:i/>
        </w:rPr>
        <w:t>Collection Grands Manuels Picard :</w:t>
      </w:r>
    </w:p>
    <w:p w:rsidR="007D084D" w:rsidRDefault="000523FF" w:rsidP="000523FF">
      <w:pPr>
        <w:spacing w:after="0" w:line="240" w:lineRule="auto"/>
        <w:ind w:left="2920" w:hanging="2900"/>
        <w:jc w:val="both"/>
      </w:pPr>
      <w:r w:rsidRPr="000523FF">
        <w:rPr>
          <w:b/>
          <w:caps/>
        </w:rPr>
        <w:t xml:space="preserve">- </w:t>
      </w:r>
      <w:r w:rsidR="007D084D" w:rsidRPr="00891799">
        <w:rPr>
          <w:caps/>
          <w:highlight w:val="yellow"/>
        </w:rPr>
        <w:t>F. Coarelli</w:t>
      </w:r>
      <w:r w:rsidR="007D084D">
        <w:t xml:space="preserve">, </w:t>
      </w:r>
      <w:r w:rsidR="007D084D" w:rsidRPr="007D084D">
        <w:rPr>
          <w:i/>
        </w:rPr>
        <w:t>L’art romain. Vol1. Des origines aux IIIe siècle</w:t>
      </w:r>
      <w:r w:rsidR="007D084D">
        <w:t>, Manuels Picard, 2011.</w:t>
      </w:r>
    </w:p>
    <w:p w:rsidR="00891799" w:rsidRDefault="000523FF" w:rsidP="000523FF">
      <w:pPr>
        <w:spacing w:after="0" w:line="240" w:lineRule="auto"/>
        <w:jc w:val="both"/>
      </w:pPr>
      <w:r>
        <w:rPr>
          <w:b/>
          <w:smallCaps/>
        </w:rPr>
        <w:t xml:space="preserve">- </w:t>
      </w:r>
      <w:r w:rsidR="007D084D" w:rsidRPr="00891799">
        <w:rPr>
          <w:caps/>
          <w:highlight w:val="yellow"/>
        </w:rPr>
        <w:t>G. Sauron</w:t>
      </w:r>
      <w:r w:rsidR="007D084D">
        <w:t xml:space="preserve">, </w:t>
      </w:r>
      <w:r w:rsidR="007D084D" w:rsidRPr="007D084D">
        <w:rPr>
          <w:i/>
        </w:rPr>
        <w:t>L’art romain. Vol2. Des conquêtes aux guerres civiles</w:t>
      </w:r>
      <w:r w:rsidR="007D084D">
        <w:t xml:space="preserve">, Manuels Picard, </w:t>
      </w:r>
      <w:r w:rsidR="00891799">
        <w:t>2013.</w:t>
      </w:r>
    </w:p>
    <w:p w:rsidR="007D084D" w:rsidRDefault="000523FF" w:rsidP="000523FF">
      <w:pPr>
        <w:spacing w:after="0" w:line="240" w:lineRule="auto"/>
        <w:jc w:val="both"/>
      </w:pPr>
      <w:r>
        <w:rPr>
          <w:b/>
          <w:smallCaps/>
        </w:rPr>
        <w:t xml:space="preserve">- </w:t>
      </w:r>
      <w:r w:rsidR="007D084D" w:rsidRPr="00891799">
        <w:rPr>
          <w:caps/>
          <w:highlight w:val="yellow"/>
        </w:rPr>
        <w:t>B. Andreae</w:t>
      </w:r>
      <w:r w:rsidR="007D084D">
        <w:t xml:space="preserve">, </w:t>
      </w:r>
      <w:r w:rsidR="007D084D" w:rsidRPr="007D084D">
        <w:rPr>
          <w:i/>
        </w:rPr>
        <w:t>L’art romain. Vol. 3. D’Auguste à Constantin</w:t>
      </w:r>
      <w:r w:rsidR="007D084D">
        <w:t xml:space="preserve">, Manuels Picard, 2012. </w:t>
      </w:r>
    </w:p>
    <w:p w:rsidR="000523FF" w:rsidRDefault="000523FF" w:rsidP="000523FF">
      <w:pPr>
        <w:spacing w:after="0" w:line="240" w:lineRule="auto"/>
        <w:jc w:val="both"/>
      </w:pPr>
    </w:p>
    <w:p w:rsidR="007D084D" w:rsidRPr="000523FF" w:rsidRDefault="007D084D" w:rsidP="000523FF">
      <w:pPr>
        <w:spacing w:after="0" w:line="240" w:lineRule="auto"/>
        <w:ind w:left="2820" w:hanging="2820"/>
        <w:jc w:val="both"/>
        <w:rPr>
          <w:i/>
        </w:rPr>
      </w:pPr>
      <w:r w:rsidRPr="000523FF">
        <w:rPr>
          <w:i/>
        </w:rPr>
        <w:t>Collection Univers des Formes :</w:t>
      </w:r>
    </w:p>
    <w:p w:rsidR="007D084D" w:rsidRDefault="000523FF" w:rsidP="000523FF">
      <w:pPr>
        <w:spacing w:after="0" w:line="240" w:lineRule="auto"/>
        <w:ind w:left="2820" w:hanging="2820"/>
        <w:jc w:val="both"/>
      </w:pPr>
      <w:r>
        <w:rPr>
          <w:b/>
          <w:smallCaps/>
        </w:rPr>
        <w:t xml:space="preserve">- </w:t>
      </w:r>
      <w:r w:rsidR="007D084D" w:rsidRPr="00891799">
        <w:rPr>
          <w:smallCaps/>
        </w:rPr>
        <w:t>A. GIULIANO, R. BIANCHI BANDINELLI</w:t>
      </w:r>
      <w:r w:rsidR="007D084D">
        <w:t xml:space="preserve">, </w:t>
      </w:r>
      <w:r w:rsidR="007D084D">
        <w:rPr>
          <w:i/>
        </w:rPr>
        <w:t>Les Etrusques et l'Italie avant Rome</w:t>
      </w:r>
      <w:r w:rsidR="007D084D">
        <w:t>, Paris Gallimard, 1972.</w:t>
      </w:r>
    </w:p>
    <w:p w:rsidR="007D084D" w:rsidRDefault="000523FF" w:rsidP="000523FF">
      <w:pPr>
        <w:spacing w:after="0" w:line="240" w:lineRule="auto"/>
        <w:ind w:left="2820" w:hanging="2820"/>
        <w:jc w:val="both"/>
      </w:pPr>
      <w:r>
        <w:rPr>
          <w:b/>
          <w:smallCaps/>
        </w:rPr>
        <w:t xml:space="preserve">- </w:t>
      </w:r>
      <w:r w:rsidR="007D084D" w:rsidRPr="00891799">
        <w:rPr>
          <w:smallCaps/>
        </w:rPr>
        <w:t>R. BIANCHI BANDINELLI</w:t>
      </w:r>
      <w:r w:rsidR="007D084D">
        <w:t xml:space="preserve">, </w:t>
      </w:r>
      <w:r w:rsidR="007D084D">
        <w:rPr>
          <w:i/>
        </w:rPr>
        <w:t>Rome, le centre du pouvoir</w:t>
      </w:r>
      <w:r w:rsidR="007D084D">
        <w:t>, Paris Gallimard, 1969.</w:t>
      </w:r>
    </w:p>
    <w:p w:rsidR="007D084D" w:rsidRDefault="000523FF" w:rsidP="000523FF">
      <w:pPr>
        <w:spacing w:after="0" w:line="240" w:lineRule="auto"/>
        <w:ind w:left="2820" w:hanging="2820"/>
        <w:jc w:val="both"/>
      </w:pPr>
      <w:r>
        <w:rPr>
          <w:b/>
        </w:rPr>
        <w:t xml:space="preserve">- </w:t>
      </w:r>
      <w:r w:rsidR="007D084D" w:rsidRPr="00891799">
        <w:t>R. BIANCHI BANDINELLI</w:t>
      </w:r>
      <w:r w:rsidR="007D084D">
        <w:t xml:space="preserve">, </w:t>
      </w:r>
      <w:r w:rsidR="007D084D">
        <w:rPr>
          <w:i/>
        </w:rPr>
        <w:t>Rome, la fin de l'art antique</w:t>
      </w:r>
      <w:r w:rsidR="007D084D">
        <w:t>, Paris Gallimard, 1970.</w:t>
      </w:r>
    </w:p>
    <w:p w:rsidR="007D084D" w:rsidRDefault="007D084D" w:rsidP="000523FF">
      <w:pPr>
        <w:spacing w:after="0" w:line="240" w:lineRule="auto"/>
        <w:ind w:left="2818" w:hanging="2818"/>
        <w:jc w:val="both"/>
      </w:pPr>
    </w:p>
    <w:p w:rsidR="000523FF" w:rsidRDefault="000523FF" w:rsidP="000523FF">
      <w:pPr>
        <w:spacing w:after="0" w:line="240" w:lineRule="auto"/>
        <w:ind w:left="2818" w:hanging="2818"/>
        <w:jc w:val="both"/>
      </w:pPr>
    </w:p>
    <w:p w:rsidR="004A7E92" w:rsidRPr="00891799" w:rsidRDefault="00891799" w:rsidP="000523FF">
      <w:pPr>
        <w:spacing w:after="0" w:line="240" w:lineRule="auto"/>
        <w:ind w:left="2818" w:hanging="2818"/>
        <w:jc w:val="both"/>
        <w:rPr>
          <w:b/>
        </w:rPr>
      </w:pPr>
      <w:r>
        <w:rPr>
          <w:b/>
        </w:rPr>
        <w:t>Architecture :</w:t>
      </w:r>
    </w:p>
    <w:p w:rsidR="00891799" w:rsidRDefault="00891799" w:rsidP="000523FF">
      <w:pPr>
        <w:spacing w:after="0" w:line="240" w:lineRule="auto"/>
        <w:jc w:val="both"/>
        <w:rPr>
          <w:i/>
        </w:rPr>
      </w:pPr>
    </w:p>
    <w:p w:rsidR="004A7E92" w:rsidRPr="000523FF" w:rsidRDefault="004A7E92" w:rsidP="000523FF">
      <w:pPr>
        <w:spacing w:after="0" w:line="240" w:lineRule="auto"/>
        <w:jc w:val="both"/>
        <w:rPr>
          <w:i/>
        </w:rPr>
      </w:pPr>
      <w:r w:rsidRPr="000523FF">
        <w:rPr>
          <w:i/>
        </w:rPr>
        <w:t>Série Les manuels d’art et d’archéologie antique, Picard :</w:t>
      </w:r>
    </w:p>
    <w:p w:rsidR="004A7E92" w:rsidRDefault="000523FF" w:rsidP="000523FF">
      <w:pPr>
        <w:spacing w:after="0" w:line="240" w:lineRule="auto"/>
        <w:jc w:val="both"/>
      </w:pPr>
      <w:r>
        <w:t xml:space="preserve">- </w:t>
      </w:r>
      <w:r w:rsidR="004A7E92" w:rsidRPr="00891799">
        <w:rPr>
          <w:caps/>
          <w:highlight w:val="yellow"/>
        </w:rPr>
        <w:t>P. Gros</w:t>
      </w:r>
      <w:r w:rsidR="004A7E92">
        <w:t xml:space="preserve">, </w:t>
      </w:r>
      <w:r w:rsidR="004A7E92" w:rsidRPr="00D32589">
        <w:rPr>
          <w:i/>
        </w:rPr>
        <w:t>L’architecture romaine 1. Les monuments publics</w:t>
      </w:r>
      <w:r>
        <w:rPr>
          <w:i/>
        </w:rPr>
        <w:t xml:space="preserve">, </w:t>
      </w:r>
      <w:r>
        <w:t>Paris, 2011</w:t>
      </w:r>
      <w:r w:rsidR="004A7E92">
        <w:t xml:space="preserve">. </w:t>
      </w:r>
    </w:p>
    <w:p w:rsidR="004A7E92" w:rsidRPr="000523FF" w:rsidRDefault="000523FF" w:rsidP="000523FF">
      <w:pPr>
        <w:spacing w:after="0" w:line="240" w:lineRule="auto"/>
        <w:jc w:val="both"/>
      </w:pPr>
      <w:r>
        <w:t xml:space="preserve">- </w:t>
      </w:r>
      <w:r w:rsidR="004A7E92" w:rsidRPr="00891799">
        <w:rPr>
          <w:caps/>
          <w:highlight w:val="yellow"/>
        </w:rPr>
        <w:t>P. Gros</w:t>
      </w:r>
      <w:r w:rsidR="004A7E92">
        <w:t xml:space="preserve">, </w:t>
      </w:r>
      <w:r w:rsidR="004A7E92" w:rsidRPr="00D32589">
        <w:rPr>
          <w:i/>
        </w:rPr>
        <w:t>L’architecture romaine 2. Maisons, palais, villas et tombeaux</w:t>
      </w:r>
      <w:r>
        <w:t>, Paris, 2006.</w:t>
      </w:r>
    </w:p>
    <w:p w:rsidR="004A7E92" w:rsidRPr="004C13A4" w:rsidRDefault="000523FF" w:rsidP="000523FF">
      <w:pPr>
        <w:spacing w:after="0" w:line="240" w:lineRule="auto"/>
        <w:jc w:val="both"/>
      </w:pPr>
      <w:r>
        <w:t xml:space="preserve">- </w:t>
      </w:r>
      <w:r w:rsidR="004A7E92" w:rsidRPr="000523FF">
        <w:rPr>
          <w:smallCaps/>
        </w:rPr>
        <w:t>J.-P. Adam</w:t>
      </w:r>
      <w:r w:rsidR="004A7E92">
        <w:t xml:space="preserve">, </w:t>
      </w:r>
      <w:r w:rsidR="004A7E92" w:rsidRPr="00D32589">
        <w:rPr>
          <w:i/>
        </w:rPr>
        <w:t>La construction romaine</w:t>
      </w:r>
      <w:r w:rsidR="004C13A4">
        <w:rPr>
          <w:i/>
        </w:rPr>
        <w:t xml:space="preserve">, </w:t>
      </w:r>
      <w:r w:rsidR="004C13A4">
        <w:t>Paris, 2005.</w:t>
      </w:r>
    </w:p>
    <w:p w:rsidR="004A7E92" w:rsidRDefault="000523FF" w:rsidP="000523FF">
      <w:pPr>
        <w:spacing w:after="0" w:line="240" w:lineRule="auto"/>
        <w:jc w:val="both"/>
      </w:pPr>
      <w:r>
        <w:lastRenderedPageBreak/>
        <w:t xml:space="preserve">- </w:t>
      </w:r>
      <w:r w:rsidR="004A7E92" w:rsidRPr="000523FF">
        <w:rPr>
          <w:smallCaps/>
        </w:rPr>
        <w:t>R. Etienne</w:t>
      </w:r>
      <w:r w:rsidR="004A7E92">
        <w:t xml:space="preserve">, </w:t>
      </w:r>
      <w:r w:rsidR="004A7E92" w:rsidRPr="0096473E">
        <w:rPr>
          <w:i/>
        </w:rPr>
        <w:t>Pompéi, la cité ensevelie</w:t>
      </w:r>
      <w:r w:rsidR="004A7E92">
        <w:t>, Gallimard, Paris, 2009.</w:t>
      </w:r>
    </w:p>
    <w:p w:rsidR="00891799" w:rsidRDefault="00891799" w:rsidP="000523FF">
      <w:pPr>
        <w:spacing w:after="0" w:line="240" w:lineRule="auto"/>
        <w:jc w:val="both"/>
      </w:pPr>
    </w:p>
    <w:p w:rsidR="00891799" w:rsidRDefault="00891799" w:rsidP="000523FF">
      <w:pPr>
        <w:spacing w:after="0" w:line="240" w:lineRule="auto"/>
        <w:jc w:val="both"/>
      </w:pPr>
      <w:r w:rsidRPr="00924F22">
        <w:rPr>
          <w:b/>
        </w:rPr>
        <w:t>Peinture</w:t>
      </w:r>
      <w:r>
        <w:t> :</w:t>
      </w:r>
    </w:p>
    <w:p w:rsidR="00924F22" w:rsidRDefault="00924F22" w:rsidP="000523FF">
      <w:pPr>
        <w:spacing w:after="0" w:line="240" w:lineRule="auto"/>
        <w:jc w:val="both"/>
      </w:pPr>
    </w:p>
    <w:p w:rsidR="00924F22" w:rsidRDefault="00924F22" w:rsidP="00924F22">
      <w:pPr>
        <w:spacing w:after="0" w:line="240" w:lineRule="auto"/>
        <w:jc w:val="both"/>
      </w:pPr>
      <w:r>
        <w:t xml:space="preserve">- </w:t>
      </w:r>
      <w:r w:rsidRPr="00924F22">
        <w:rPr>
          <w:highlight w:val="yellow"/>
        </w:rPr>
        <w:t>I. BALADASARRE, A. PONTRANDOLFO, A. ROUVERET, M. SALVADORI</w:t>
      </w:r>
      <w:r w:rsidRPr="00924F22">
        <w:t xml:space="preserve">, </w:t>
      </w:r>
      <w:r w:rsidRPr="00924F22">
        <w:rPr>
          <w:i/>
          <w:iCs/>
        </w:rPr>
        <w:t>La peinture romaine</w:t>
      </w:r>
      <w:r w:rsidRPr="00924F22">
        <w:t>, Actes Sud, 2006.</w:t>
      </w:r>
    </w:p>
    <w:p w:rsidR="007D084D" w:rsidRDefault="00924F22" w:rsidP="00924F22">
      <w:pPr>
        <w:jc w:val="both"/>
      </w:pPr>
      <w:r>
        <w:t xml:space="preserve">- </w:t>
      </w:r>
      <w:r w:rsidRPr="00924F22">
        <w:rPr>
          <w:highlight w:val="yellow"/>
        </w:rPr>
        <w:t>J.-M. CROISILLE</w:t>
      </w:r>
      <w:r>
        <w:t>,</w:t>
      </w:r>
      <w:r w:rsidRPr="00924F22">
        <w:t xml:space="preserve"> </w:t>
      </w:r>
      <w:r w:rsidRPr="00924F22">
        <w:rPr>
          <w:i/>
          <w:iCs/>
        </w:rPr>
        <w:t>La peinture romaine,</w:t>
      </w:r>
      <w:r>
        <w:t xml:space="preserve"> Paris, 2005</w:t>
      </w:r>
    </w:p>
    <w:p w:rsidR="00DE7786" w:rsidRDefault="00DE7786" w:rsidP="000523FF">
      <w:pPr>
        <w:spacing w:after="0" w:line="240" w:lineRule="auto"/>
        <w:jc w:val="both"/>
      </w:pPr>
      <w:r>
        <w:rPr>
          <w:noProof/>
          <w:lang w:eastAsia="fr-FR"/>
        </w:rPr>
        <w:drawing>
          <wp:inline distT="0" distB="0" distL="0" distR="0" wp14:anchorId="57DA4C45" wp14:editId="6CACE7CD">
            <wp:extent cx="5760720" cy="3487912"/>
            <wp:effectExtent l="0" t="0" r="0" b="0"/>
            <wp:docPr id="13318" name="Picture 6" descr="c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 name="Picture 6" descr="carte"/>
                    <pic:cNvPicPr>
                      <a:picLocks noChangeAspect="1" noChangeArrowheads="1"/>
                    </pic:cNvPicPr>
                  </pic:nvPicPr>
                  <pic:blipFill>
                    <a:blip r:embed="rId6" cstate="print">
                      <a:lum bright="6000" contrast="6000"/>
                      <a:extLst>
                        <a:ext uri="{28A0092B-C50C-407E-A947-70E740481C1C}">
                          <a14:useLocalDpi xmlns:a14="http://schemas.microsoft.com/office/drawing/2010/main" val="0"/>
                        </a:ext>
                      </a:extLst>
                    </a:blip>
                    <a:srcRect l="1736" t="2829" r="2893" b="4105"/>
                    <a:stretch>
                      <a:fillRect/>
                    </a:stretch>
                  </pic:blipFill>
                  <pic:spPr bwMode="auto">
                    <a:xfrm>
                      <a:off x="0" y="0"/>
                      <a:ext cx="5760720" cy="3487912"/>
                    </a:xfrm>
                    <a:prstGeom prst="rect">
                      <a:avLst/>
                    </a:prstGeom>
                    <a:noFill/>
                    <a:extLst/>
                  </pic:spPr>
                </pic:pic>
              </a:graphicData>
            </a:graphic>
          </wp:inline>
        </w:drawing>
      </w:r>
    </w:p>
    <w:p w:rsidR="000F3060" w:rsidRDefault="00DE7786" w:rsidP="000523FF">
      <w:pPr>
        <w:spacing w:after="0" w:line="240" w:lineRule="auto"/>
        <w:jc w:val="both"/>
      </w:pPr>
      <w:r>
        <w:t>Carte du monde grec</w:t>
      </w:r>
    </w:p>
    <w:sectPr w:rsidR="000F306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B5E" w:rsidRDefault="00592B5E" w:rsidP="00C66317">
      <w:pPr>
        <w:spacing w:after="0" w:line="240" w:lineRule="auto"/>
      </w:pPr>
      <w:r>
        <w:separator/>
      </w:r>
    </w:p>
  </w:endnote>
  <w:endnote w:type="continuationSeparator" w:id="0">
    <w:p w:rsidR="00592B5E" w:rsidRDefault="00592B5E" w:rsidP="00C6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merican Typewriter">
    <w:altName w:val="Heavy Heap"/>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664615"/>
      <w:docPartObj>
        <w:docPartGallery w:val="Page Numbers (Bottom of Page)"/>
        <w:docPartUnique/>
      </w:docPartObj>
    </w:sdtPr>
    <w:sdtEndPr>
      <w:rPr>
        <w:rFonts w:ascii="Times New Roman" w:hAnsi="Times New Roman" w:cs="Times New Roman"/>
        <w:sz w:val="20"/>
        <w:szCs w:val="20"/>
      </w:rPr>
    </w:sdtEndPr>
    <w:sdtContent>
      <w:p w:rsidR="00C66317" w:rsidRPr="00C66317" w:rsidRDefault="00C66317">
        <w:pPr>
          <w:pStyle w:val="Pieddepage"/>
          <w:jc w:val="center"/>
          <w:rPr>
            <w:rFonts w:ascii="Times New Roman" w:hAnsi="Times New Roman" w:cs="Times New Roman"/>
            <w:sz w:val="20"/>
            <w:szCs w:val="20"/>
          </w:rPr>
        </w:pPr>
        <w:r w:rsidRPr="00C66317">
          <w:rPr>
            <w:rFonts w:ascii="Times New Roman" w:hAnsi="Times New Roman" w:cs="Times New Roman"/>
            <w:sz w:val="20"/>
            <w:szCs w:val="20"/>
          </w:rPr>
          <w:fldChar w:fldCharType="begin"/>
        </w:r>
        <w:r w:rsidRPr="00C66317">
          <w:rPr>
            <w:rFonts w:ascii="Times New Roman" w:hAnsi="Times New Roman" w:cs="Times New Roman"/>
            <w:sz w:val="20"/>
            <w:szCs w:val="20"/>
          </w:rPr>
          <w:instrText>PAGE   \* MERGEFORMAT</w:instrText>
        </w:r>
        <w:r w:rsidRPr="00C66317">
          <w:rPr>
            <w:rFonts w:ascii="Times New Roman" w:hAnsi="Times New Roman" w:cs="Times New Roman"/>
            <w:sz w:val="20"/>
            <w:szCs w:val="20"/>
          </w:rPr>
          <w:fldChar w:fldCharType="separate"/>
        </w:r>
        <w:r w:rsidR="00B529FB">
          <w:rPr>
            <w:rFonts w:ascii="Times New Roman" w:hAnsi="Times New Roman" w:cs="Times New Roman"/>
            <w:noProof/>
            <w:sz w:val="20"/>
            <w:szCs w:val="20"/>
          </w:rPr>
          <w:t>1</w:t>
        </w:r>
        <w:r w:rsidRPr="00C66317">
          <w:rPr>
            <w:rFonts w:ascii="Times New Roman" w:hAnsi="Times New Roman" w:cs="Times New Roman"/>
            <w:sz w:val="20"/>
            <w:szCs w:val="20"/>
          </w:rPr>
          <w:fldChar w:fldCharType="end"/>
        </w:r>
      </w:p>
    </w:sdtContent>
  </w:sdt>
  <w:p w:rsidR="00C66317" w:rsidRDefault="00C6631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B5E" w:rsidRDefault="00592B5E" w:rsidP="00C66317">
      <w:pPr>
        <w:spacing w:after="0" w:line="240" w:lineRule="auto"/>
      </w:pPr>
      <w:r>
        <w:separator/>
      </w:r>
    </w:p>
  </w:footnote>
  <w:footnote w:type="continuationSeparator" w:id="0">
    <w:p w:rsidR="00592B5E" w:rsidRDefault="00592B5E" w:rsidP="00C66317">
      <w:pPr>
        <w:spacing w:after="0" w:line="240" w:lineRule="auto"/>
      </w:pPr>
      <w:r>
        <w:continuationSeparator/>
      </w:r>
    </w:p>
  </w:footnote>
  <w:footnote w:id="1">
    <w:p w:rsidR="00946D7E" w:rsidRDefault="00946D7E" w:rsidP="00924F22">
      <w:pPr>
        <w:pStyle w:val="Notedebasdepage"/>
        <w:jc w:val="both"/>
      </w:pPr>
      <w:r>
        <w:rPr>
          <w:rStyle w:val="Appelnotedebasdep"/>
        </w:rPr>
        <w:footnoteRef/>
      </w:r>
      <w:r>
        <w:t xml:space="preserve"> Pour ce qui est de l’histoire grecque et romaine, il n’est pas nécessaire de lire tous les ouvrages en jaune : un seul suffit.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D9A"/>
    <w:rsid w:val="0000519E"/>
    <w:rsid w:val="000523FF"/>
    <w:rsid w:val="000B37D9"/>
    <w:rsid w:val="000E0EFD"/>
    <w:rsid w:val="000F3060"/>
    <w:rsid w:val="0012090C"/>
    <w:rsid w:val="001B2992"/>
    <w:rsid w:val="002314AE"/>
    <w:rsid w:val="002345CA"/>
    <w:rsid w:val="00236140"/>
    <w:rsid w:val="002C1692"/>
    <w:rsid w:val="003908AA"/>
    <w:rsid w:val="00393584"/>
    <w:rsid w:val="00394371"/>
    <w:rsid w:val="003F79FB"/>
    <w:rsid w:val="00446D29"/>
    <w:rsid w:val="004947D7"/>
    <w:rsid w:val="004A7E92"/>
    <w:rsid w:val="004C13A4"/>
    <w:rsid w:val="004E134E"/>
    <w:rsid w:val="00505090"/>
    <w:rsid w:val="0051004D"/>
    <w:rsid w:val="00542666"/>
    <w:rsid w:val="00592B5E"/>
    <w:rsid w:val="005E00AB"/>
    <w:rsid w:val="005F2919"/>
    <w:rsid w:val="00681F32"/>
    <w:rsid w:val="00684084"/>
    <w:rsid w:val="006A73D8"/>
    <w:rsid w:val="006D1421"/>
    <w:rsid w:val="006F7D9A"/>
    <w:rsid w:val="00732467"/>
    <w:rsid w:val="00777AFA"/>
    <w:rsid w:val="00787CE5"/>
    <w:rsid w:val="007948ED"/>
    <w:rsid w:val="007D084D"/>
    <w:rsid w:val="00830331"/>
    <w:rsid w:val="00851D1B"/>
    <w:rsid w:val="00866494"/>
    <w:rsid w:val="00891799"/>
    <w:rsid w:val="008F70FA"/>
    <w:rsid w:val="00924F22"/>
    <w:rsid w:val="00946D7E"/>
    <w:rsid w:val="009474ED"/>
    <w:rsid w:val="0096473E"/>
    <w:rsid w:val="00994232"/>
    <w:rsid w:val="009A333A"/>
    <w:rsid w:val="009D3750"/>
    <w:rsid w:val="009E5FF8"/>
    <w:rsid w:val="00A23DB8"/>
    <w:rsid w:val="00A37F01"/>
    <w:rsid w:val="00A5564C"/>
    <w:rsid w:val="00A904EC"/>
    <w:rsid w:val="00AC4232"/>
    <w:rsid w:val="00B14209"/>
    <w:rsid w:val="00B529FB"/>
    <w:rsid w:val="00B80F5F"/>
    <w:rsid w:val="00C15C5D"/>
    <w:rsid w:val="00C3555E"/>
    <w:rsid w:val="00C66317"/>
    <w:rsid w:val="00C8184A"/>
    <w:rsid w:val="00CA4E9E"/>
    <w:rsid w:val="00D32589"/>
    <w:rsid w:val="00D43B16"/>
    <w:rsid w:val="00DE7786"/>
    <w:rsid w:val="00E23FA5"/>
    <w:rsid w:val="00ED3F0B"/>
    <w:rsid w:val="00F35604"/>
    <w:rsid w:val="00F53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0469C-830F-4801-BBB4-E45A7B9A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detexte21">
    <w:name w:val="Corps de texte 21"/>
    <w:basedOn w:val="Normal"/>
    <w:rsid w:val="00F53CBA"/>
    <w:pPr>
      <w:spacing w:before="120" w:after="60" w:line="240" w:lineRule="auto"/>
      <w:ind w:left="20"/>
      <w:jc w:val="both"/>
    </w:pPr>
    <w:rPr>
      <w:rFonts w:ascii="Times" w:eastAsia="Times New Roman" w:hAnsi="Times" w:cs="Times New Roman"/>
      <w:sz w:val="24"/>
      <w:szCs w:val="20"/>
      <w:lang w:eastAsia="fr-FR"/>
    </w:rPr>
  </w:style>
  <w:style w:type="paragraph" w:styleId="Textedebulles">
    <w:name w:val="Balloon Text"/>
    <w:basedOn w:val="Normal"/>
    <w:link w:val="TextedebullesCar"/>
    <w:uiPriority w:val="99"/>
    <w:semiHidden/>
    <w:unhideWhenUsed/>
    <w:rsid w:val="00DE7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7786"/>
    <w:rPr>
      <w:rFonts w:ascii="Tahoma" w:hAnsi="Tahoma" w:cs="Tahoma"/>
      <w:sz w:val="16"/>
      <w:szCs w:val="16"/>
    </w:rPr>
  </w:style>
  <w:style w:type="paragraph" w:styleId="En-tte">
    <w:name w:val="header"/>
    <w:basedOn w:val="Normal"/>
    <w:link w:val="En-tteCar"/>
    <w:uiPriority w:val="99"/>
    <w:unhideWhenUsed/>
    <w:rsid w:val="00C66317"/>
    <w:pPr>
      <w:tabs>
        <w:tab w:val="center" w:pos="4536"/>
        <w:tab w:val="right" w:pos="9072"/>
      </w:tabs>
      <w:spacing w:after="0" w:line="240" w:lineRule="auto"/>
    </w:pPr>
  </w:style>
  <w:style w:type="character" w:customStyle="1" w:styleId="En-tteCar">
    <w:name w:val="En-tête Car"/>
    <w:basedOn w:val="Policepardfaut"/>
    <w:link w:val="En-tte"/>
    <w:uiPriority w:val="99"/>
    <w:rsid w:val="00C66317"/>
  </w:style>
  <w:style w:type="paragraph" w:styleId="Pieddepage">
    <w:name w:val="footer"/>
    <w:basedOn w:val="Normal"/>
    <w:link w:val="PieddepageCar"/>
    <w:uiPriority w:val="99"/>
    <w:unhideWhenUsed/>
    <w:rsid w:val="00C663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6317"/>
  </w:style>
  <w:style w:type="paragraph" w:styleId="Paragraphedeliste">
    <w:name w:val="List Paragraph"/>
    <w:basedOn w:val="Normal"/>
    <w:uiPriority w:val="34"/>
    <w:qFormat/>
    <w:rsid w:val="009A333A"/>
    <w:pPr>
      <w:ind w:left="720"/>
      <w:contextualSpacing/>
    </w:pPr>
  </w:style>
  <w:style w:type="paragraph" w:styleId="Notedebasdepage">
    <w:name w:val="footnote text"/>
    <w:basedOn w:val="Normal"/>
    <w:link w:val="NotedebasdepageCar"/>
    <w:uiPriority w:val="99"/>
    <w:semiHidden/>
    <w:unhideWhenUsed/>
    <w:rsid w:val="00946D7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46D7E"/>
    <w:rPr>
      <w:sz w:val="20"/>
      <w:szCs w:val="20"/>
    </w:rPr>
  </w:style>
  <w:style w:type="character" w:styleId="Appelnotedebasdep">
    <w:name w:val="footnote reference"/>
    <w:basedOn w:val="Policepardfaut"/>
    <w:uiPriority w:val="99"/>
    <w:semiHidden/>
    <w:unhideWhenUsed/>
    <w:rsid w:val="00946D7E"/>
    <w:rPr>
      <w:vertAlign w:val="superscript"/>
    </w:rPr>
  </w:style>
  <w:style w:type="paragraph" w:styleId="NormalWeb">
    <w:name w:val="Normal (Web)"/>
    <w:basedOn w:val="Normal"/>
    <w:uiPriority w:val="99"/>
    <w:semiHidden/>
    <w:unhideWhenUsed/>
    <w:rsid w:val="00924F2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427513">
      <w:bodyDiv w:val="1"/>
      <w:marLeft w:val="0"/>
      <w:marRight w:val="0"/>
      <w:marTop w:val="0"/>
      <w:marBottom w:val="0"/>
      <w:divBdr>
        <w:top w:val="none" w:sz="0" w:space="0" w:color="auto"/>
        <w:left w:val="none" w:sz="0" w:space="0" w:color="auto"/>
        <w:bottom w:val="none" w:sz="0" w:space="0" w:color="auto"/>
        <w:right w:val="none" w:sz="0" w:space="0" w:color="auto"/>
      </w:divBdr>
    </w:div>
    <w:div w:id="19641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1266</Words>
  <Characters>6968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Natacha</dc:creator>
  <cp:lastModifiedBy>Natacha TRIPPE</cp:lastModifiedBy>
  <cp:revision>4</cp:revision>
  <dcterms:created xsi:type="dcterms:W3CDTF">2014-09-03T15:19:00Z</dcterms:created>
  <dcterms:modified xsi:type="dcterms:W3CDTF">2015-09-20T16:23:00Z</dcterms:modified>
</cp:coreProperties>
</file>