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362134D" w14:textId="0B881F5E" w:rsidR="007E618B" w:rsidRDefault="00552D3C"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1998b)</w:t>
      </w:r>
      <w:r w:rsidR="007B1E39">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1998a)</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r w:rsidR="00223B8D">
        <w:rPr>
          <w:rFonts w:ascii="Times New Roman" w:hAnsi="Times New Roman" w:cs="Times New Roman"/>
          <w:lang w:val="de-DE"/>
        </w:rPr>
        <w:t>, zumindest aber weniger wirksame Strategien,</w:t>
      </w:r>
      <w:r>
        <w:rPr>
          <w:rFonts w:ascii="Times New Roman" w:hAnsi="Times New Roman" w:cs="Times New Roman"/>
          <w:lang w:val="de-DE"/>
        </w:rPr>
        <w:t xml:space="preserve"> dennoch eingesetzt werden, wenn sie mit geringerer kognitiver Anstrengung verbunden sind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r w:rsidR="00581403">
        <w:rPr>
          <w:rFonts w:ascii="Times New Roman" w:hAnsi="Times New Roman" w:cs="Times New Roman"/>
          <w:lang w:val="de-DE"/>
        </w:rPr>
        <w:t xml:space="preserve"> </w:t>
      </w:r>
      <w:r w:rsidR="00223B8D">
        <w:rPr>
          <w:rFonts w:ascii="Times New Roman" w:hAnsi="Times New Roman" w:cs="Times New Roman"/>
          <w:lang w:val="de-DE"/>
        </w:rPr>
        <w:t>Neben der kognitiven Anstrengung wurden weitere Faktoren identifiziert, welche das</w:t>
      </w:r>
      <w:r w:rsidR="00562CB3">
        <w:rPr>
          <w:rFonts w:ascii="Times New Roman" w:hAnsi="Times New Roman" w:cs="Times New Roman"/>
          <w:lang w:val="de-DE"/>
        </w:rPr>
        <w:t xml:space="preserve"> Entscheidungsverhalten beeinflussen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(Sheppes, Scheibe, Suri, &amp; Gross, 2011)</w:t>
      </w:r>
      <w:r w:rsidR="007B1E39">
        <w:rPr>
          <w:rFonts w:ascii="Times New Roman" w:hAnsi="Times New Roman" w:cs="Times New Roman"/>
          <w:lang w:val="de-DE"/>
        </w:rPr>
        <w:fldChar w:fldCharType="end"/>
      </w:r>
      <w:r w:rsidR="00562CB3">
        <w:rPr>
          <w:rFonts w:ascii="Times New Roman" w:hAnsi="Times New Roman" w:cs="Times New Roman"/>
          <w:lang w:val="de-DE"/>
        </w:rPr>
        <w:t xml:space="preserve">. </w:t>
      </w:r>
      <w:r w:rsidR="00C86086">
        <w:rPr>
          <w:rFonts w:ascii="Times New Roman" w:hAnsi="Times New Roman" w:cs="Times New Roman"/>
          <w:lang w:val="de-DE"/>
        </w:rPr>
        <w:t xml:space="preserve">In der bisherigen Forschung fehlen allerdings Informationen bezüglich den jeweils nicht gewählten Strategien. So wäre es denkbar, dass eine Person eine ganz klare Präferenz bezüglich einer Strategie aufweist. Eine zweite Person könnte jedoch alle zur Wahl stehenden Optionen ähnlich attraktiv finden. Es sollen daher in der vorliegenden Untersuchung individuelle subjektive Kosten von Emotionsregulationsstrategien bestimmt </w:t>
      </w:r>
      <w:r w:rsidR="007E618B">
        <w:rPr>
          <w:rFonts w:ascii="Times New Roman" w:hAnsi="Times New Roman" w:cs="Times New Roman"/>
          <w:lang w:val="de-DE"/>
        </w:rPr>
        <w:t xml:space="preserve">werden. </w:t>
      </w:r>
    </w:p>
    <w:p w14:paraId="09BFE8B1" w14:textId="2B18CE96" w:rsidR="007E618B" w:rsidRDefault="007E618B"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 xml:space="preserve">Um diese beiden Fragen zu untersuchen, sollen junge, gesunde Erwachsene im Alter von 18 bis 30 Jahren in einem Laborexperiment untersucht werden. </w:t>
      </w:r>
    </w:p>
    <w:p w14:paraId="373A9FD0" w14:textId="77777777" w:rsidR="0039134C" w:rsidRDefault="0039134C" w:rsidP="00552D3C">
      <w:pPr>
        <w:tabs>
          <w:tab w:val="right" w:pos="8352"/>
          <w:tab w:val="right" w:pos="8784"/>
        </w:tabs>
        <w:spacing w:line="240" w:lineRule="atLeast"/>
        <w:jc w:val="both"/>
        <w:rPr>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
      <w:r>
        <w:rPr>
          <w:rFonts w:ascii="Times New Roman" w:hAnsi="Times New Roman" w:cs="Times New Roman"/>
          <w:b/>
          <w:sz w:val="24"/>
          <w:lang w:val="de-DE"/>
        </w:rPr>
        <w:t>Ziele der Studie</w:t>
      </w:r>
      <w:commentRangeEnd w:id="1"/>
      <w:r w:rsidR="00C86086">
        <w:rPr>
          <w:rStyle w:val="Kommentarzeichen"/>
        </w:rPr>
        <w:commentReference w:id="1"/>
      </w:r>
    </w:p>
    <w:p w14:paraId="10EBA996" w14:textId="1C4077BE" w:rsidR="00141333" w:rsidRDefault="003049A4">
      <w:pPr>
        <w:rPr>
          <w:rFonts w:ascii="Times New Roman" w:hAnsi="Times New Roman" w:cs="Times New Roman"/>
          <w:lang w:val="de-DE"/>
        </w:rPr>
      </w:pPr>
      <w:r>
        <w:rPr>
          <w:rFonts w:ascii="Times New Roman" w:hAnsi="Times New Roman" w:cs="Times New Roman"/>
          <w:lang w:val="de-DE"/>
        </w:rPr>
        <w:t>Die Studie verfolgt primär zwei Ziele:</w:t>
      </w:r>
    </w:p>
    <w:p w14:paraId="76130C70" w14:textId="63D780B8" w:rsidR="003049A4" w:rsidRDefault="003049A4" w:rsidP="00B66EF0">
      <w:pPr>
        <w:jc w:val="both"/>
        <w:rPr>
          <w:rFonts w:ascii="Times New Roman" w:hAnsi="Times New Roman" w:cs="Times New Roman"/>
          <w:lang w:val="de-DE"/>
        </w:rPr>
      </w:pPr>
      <w:r>
        <w:rPr>
          <w:rFonts w:ascii="Times New Roman" w:hAnsi="Times New Roman" w:cs="Times New Roman"/>
          <w:lang w:val="de-DE"/>
        </w:rPr>
        <w:t xml:space="preserve">Im ersten Teil der Studie geht es darum herauszufinden, ob unterschiedliche Ausprägungen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subjektiven Werten von kognitiven Anforderungsstufen einhergehen. </w:t>
      </w:r>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p>
    <w:p w14:paraId="375C9F68" w14:textId="11F33C9B" w:rsidR="003049A4" w:rsidRDefault="003049A4" w:rsidP="00B66EF0">
      <w:pPr>
        <w:jc w:val="both"/>
        <w:rPr>
          <w:rFonts w:ascii="Times New Roman" w:hAnsi="Times New Roman" w:cs="Times New Roman"/>
          <w:lang w:val="de-DE"/>
        </w:rPr>
      </w:pPr>
      <w:r>
        <w:rPr>
          <w:rFonts w:ascii="Times New Roman" w:hAnsi="Times New Roman" w:cs="Times New Roman"/>
          <w:lang w:val="de-DE"/>
        </w:rPr>
        <w:t>Im zweiten Teil der Studie besteht das Ziel darin</w:t>
      </w:r>
      <w:r w:rsidR="00E50E50">
        <w:rPr>
          <w:rFonts w:ascii="Times New Roman" w:hAnsi="Times New Roman" w:cs="Times New Roman"/>
          <w:lang w:val="de-DE"/>
        </w:rPr>
        <w:t xml:space="preserve"> individuelle subjektive Werte von Emotionsregulationsstrategien zu bestimmen</w:t>
      </w:r>
      <w:r>
        <w:rPr>
          <w:rFonts w:ascii="Times New Roman" w:hAnsi="Times New Roman" w:cs="Times New Roman"/>
          <w:lang w:val="de-DE"/>
        </w:rPr>
        <w:t>.</w:t>
      </w:r>
      <w:r w:rsidR="00E50E50">
        <w:rPr>
          <w:rFonts w:ascii="Times New Roman" w:hAnsi="Times New Roman" w:cs="Times New Roman"/>
          <w:lang w:val="de-DE"/>
        </w:rPr>
        <w:t xml:space="preserve"> Dazu soll ein neues Paradigma erprobt werden.</w:t>
      </w:r>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eingesetzt worden. Ebenfalls wird es im ersten Teil der Studie eingesetzt. Im zweiten Teil soll das Verfahren leicht angepasst für Strategien überprüft werden.</w:t>
      </w:r>
      <w:r w:rsidR="00CC1847">
        <w:rPr>
          <w:rFonts w:ascii="Times New Roman" w:hAnsi="Times New Roman" w:cs="Times New Roman"/>
          <w:lang w:val="de-DE"/>
        </w:rPr>
        <w:t xml:space="preserve"> Weiterhin soll geschaut werden, ob durch Reaktionen</w:t>
      </w:r>
      <w:r w:rsidR="003C7469">
        <w:rPr>
          <w:rFonts w:ascii="Times New Roman" w:hAnsi="Times New Roman" w:cs="Times New Roman"/>
          <w:lang w:val="de-DE"/>
        </w:rPr>
        <w:t xml:space="preserve"> </w:t>
      </w:r>
      <w:r w:rsidR="00CC1847">
        <w:rPr>
          <w:rFonts w:ascii="Times New Roman" w:hAnsi="Times New Roman" w:cs="Times New Roman"/>
          <w:lang w:val="de-DE"/>
        </w:rPr>
        <w:t xml:space="preserve">während der Regulation </w:t>
      </w:r>
      <w:r w:rsidR="003C7469">
        <w:rPr>
          <w:rFonts w:ascii="Times New Roman" w:hAnsi="Times New Roman" w:cs="Times New Roman"/>
          <w:lang w:val="de-DE"/>
        </w:rPr>
        <w:t xml:space="preserve">(subjektives Erleben emotionaler Erregung und geistiger Anstrengung, sowie Muskelaktivität im Gesicht) </w:t>
      </w:r>
      <w:r w:rsidR="00CC1847">
        <w:rPr>
          <w:rFonts w:ascii="Times New Roman" w:hAnsi="Times New Roman" w:cs="Times New Roman"/>
          <w:lang w:val="de-DE"/>
        </w:rPr>
        <w:t xml:space="preserve">die individuellen subjektiven Werte </w:t>
      </w:r>
      <w:r w:rsidR="003C7469">
        <w:rPr>
          <w:rFonts w:ascii="Times New Roman" w:hAnsi="Times New Roman" w:cs="Times New Roman"/>
          <w:lang w:val="de-DE"/>
        </w:rPr>
        <w:t>vorhergesagt</w:t>
      </w:r>
      <w:r w:rsidR="00CC1847">
        <w:rPr>
          <w:rFonts w:ascii="Times New Roman" w:hAnsi="Times New Roman" w:cs="Times New Roman"/>
          <w:lang w:val="de-DE"/>
        </w:rPr>
        <w:t xml:space="preserve"> werden können</w:t>
      </w:r>
      <w:r w:rsidR="003C7469">
        <w:rPr>
          <w:rFonts w:ascii="Times New Roman" w:hAnsi="Times New Roman" w:cs="Times New Roman"/>
          <w:lang w:val="de-DE"/>
        </w:rPr>
        <w:t>.</w:t>
      </w:r>
      <w:r w:rsidR="003A5D5F">
        <w:rPr>
          <w:rFonts w:ascii="Times New Roman" w:hAnsi="Times New Roman" w:cs="Times New Roman"/>
          <w:lang w:val="de-DE"/>
        </w:rPr>
        <w:t xml:space="preserve"> Ebenfalls sollen mögliche Zusammenhänge mit Persönlichkeitseigenschaften untersucht werden.</w:t>
      </w:r>
    </w:p>
    <w:p w14:paraId="3B68C1CD" w14:textId="680CF853" w:rsidR="001C5F84" w:rsidRDefault="001C5F84" w:rsidP="00B66EF0">
      <w:pPr>
        <w:jc w:val="both"/>
        <w:rPr>
          <w:rFonts w:ascii="Times New Roman" w:hAnsi="Times New Roman" w:cs="Times New Roman"/>
          <w:b/>
          <w:lang w:val="de-DE"/>
        </w:rPr>
      </w:pPr>
      <w:r>
        <w:rPr>
          <w:rFonts w:ascii="Times New Roman" w:hAnsi="Times New Roman" w:cs="Times New Roman"/>
          <w:b/>
          <w:lang w:val="de-DE"/>
        </w:rPr>
        <w:t>Zu erhebende Parameter:</w:t>
      </w:r>
    </w:p>
    <w:p w14:paraId="549F6C41" w14:textId="77451DF6" w:rsidR="001C5F84" w:rsidRDefault="001C5F84" w:rsidP="00B66EF0">
      <w:pPr>
        <w:jc w:val="both"/>
        <w:rPr>
          <w:rFonts w:ascii="Times New Roman" w:hAnsi="Times New Roman" w:cs="Times New Roman"/>
          <w:lang w:val="de-DE"/>
        </w:rPr>
      </w:pPr>
      <w:r>
        <w:rPr>
          <w:rFonts w:ascii="Times New Roman" w:hAnsi="Times New Roman" w:cs="Times New Roman"/>
          <w:lang w:val="de-DE"/>
        </w:rPr>
        <w:t>Persönlichkeitsvariablen:</w:t>
      </w:r>
    </w:p>
    <w:p w14:paraId="7FFE688B" w14:textId="7825B97D" w:rsid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Generelles Wohlbefinden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&lt;EndNote&gt;&lt;Cite&gt;&lt;Author&gt;Bech&lt;/Author&gt;&lt;Year&gt;2004&lt;/Year&gt;&lt;RecNum&gt;381&lt;/RecNum&gt;&lt;DisplayText&gt;(Bech, 2004)&lt;/DisplayText&gt;&lt;record&gt;&lt;rec-number&gt;381&lt;/rec-number&gt;&lt;foreign-keys&gt;&lt;key app="EN" db-id="0pd9dtwfm9w2toerfz2xpvfkzwppv25t2f2x" timestamp="1639663501"&gt;381&lt;/key&gt;&lt;/foreign-keys&gt;&lt;ref-type name="Journal Article"&gt;17&lt;/ref-type&gt;&lt;contributors&gt;&lt;authors&gt;&lt;author&gt;Bech, P.&lt;/author&gt;&lt;/authors&gt;&lt;/contributors&gt;&lt;titles&gt;&lt;title&gt;Measuring the dimensions of psychological general well-being by the WHO-5&lt;/title&gt;&lt;secondary-title&gt;Quality of life newsletter&lt;/secondary-title&gt;&lt;/titles&gt;&lt;periodical&gt;&lt;full-title&gt;Quality of life newsletter&lt;/full-title&gt;&lt;/periodical&gt;&lt;pages&gt;15-16&lt;/pages&gt;&lt;volume&gt;32&lt;/volume&gt;&lt;dates&gt;&lt;year&gt;2004&lt;/year&gt;&lt;/dates&gt;&lt;urls&gt;&lt;/urls&gt;&lt;/record&gt;&lt;/Cite&gt;&lt;/EndNote&gt;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(Bech, 2004)</w:t>
      </w:r>
      <w:r w:rsidR="007B1E39">
        <w:rPr>
          <w:rFonts w:ascii="Times New Roman" w:hAnsi="Times New Roman" w:cs="Times New Roman"/>
          <w:lang w:val="de-DE"/>
        </w:rPr>
        <w:fldChar w:fldCharType="end"/>
      </w:r>
    </w:p>
    <w:p w14:paraId="25622A58" w14:textId="7ECCA31F" w:rsidR="00430C01" w:rsidRPr="00430C01" w:rsidRDefault="00430C01" w:rsidP="00430C01">
      <w:pPr>
        <w:pStyle w:val="Listenabsatz"/>
        <w:numPr>
          <w:ilvl w:val="0"/>
          <w:numId w:val="4"/>
        </w:numPr>
        <w:jc w:val="both"/>
        <w:rPr>
          <w:rFonts w:ascii="Times New Roman" w:hAnsi="Times New Roman" w:cs="Times New Roman"/>
          <w:lang w:val="de-DE"/>
        </w:rPr>
      </w:pPr>
      <w:r w:rsidRPr="00430C01">
        <w:rPr>
          <w:rFonts w:ascii="Times New Roman" w:hAnsi="Times New Roman" w:cs="Times New Roman"/>
          <w:lang w:val="de-DE"/>
        </w:rPr>
        <w:lastRenderedPageBreak/>
        <w:t xml:space="preserve">Habituelle 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(Gross &amp; John, 2003)</w:t>
      </w:r>
      <w:r w:rsidR="007B1E39">
        <w:rPr>
          <w:rFonts w:ascii="Times New Roman" w:hAnsi="Times New Roman" w:cs="Times New Roman"/>
          <w:lang w:val="de-DE"/>
        </w:rPr>
        <w:fldChar w:fldCharType="end"/>
      </w:r>
      <w:r w:rsidRPr="00430C01">
        <w:rPr>
          <w:rFonts w:ascii="Times New Roman" w:hAnsi="Times New Roman" w:cs="Times New Roman"/>
          <w:lang w:val="de-DE"/>
        </w:rPr>
        <w:t xml:space="preserve"> und flexible </w:t>
      </w:r>
      <w:r>
        <w:rPr>
          <w:rFonts w:ascii="Times New Roman" w:hAnsi="Times New Roman" w:cs="Times New Roman"/>
          <w:lang w:val="de-DE"/>
        </w:rPr>
        <w:t xml:space="preserve">Nutzung von Emotionsregulationsstrategien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&lt;EndNote&gt;&lt;Cite&gt;&lt;Author&gt;Dörfel&lt;/Author&gt;&lt;Year&gt;2019&lt;/Year&gt;&lt;RecNum&gt;306&lt;/RecNum&gt;&lt;DisplayText&gt;(Dörfel, Gärtner, &amp;amp; Strobel, 2019)&lt;/DisplayText&gt;&lt;record&gt;&lt;rec-number&gt;306&lt;/rec-number&gt;&lt;foreign-keys&gt;&lt;key app="EN" db-id="0pd9dtwfm9w2toerfz2xpvfkzwppv25t2f2x" timestamp="1608219634"&gt;306&lt;/key&gt;&lt;/foreign-keys&gt;&lt;ref-type name="Journal Article"&gt;17&lt;/ref-type&gt;&lt;contributors&gt;&lt;authors&gt;&lt;author&gt;Dörfel, D.&lt;/author&gt;&lt;author&gt;Gärtner, A.&lt;/author&gt;&lt;author&gt;Strobel, A.&lt;/author&gt;&lt;/authors&gt;&lt;/contributors&gt;&lt;titles&gt;&lt;title&gt;A new self-report instrument for measuring emotion regulation flexibility.&lt;/title&gt;&lt;secondary-title&gt;Society for Affective Science (SAS) Annual Conference&lt;/secondary-title&gt;&lt;/titles&gt;&lt;periodical&gt;&lt;full-title&gt;Society for Affective Science (SAS) Annual Conference&lt;/full-title&gt;&lt;/periodical&gt;&lt;dates&gt;&lt;year&gt;2019&lt;/year&gt;&lt;/dates&gt;&lt;urls&gt;&lt;/urls&gt;&lt;/record&gt;&lt;/Cite&gt;&lt;/EndNote&gt;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(Dörfel, Gärtner, &amp; Strobel, 2019)</w:t>
      </w:r>
      <w:r w:rsidR="007B1E39">
        <w:rPr>
          <w:rFonts w:ascii="Times New Roman" w:hAnsi="Times New Roman" w:cs="Times New Roman"/>
          <w:lang w:val="de-DE"/>
        </w:rPr>
        <w:fldChar w:fldCharType="end"/>
      </w:r>
    </w:p>
    <w:p w14:paraId="73CC42FB" w14:textId="086E55A5" w:rsidR="00430C01" w:rsidRPr="00430C01" w:rsidRDefault="00430C01" w:rsidP="00430C01">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Resilienz </w: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PEVuZE5vdGU+PENpdGU+PEF1dGhvcj5Db25ub3I8L0F1dGhvcj48WWVhcj4yMDAzPC9ZZWFyPjxS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(Campbell-Sills &amp; Stein, 2007; Connor &amp; Davidson, 2003)</w:t>
      </w:r>
      <w:r w:rsidR="007B1E39">
        <w:rPr>
          <w:rFonts w:ascii="Times New Roman" w:hAnsi="Times New Roman" w:cs="Times New Roman"/>
          <w:lang w:val="de-DE"/>
        </w:rPr>
        <w:fldChar w:fldCharType="end"/>
      </w:r>
    </w:p>
    <w:p w14:paraId="319B56B0" w14:textId="6D021063" w:rsidR="001C5F84" w:rsidRPr="007B1E39" w:rsidRDefault="001A3621" w:rsidP="00430C01">
      <w:pPr>
        <w:pStyle w:val="Listenabsatz"/>
        <w:numPr>
          <w:ilvl w:val="0"/>
          <w:numId w:val="4"/>
        </w:numPr>
        <w:jc w:val="both"/>
        <w:rPr>
          <w:rFonts w:ascii="Times New Roman" w:hAnsi="Times New Roman" w:cs="Times New Roman"/>
          <w:lang w:val="de-DE"/>
        </w:rPr>
      </w:pPr>
      <w:r w:rsidRPr="007B1E39">
        <w:rPr>
          <w:rFonts w:ascii="Times New Roman" w:hAnsi="Times New Roman" w:cs="Times New Roman"/>
          <w:lang w:val="de-DE"/>
        </w:rPr>
        <w:t xml:space="preserve">Need </w:t>
      </w:r>
      <w:proofErr w:type="spellStart"/>
      <w:r w:rsidRPr="007B1E39">
        <w:rPr>
          <w:rFonts w:ascii="Times New Roman" w:hAnsi="Times New Roman" w:cs="Times New Roman"/>
          <w:lang w:val="de-DE"/>
        </w:rPr>
        <w:t>for</w:t>
      </w:r>
      <w:proofErr w:type="spellEnd"/>
      <w:r w:rsidRPr="007B1E39">
        <w:rPr>
          <w:rFonts w:ascii="Times New Roman" w:hAnsi="Times New Roman" w:cs="Times New Roman"/>
          <w:lang w:val="de-DE"/>
        </w:rPr>
        <w:t xml:space="preserve"> </w:t>
      </w:r>
      <w:proofErr w:type="spellStart"/>
      <w:r w:rsidRPr="007B1E39">
        <w:rPr>
          <w:rFonts w:ascii="Times New Roman" w:hAnsi="Times New Roman" w:cs="Times New Roman"/>
          <w:lang w:val="de-DE"/>
        </w:rPr>
        <w:t>Cognition</w:t>
      </w:r>
      <w:proofErr w:type="spellEnd"/>
      <w:r w:rsidRPr="007B1E39">
        <w:rPr>
          <w:rFonts w:ascii="Times New Roman" w:hAnsi="Times New Roman" w:cs="Times New Roman"/>
          <w:lang w:val="de-DE"/>
        </w:rPr>
        <w:t xml:space="preserve"> </w:t>
      </w:r>
      <w:r w:rsidR="007B1E39">
        <w:rPr>
          <w:rFonts w:ascii="Times New Roman" w:hAnsi="Times New Roman" w:cs="Times New Roman"/>
        </w:rPr>
        <w:fldChar w:fldCharType="begin"/>
      </w:r>
      <w:r w:rsidR="007B1E39" w:rsidRPr="007B1E39">
        <w:rPr>
          <w:rFonts w:ascii="Times New Roman" w:hAnsi="Times New Roman" w:cs="Times New Roman"/>
          <w:lang w:val="de-DE"/>
        </w:rPr>
        <w:instrText xml:space="preserve"> ADDIN EN.CITE &lt;EndNote&gt;&lt;Cite&gt;&lt;Author&gt;Cacioppo&lt;/Author&gt;&lt;Year&gt;1982&lt;/Year&gt;&lt;RecNum&gt;213&lt;/RecNum&gt;&lt;IDText&gt;WOS:A1982NC43700010&lt;/IDText&gt;&lt;DisplayText&gt;(Cacioppo &amp;amp; Petty, 1982)&lt;/DisplayText&gt;&lt;record&gt;&lt;rec-number&gt;213&lt;/rec-number&gt;&lt;foreign-keys&gt;&lt;key app="EN" db-id="0pd9dtwfm9w2toerfz2xpvfkzwppv25t2f2x" timestamp="1550499063"&gt;213&lt;/key&gt;&lt;/foreign-keys&gt;&lt;ref-type name="Journal Article"&gt;17&lt;/ref-type&gt;&lt;contributors&gt;&lt;authors&gt;&lt;author&gt;Cacioppo, J. T.&lt;/author&gt;&lt;author&gt;Petty, R. E.&lt;/author&gt;&lt;/authors&gt;&lt;/contributors&gt;&lt;auth-address&gt;Univ Missouri,Dept Psychol,Columbia,Mo 65211&lt;/auth-address&gt;&lt;titles&gt;&lt;title&gt;The Need for Cognition&lt;/title&gt;&lt;secondary-title&gt;Journal of Personality and Social Psychology&lt;/secondary-title&gt;&lt;alt-title&gt;J Pers Soc Psychol&lt;/alt-title&gt;&lt;/titles&gt;&lt;periodical&gt;&lt;full-title&gt;Journal of Personality and Social Psychology&lt;/full-title&gt;&lt;/periodical&gt;&lt;alt-periodical&gt;&lt;full-title&gt;J Pers Soc Psychol&lt;/full-title&gt;&lt;/alt-periodical&gt;&lt;pages&gt;116-131&lt;/pages&gt;&lt;volume&gt;42&lt;/volume&gt;&lt;number&gt;1&lt;/number&gt;&lt;dates&gt;&lt;year&gt;1982&lt;/year&gt;&lt;/dates&gt;&lt;isbn&gt;0022-3514&lt;/isbn&gt;&lt;accession-num&gt;WOS:A1982NC43700010&lt;/accession-num&gt;&lt;urls&gt;&lt;related-urls&gt;&lt;url&gt;&amp;lt;Go to ISI&amp;gt;://WOS:A1982NC43700010&lt;/url&gt;&lt;/related-urls&gt;&lt;/urls&gt;&lt;electronic-resource-num&gt;10.1037//0022-3514.42.1.116&lt;/electronic-resource-num&gt;&lt;language&gt;English&lt;/language&gt;&lt;/record&gt;&lt;/Cite&gt;&lt;/EndNote&gt;</w:instrText>
      </w:r>
      <w:r w:rsidR="007B1E39">
        <w:rPr>
          <w:rFonts w:ascii="Times New Roman" w:hAnsi="Times New Roman" w:cs="Times New Roman"/>
        </w:rPr>
        <w:fldChar w:fldCharType="separate"/>
      </w:r>
      <w:r w:rsidR="007B1E39" w:rsidRPr="007B1E39">
        <w:rPr>
          <w:rFonts w:ascii="Times New Roman" w:hAnsi="Times New Roman" w:cs="Times New Roman"/>
          <w:noProof/>
          <w:lang w:val="de-DE"/>
        </w:rPr>
        <w:t>(Cacioppo &amp; Petty, 1982)</w:t>
      </w:r>
      <w:r w:rsidR="007B1E39">
        <w:rPr>
          <w:rFonts w:ascii="Times New Roman" w:hAnsi="Times New Roman" w:cs="Times New Roman"/>
        </w:rPr>
        <w:fldChar w:fldCharType="end"/>
      </w:r>
    </w:p>
    <w:p w14:paraId="0376D7B8" w14:textId="3958694A" w:rsidR="001A3621" w:rsidRDefault="00430C01" w:rsidP="00430C01">
      <w:pPr>
        <w:pStyle w:val="Listenabsatz"/>
        <w:numPr>
          <w:ilvl w:val="0"/>
          <w:numId w:val="4"/>
        </w:numPr>
        <w:jc w:val="both"/>
        <w:rPr>
          <w:rFonts w:ascii="Times New Roman" w:hAnsi="Times New Roman" w:cs="Times New Roman"/>
        </w:rPr>
      </w:pPr>
      <w:r w:rsidRPr="007B1E39">
        <w:rPr>
          <w:rFonts w:ascii="Times New Roman" w:hAnsi="Times New Roman" w:cs="Times New Roman"/>
          <w:lang w:val="de-DE"/>
        </w:rPr>
        <w:t>Selbstkontrolle (</w:t>
      </w:r>
      <w:proofErr w:type="spellStart"/>
      <w:r w:rsidR="00F12442" w:rsidRPr="007B1E39">
        <w:rPr>
          <w:rFonts w:ascii="Times New Roman" w:hAnsi="Times New Roman" w:cs="Times New Roman"/>
          <w:lang w:val="de-DE"/>
        </w:rPr>
        <w:t>Self</w:t>
      </w:r>
      <w:proofErr w:type="spellEnd"/>
      <w:r w:rsidR="00F12442" w:rsidRPr="007B1E39">
        <w:rPr>
          <w:rFonts w:ascii="Times New Roman" w:hAnsi="Times New Roman" w:cs="Times New Roman"/>
          <w:lang w:val="de-DE"/>
        </w:rPr>
        <w:t xml:space="preserve"> </w:t>
      </w:r>
      <w:r w:rsidR="00F12442">
        <w:rPr>
          <w:rFonts w:ascii="Times New Roman" w:hAnsi="Times New Roman" w:cs="Times New Roman"/>
        </w:rPr>
        <w:t xml:space="preserve">Regulation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&lt;EndNote&gt;&lt;Cite&gt;&lt;Author&gt;Schwarzer&lt;/Author&gt;&lt;Year&gt;1999&lt;/Year&gt;&lt;RecNum&gt;382&lt;/RecNum&gt;&lt;DisplayText&gt;(Schwarzer, Diehl, &amp;amp; Schmitz, 1999)&lt;/DisplayText&gt;&lt;record&gt;&lt;rec-number&gt;382&lt;/rec-number&gt;&lt;foreign-keys&gt;&lt;key app="EN" db-id="0pd9dtwfm9w2toerfz2xpvfkzwppv25t2f2x" timestamp="1639663833"&gt;382&lt;/key&gt;&lt;/foreign-keys&gt;&lt;ref-type name="Web Page"&gt;12&lt;/ref-type&gt;&lt;contributors&gt;&lt;authors&gt;&lt;author&gt;Schwarzer, R.&lt;/author&gt;&lt;author&gt;Diehl, M.&lt;/author&gt;&lt;author&gt;Schmitz, G. S.&lt;/author&gt;&lt;/authors&gt;&lt;/contributors&gt;&lt;titles&gt;&lt;title&gt;Self-Regulation Scale&lt;/title&gt;&lt;/titles&gt;&lt;dates&gt;&lt;year&gt;1999&lt;/year&gt;&lt;/dates&gt;&lt;urls&gt;&lt;related-urls&gt;&lt;url&gt;http://userpage.fu-berlin.de/~health/selfreg_g.htm&lt;/url&gt;&lt;/related-urls&gt;&lt;/urls&gt;&lt;/record&gt;&lt;/Cite&gt;&lt;/EndNote&gt;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(Schwarzer, Diehl, &amp; Schmitz, 1999)</w:t>
      </w:r>
      <w:r w:rsidR="007B1E39">
        <w:rPr>
          <w:rFonts w:ascii="Times New Roman" w:hAnsi="Times New Roman" w:cs="Times New Roman"/>
        </w:rPr>
        <w:fldChar w:fldCharType="end"/>
      </w:r>
      <w:r w:rsidR="00F12442">
        <w:rPr>
          <w:rFonts w:ascii="Times New Roman" w:hAnsi="Times New Roman" w:cs="Times New Roman"/>
        </w:rPr>
        <w:t xml:space="preserve">; </w:t>
      </w:r>
      <w:r w:rsidRPr="00F12442">
        <w:rPr>
          <w:rFonts w:ascii="Times New Roman" w:hAnsi="Times New Roman" w:cs="Times New Roman"/>
        </w:rPr>
        <w:t>Brief Self Control Scale</w:t>
      </w:r>
      <w:r w:rsidR="00F12442" w:rsidRPr="00F12442">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&lt;EndNote&gt;&lt;Cite&gt;&lt;Author&gt;Tangney&lt;/Author&gt;&lt;Year&gt;2004&lt;/Year&gt;&lt;RecNum&gt;373&lt;/RecNum&gt;&lt;IDText&gt;15016066&lt;/IDText&gt;&lt;DisplayText&gt;(Tangney, Baumeister, &amp;amp; Boone, 2004)&lt;/DisplayText&gt;&lt;record&gt;&lt;rec-number&gt;373&lt;/rec-number&gt;&lt;foreign-keys&gt;&lt;key app="EN" db-id="0pd9dtwfm9w2toerfz2xpvfkzwppv25t2f2x" timestamp="1633443502"&gt;373&lt;/key&gt;&lt;/foreign-keys&gt;&lt;ref-type name="Journal Article"&gt;17&lt;/ref-type&gt;&lt;contributors&gt;&lt;authors&gt;&lt;author&gt;Tangney, J. P.&lt;/author&gt;&lt;author&gt;Baumeister, R. F.&lt;/author&gt;&lt;author&gt;Boone, A. L.&lt;/author&gt;&lt;/authors&gt;&lt;/contributors&gt;&lt;auth-address&gt;Department of Psychology, Case Western Reserve University, 4400 University Drive, Fairfax, VA 22030-4444, USA.&lt;/auth-address&gt;&lt;titles&gt;&lt;title&gt;High self-control predicts good adjustment, less pathology, better grades, and interpersonal success&lt;/title&gt;&lt;secondary-title&gt;Journal of Personality&lt;/secondary-title&gt;&lt;/titles&gt;&lt;periodical&gt;&lt;full-title&gt;Journal of Personality&lt;/full-title&gt;&lt;/periodical&gt;&lt;pages&gt;271-324&lt;/pages&gt;&lt;volume&gt;72&lt;/volume&gt;&lt;number&gt;2&lt;/number&gt;&lt;edition&gt;2004/03/16&lt;/edition&gt;&lt;keywords&gt;&lt;keyword&gt;Adolescent&lt;/keyword&gt;&lt;keyword&gt;Adult&lt;/keyword&gt;&lt;keyword&gt;Behavior&lt;/keyword&gt;&lt;keyword&gt;Choice Behavior&lt;/keyword&gt;&lt;keyword&gt;*Educational Status&lt;/keyword&gt;&lt;keyword&gt;Emotions&lt;/keyword&gt;&lt;keyword&gt;Female&lt;/keyword&gt;&lt;keyword&gt;Humans&lt;/keyword&gt;&lt;keyword&gt;*Internal-External Control&lt;/keyword&gt;&lt;keyword&gt;*Interpersonal Relations&lt;/keyword&gt;&lt;keyword&gt;Male&lt;/keyword&gt;&lt;keyword&gt;Mental Health&lt;/keyword&gt;&lt;keyword&gt;Middle Aged&lt;/keyword&gt;&lt;keyword&gt;Reproducibility of Results&lt;/keyword&gt;&lt;keyword&gt;Self Concept&lt;/keyword&gt;&lt;keyword&gt;Self Efficacy&lt;/keyword&gt;&lt;keyword&gt;*Social Adjustment&lt;/keyword&gt;&lt;/keywords&gt;&lt;dates&gt;&lt;year&gt;2004&lt;/year&gt;&lt;pub-dates&gt;&lt;date&gt;Apr&lt;/date&gt;&lt;/pub-dates&gt;&lt;/dates&gt;&lt;isbn&gt;0022-3506 (Print)&amp;#xD;0022-3506 (Linking)&lt;/isbn&gt;&lt;accession-num&gt;15016066&lt;/accession-num&gt;&lt;urls&gt;&lt;related-urls&gt;&lt;url&gt;https://www.ncbi.nlm.nih.gov/pubmed/15016066&lt;/url&gt;&lt;url&gt;https://onlinelibrary.wiley.com/doi/pdfdirect/10.1111/j.0022-3506.2004.00263.x?download=true&lt;/url&gt;&lt;/related-urls&gt;&lt;/urls&gt;&lt;electronic-resource-num&gt;10.1111/j.0022-3506.2004.00263.x&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(Tangney, Baumeister, &amp; Boone, 2004)</w:t>
      </w:r>
      <w:r w:rsidR="007B1E39">
        <w:rPr>
          <w:rFonts w:ascii="Times New Roman" w:hAnsi="Times New Roman" w:cs="Times New Roman"/>
        </w:rPr>
        <w:fldChar w:fldCharType="end"/>
      </w:r>
      <w:r w:rsidR="00F12442">
        <w:rPr>
          <w:rFonts w:ascii="Times New Roman" w:hAnsi="Times New Roman" w:cs="Times New Roman"/>
        </w:rPr>
        <w:t xml:space="preserve">; Barratt Impulsiveness Scale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&lt;EndNote&gt;&lt;Cite&gt;&lt;Author&gt;Patton&lt;/Author&gt;&lt;Year&gt;1995&lt;/Year&gt;&lt;RecNum&gt;375&lt;/RecNum&gt;&lt;IDText&gt;8778124&lt;/IDText&gt;&lt;DisplayText&gt;(Patton, Stanford, &amp;amp; Barratt, 1995)&lt;/DisplayText&gt;&lt;record&gt;&lt;rec-number&gt;375&lt;/rec-number&gt;&lt;foreign-keys&gt;&lt;key app="EN" db-id="0pd9dtwfm9w2toerfz2xpvfkzwppv25t2f2x" timestamp="1633444144"&gt;375&lt;/key&gt;&lt;/foreign-keys&gt;&lt;ref-type name="Journal Article"&gt;17&lt;/ref-type&gt;&lt;contributors&gt;&lt;authors&gt;&lt;author&gt;Patton, J. H.&lt;/author&gt;&lt;author&gt;Stanford, M. S.&lt;/author&gt;&lt;author&gt;Barratt, E. S.&lt;/author&gt;&lt;/authors&gt;&lt;/contributors&gt;&lt;auth-address&gt;Baylor University.&lt;/auth-address&gt;&lt;titles&gt;&lt;title&gt;Factor structure of the Barratt impulsiveness scale&lt;/title&gt;&lt;secondary-title&gt;Journal of Clinical Psychology&lt;/secondary-title&gt;&lt;/titles&gt;&lt;periodical&gt;&lt;full-title&gt;Journal of Clinical Psychology&lt;/full-title&gt;&lt;/periodical&gt;&lt;pages&gt;768-774&lt;/pages&gt;&lt;volume&gt;51&lt;/volume&gt;&lt;number&gt;6&lt;/number&gt;&lt;edition&gt;1995/11/01&lt;/edition&gt;&lt;keywords&gt;&lt;keyword&gt;Analysis of Variance&lt;/keyword&gt;&lt;keyword&gt;Case-Control Studies&lt;/keyword&gt;&lt;keyword&gt;Disruptive, Impulse Control, and Conduct Disorders/*diagnosis/psychology&lt;/keyword&gt;&lt;keyword&gt;Factor Analysis, Statistical&lt;/keyword&gt;&lt;keyword&gt;Female&lt;/keyword&gt;&lt;keyword&gt;Humans&lt;/keyword&gt;&lt;keyword&gt;Impulsive Behavior/*diagnosis/psychology&lt;/keyword&gt;&lt;keyword&gt;Male&lt;/keyword&gt;&lt;keyword&gt;Mental Disorders/psychology&lt;/keyword&gt;&lt;keyword&gt;*Personality Inventory&lt;/keyword&gt;&lt;keyword&gt;Prisoners/psychology&lt;/keyword&gt;&lt;keyword&gt;*Psychometrics&lt;/keyword&gt;&lt;keyword&gt;Substance-Related Disorders/psychology&lt;/keyword&gt;&lt;/keywords&gt;&lt;dates&gt;&lt;year&gt;1995&lt;/year&gt;&lt;pub-dates&gt;&lt;date&gt;Nov&lt;/date&gt;&lt;/pub-dates&gt;&lt;/dates&gt;&lt;isbn&gt;0021-9762 (Print)&amp;#xD;0021-9762 (Linking)&lt;/isbn&gt;&lt;accession-num&gt;8778124&lt;/accession-num&gt;&lt;urls&gt;&lt;related-urls&gt;&lt;url&gt;https://www.ncbi.nlm.nih.gov/pubmed/8778124&lt;/url&gt;&lt;url&gt;https://onlinelibrary.wiley.com/doi/pdfdirect/10.1002/1097-4679%28199511%2951%3A6%3C768%3A%3AAID-JCLP2270510607%3E3.0.CO%3B2-1?download=true&lt;/url&gt;&lt;/related-urls&gt;&lt;/urls&gt;&lt;electronic-resource-num&gt;10.1002/1097-4679(199511)51:6&amp;lt;768::aid-jclp2270510607&amp;gt;3.0.co;2-1&lt;/electronic-resource-num&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(Patton, Stanford, &amp; Barratt, 1995)</w:t>
      </w:r>
      <w:r w:rsidR="007B1E39">
        <w:rPr>
          <w:rFonts w:ascii="Times New Roman" w:hAnsi="Times New Roman" w:cs="Times New Roman"/>
        </w:rPr>
        <w:fldChar w:fldCharType="end"/>
      </w:r>
      <w:r w:rsidR="00F12442">
        <w:rPr>
          <w:rFonts w:ascii="Times New Roman" w:hAnsi="Times New Roman" w:cs="Times New Roman"/>
        </w:rPr>
        <w:t>)</w:t>
      </w:r>
    </w:p>
    <w:p w14:paraId="4ADC67EF" w14:textId="25805F80" w:rsidR="00F12442" w:rsidRDefault="00F12442" w:rsidP="00430C01">
      <w:pPr>
        <w:pStyle w:val="Listenabsatz"/>
        <w:numPr>
          <w:ilvl w:val="0"/>
          <w:numId w:val="4"/>
        </w:numPr>
        <w:jc w:val="both"/>
        <w:rPr>
          <w:rFonts w:ascii="Times New Roman" w:hAnsi="Times New Roman" w:cs="Times New Roman"/>
        </w:rPr>
      </w:pPr>
      <w:proofErr w:type="spellStart"/>
      <w:r>
        <w:rPr>
          <w:rFonts w:ascii="Times New Roman" w:hAnsi="Times New Roman" w:cs="Times New Roman"/>
        </w:rPr>
        <w:t>Aufmerksamkeitskontrolle</w:t>
      </w:r>
      <w:proofErr w:type="spellEnd"/>
      <w:r>
        <w:rPr>
          <w:rFonts w:ascii="Times New Roman" w:hAnsi="Times New Roman" w:cs="Times New Roman"/>
        </w:rPr>
        <w:t xml:space="preserve"> </w:t>
      </w:r>
      <w:r w:rsidR="007B1E39">
        <w:rPr>
          <w:rFonts w:ascii="Times New Roman" w:hAnsi="Times New Roman" w:cs="Times New Roman"/>
        </w:rPr>
        <w:fldChar w:fldCharType="begin"/>
      </w:r>
      <w:r w:rsidR="007B1E39">
        <w:rPr>
          <w:rFonts w:ascii="Times New Roman" w:hAnsi="Times New Roman" w:cs="Times New Roman"/>
        </w:rPr>
        <w:instrText xml:space="preserve"> ADDIN EN.CITE &lt;EndNote&gt;&lt;Cite&gt;&lt;Author&gt;Derryberry&lt;/Author&gt;&lt;Year&gt;2002&lt;/Year&gt;&lt;RecNum&gt;17&lt;/RecNum&gt;&lt;IDText&gt;WOS:000175078600002&lt;/IDText&gt;&lt;DisplayText&gt;(Derryberry &amp;amp; Reed, 2002)&lt;/DisplayText&gt;&lt;record&gt;&lt;rec-number&gt;17&lt;/rec-number&gt;&lt;foreign-keys&gt;&lt;key app="EN" db-id="0pd9dtwfm9w2toerfz2xpvfkzwppv25t2f2x" timestamp="1514971962"&gt;17&lt;/key&gt;&lt;key app="ENWeb" db-id=""&gt;0&lt;/key&gt;&lt;/foreign-keys&gt;&lt;ref-type name="Journal Article"&gt;17&lt;/ref-type&gt;&lt;contributors&gt;&lt;authors&gt;&lt;author&gt;Derryberry, D.&lt;/author&gt;&lt;author&gt;Reed, M. A.&lt;/author&gt;&lt;/authors&gt;&lt;/contributors&gt;&lt;auth-address&gt;Oregon State Univ, Dept Psychol, Corvallis, OR 97331 USA&lt;/auth-address&gt;&lt;titles&gt;&lt;title&gt;Anxiety-related attentional biases and their regulation by attentional control&lt;/title&gt;&lt;secondary-title&gt;Journal of Abnormal Psychology&lt;/secondary-title&gt;&lt;alt-title&gt;J Abnorm Psychol&lt;/alt-title&gt;&lt;/titles&gt;&lt;periodical&gt;&lt;full-title&gt;Journal of Abnormal Psychology&lt;/full-title&gt;&lt;/periodical&gt;&lt;alt-periodical&gt;&lt;full-title&gt;J Abnorm Psychol&lt;/full-title&gt;&lt;/alt-periodical&gt;&lt;pages&gt;225-236&lt;/pages&gt;&lt;volume&gt;111&lt;/volume&gt;&lt;number&gt;2&lt;/number&gt;&lt;section&gt;225&lt;/section&gt;&lt;keywords&gt;&lt;keyword&gt;trait-anxiety&lt;/keyword&gt;&lt;keyword&gt;temperament&lt;/keyword&gt;&lt;keyword&gt;information&lt;/keyword&gt;&lt;keyword&gt;personality&lt;/keyword&gt;&lt;keyword&gt;allocation&lt;/keyword&gt;&lt;keyword&gt;disorders&lt;/keyword&gt;&lt;keyword&gt;version&lt;/keyword&gt;&lt;keyword&gt;organization&lt;/keyword&gt;&lt;keyword&gt;agoraphobia&lt;/keyword&gt;&lt;keyword&gt;depression&lt;/keyword&gt;&lt;/keywords&gt;&lt;dates&gt;&lt;year&gt;2002&lt;/year&gt;&lt;pub-dates&gt;&lt;date&gt;May&lt;/date&gt;&lt;/pub-dates&gt;&lt;/dates&gt;&lt;isbn&gt;0021-843x&lt;/isbn&gt;&lt;accession-num&gt;WOS:000175078600002&lt;/accession-num&gt;&lt;urls&gt;&lt;related-urls&gt;&lt;url&gt;&amp;lt;Go to ISI&amp;gt;://WOS:000175078600002&lt;/url&gt;&lt;/related-urls&gt;&lt;/urls&gt;&lt;electronic-resource-num&gt;10.1037//0021-843x.111.2.225&lt;/electronic-resource-num&gt;&lt;language&gt;English&lt;/language&gt;&lt;/record&gt;&lt;/Cite&gt;&lt;/EndNote&gt;</w:instrText>
      </w:r>
      <w:r w:rsidR="007B1E39">
        <w:rPr>
          <w:rFonts w:ascii="Times New Roman" w:hAnsi="Times New Roman" w:cs="Times New Roman"/>
        </w:rPr>
        <w:fldChar w:fldCharType="separate"/>
      </w:r>
      <w:r w:rsidR="007B1E39">
        <w:rPr>
          <w:rFonts w:ascii="Times New Roman" w:hAnsi="Times New Roman" w:cs="Times New Roman"/>
          <w:noProof/>
        </w:rPr>
        <w:t>(Derryberry &amp; Reed, 2002)</w:t>
      </w:r>
      <w:r w:rsidR="007B1E39">
        <w:rPr>
          <w:rFonts w:ascii="Times New Roman" w:hAnsi="Times New Roman" w:cs="Times New Roman"/>
        </w:rPr>
        <w:fldChar w:fldCharType="end"/>
      </w:r>
    </w:p>
    <w:p w14:paraId="47922404" w14:textId="6468FA9F" w:rsidR="00F12442" w:rsidRPr="00FF798E" w:rsidRDefault="00F12442" w:rsidP="00430C01">
      <w:pPr>
        <w:pStyle w:val="Listenabsatz"/>
        <w:numPr>
          <w:ilvl w:val="0"/>
          <w:numId w:val="4"/>
        </w:numPr>
        <w:jc w:val="both"/>
        <w:rPr>
          <w:rFonts w:ascii="Times New Roman" w:hAnsi="Times New Roman" w:cs="Times New Roman"/>
          <w:lang w:val="de-DE"/>
        </w:rPr>
      </w:pPr>
      <w:r w:rsidRPr="00F12442">
        <w:rPr>
          <w:rFonts w:ascii="Times New Roman" w:hAnsi="Times New Roman" w:cs="Times New Roman"/>
          <w:lang w:val="de-DE"/>
        </w:rPr>
        <w:t xml:space="preserve">Implizite Theorien über </w:t>
      </w:r>
      <w:proofErr w:type="spellStart"/>
      <w:r w:rsidRPr="00F12442">
        <w:rPr>
          <w:rFonts w:ascii="Times New Roman" w:hAnsi="Times New Roman" w:cs="Times New Roman"/>
          <w:lang w:val="de-DE"/>
        </w:rPr>
        <w:t>Willpower</w:t>
      </w:r>
      <w:proofErr w:type="spellEnd"/>
      <w:r w:rsidRPr="00F12442">
        <w:rPr>
          <w:rFonts w:ascii="Times New Roman" w:hAnsi="Times New Roman" w:cs="Times New Roman"/>
          <w:lang w:val="de-DE"/>
        </w:rPr>
        <w:t xml:space="preserve">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&lt;EndNote&gt;&lt;Cite&gt;&lt;Author&gt;Bernecker&lt;/Author&gt;&lt;Year&gt;2017&lt;/Year&gt;&lt;RecNum&gt;257&lt;/RecNum&gt;&lt;IDText&gt;WOS:000408058200008&lt;/IDText&gt;&lt;DisplayText&gt;(Bernecker &amp;amp; Job, 2017)&lt;/DisplayText&gt;&lt;record&gt;&lt;rec-number&gt;257&lt;/rec-number&gt;&lt;foreign-keys&gt;&lt;key app="EN" db-id="0pd9dtwfm9w2toerfz2xpvfkzwppv25t2f2x" timestamp="1568275839"&gt;257&lt;/key&gt;&lt;/foreign-keys&gt;&lt;ref-type name="Journal Article"&gt;17&lt;/ref-type&gt;&lt;contributors&gt;&lt;authors&gt;&lt;author&gt;Bernecker, K.&lt;/author&gt;&lt;author&gt;Job, V.&lt;/author&gt;&lt;/authors&gt;&lt;/contributors&gt;&lt;auth-address&gt;Leibniz Inst Wissensmedien, Tubingen, Germany&amp;#xD;Univ Zurich, Dept Psychol, Zurich, Switzerland&lt;/auth-address&gt;&lt;titles&gt;&lt;title&gt;Implicit Theories About Willpower in Resisting Temptations and Emotion Control&lt;/title&gt;&lt;secondary-title&gt;Zeitschrift Fur Psychologie-Journal of Psychology&lt;/secondary-title&gt;&lt;alt-title&gt;Z Psychol&lt;/alt-title&gt;&lt;/titles&gt;&lt;periodical&gt;&lt;full-title&gt;Zeitschrift Fur Psychologie-Journal of Psychology&lt;/full-title&gt;&lt;abbr-1&gt;Z Psychol&lt;/abbr-1&gt;&lt;/periodical&gt;&lt;alt-periodical&gt;&lt;full-title&gt;Zeitschrift Fur Psychologie-Journal of Psychology&lt;/full-title&gt;&lt;abbr-1&gt;Z Psychol&lt;/abbr-1&gt;&lt;/alt-periodical&gt;&lt;pages&gt;157-166&lt;/pages&gt;&lt;volume&gt;225&lt;/volume&gt;&lt;number&gt;2&lt;/number&gt;&lt;keywords&gt;&lt;keyword&gt;implicit theories&lt;/keyword&gt;&lt;keyword&gt;ego depletion&lt;/keyword&gt;&lt;keyword&gt;emotion control&lt;/keyword&gt;&lt;keyword&gt;temptation&lt;/keyword&gt;&lt;keyword&gt;self-control failure&lt;/keyword&gt;&lt;keyword&gt;ego depletion&lt;/keyword&gt;&lt;keyword&gt;limited resource&lt;/keyword&gt;&lt;keyword&gt;strength model&lt;/keyword&gt;&lt;keyword&gt;adjustment&lt;/keyword&gt;&lt;keyword&gt;beliefs&lt;/keyword&gt;&lt;/keywords&gt;&lt;dates&gt;&lt;year&gt;2017&lt;/year&gt;&lt;pub-dates&gt;&lt;date&gt;Apr&lt;/date&gt;&lt;/pub-dates&gt;&lt;/dates&gt;&lt;isbn&gt;2190-8370&lt;/isbn&gt;&lt;accession-num&gt;WOS:000408058200008&lt;/accession-num&gt;&lt;urls&gt;&lt;related-urls&gt;&lt;url&gt;&amp;lt;Go to ISI&amp;gt;://WOS:000408058200008&lt;/url&gt;&lt;/related-urls&gt;&lt;/urls&gt;&lt;electronic-resource-num&gt;10.1027/2151-2604/a000292&lt;/electronic-resource-num&gt;&lt;language&gt;English&lt;/language&gt;&lt;/record&gt;&lt;/Cite&gt;&lt;/EndNote&gt;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(Bernecker &amp; Job, 2017)</w:t>
      </w:r>
      <w:r w:rsidR="007B1E39">
        <w:rPr>
          <w:rFonts w:ascii="Times New Roman" w:hAnsi="Times New Roman" w:cs="Times New Roman"/>
          <w:lang w:val="de-DE"/>
        </w:rPr>
        <w:fldChar w:fldCharType="end"/>
      </w:r>
    </w:p>
    <w:p w14:paraId="38CBA264" w14:textId="593E265F"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1:</w:t>
      </w:r>
    </w:p>
    <w:p w14:paraId="4052E626" w14:textId="6695B10E" w:rsidR="00256E3D"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Reaktionen und entsprechende Reaktionszeiten während der n-Back Aufgabe</w:t>
      </w:r>
    </w:p>
    <w:p w14:paraId="17B64E50" w14:textId="1839B256" w:rsid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Entscheidungen im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787B3C72" w14:textId="24306B38" w:rsidR="006577DE" w:rsidRPr="006577DE" w:rsidRDefault="006577DE" w:rsidP="006577DE">
      <w:pPr>
        <w:pStyle w:val="Listenabsatz"/>
        <w:numPr>
          <w:ilvl w:val="0"/>
          <w:numId w:val="7"/>
        </w:numPr>
        <w:jc w:val="both"/>
        <w:rPr>
          <w:rFonts w:ascii="Times New Roman" w:hAnsi="Times New Roman" w:cs="Times New Roman"/>
          <w:lang w:val="de-DE"/>
        </w:rPr>
      </w:pPr>
      <w:r>
        <w:rPr>
          <w:rFonts w:ascii="Times New Roman" w:hAnsi="Times New Roman" w:cs="Times New Roman"/>
          <w:lang w:val="de-DE"/>
        </w:rPr>
        <w:t>Antworten im NASA-TLX Fragebogen zwischen den Leveln</w:t>
      </w:r>
    </w:p>
    <w:p w14:paraId="42DF495D" w14:textId="4321488B" w:rsidR="001C5F84" w:rsidRDefault="001C5F84" w:rsidP="00B66EF0">
      <w:pPr>
        <w:jc w:val="both"/>
        <w:rPr>
          <w:rFonts w:ascii="Times New Roman" w:hAnsi="Times New Roman" w:cs="Times New Roman"/>
          <w:lang w:val="de-DE"/>
        </w:rPr>
      </w:pPr>
      <w:r>
        <w:rPr>
          <w:rFonts w:ascii="Times New Roman" w:hAnsi="Times New Roman" w:cs="Times New Roman"/>
          <w:lang w:val="de-DE"/>
        </w:rPr>
        <w:t>Labortermin 2:</w:t>
      </w:r>
    </w:p>
    <w:p w14:paraId="6EE8E279" w14:textId="59C3D65B" w:rsidR="001C5F84"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Subjektive Arousal und </w:t>
      </w:r>
      <w:proofErr w:type="spellStart"/>
      <w:r>
        <w:rPr>
          <w:rFonts w:ascii="Times New Roman" w:hAnsi="Times New Roman" w:cs="Times New Roman"/>
          <w:lang w:val="de-DE"/>
        </w:rPr>
        <w:t>Effortratings</w:t>
      </w:r>
      <w:proofErr w:type="spellEnd"/>
      <w:r>
        <w:rPr>
          <w:rFonts w:ascii="Times New Roman" w:hAnsi="Times New Roman" w:cs="Times New Roman"/>
          <w:lang w:val="de-DE"/>
        </w:rPr>
        <w:t xml:space="preserve"> nach jedem entsprechenden Experiment-Block</w:t>
      </w:r>
    </w:p>
    <w:p w14:paraId="49033AD3" w14:textId="5EAC1DF2"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Entscheidungen um Effort-</w:t>
      </w:r>
      <w:proofErr w:type="spellStart"/>
      <w:r>
        <w:rPr>
          <w:rFonts w:ascii="Times New Roman" w:hAnsi="Times New Roman" w:cs="Times New Roman"/>
          <w:lang w:val="de-DE"/>
        </w:rPr>
        <w:t>Discounting</w:t>
      </w:r>
      <w:proofErr w:type="spellEnd"/>
      <w:r>
        <w:rPr>
          <w:rFonts w:ascii="Times New Roman" w:hAnsi="Times New Roman" w:cs="Times New Roman"/>
          <w:lang w:val="de-DE"/>
        </w:rPr>
        <w:t xml:space="preserve"> Paradigma</w:t>
      </w:r>
    </w:p>
    <w:p w14:paraId="0C05C6E7" w14:textId="4CCE7F40" w:rsidR="006577DE" w:rsidRDefault="006577DE" w:rsidP="006577DE">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Entscheidungsverhalten bei der Wahl für das Wiederholen einer Strategie</w:t>
      </w:r>
    </w:p>
    <w:p w14:paraId="00379FD6" w14:textId="15FCBB42" w:rsidR="00A34B4B" w:rsidRDefault="006577DE"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 xml:space="preserve">Muskelaktivität im Bereich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w:t>
      </w:r>
      <w:proofErr w:type="spellStart"/>
      <w:r>
        <w:rPr>
          <w:rFonts w:ascii="Times New Roman" w:hAnsi="Times New Roman" w:cs="Times New Roman"/>
          <w:i/>
          <w:lang w:val="de-DE"/>
        </w:rPr>
        <w:t>Levators</w:t>
      </w:r>
      <w:proofErr w:type="spellEnd"/>
      <w:r>
        <w:rPr>
          <w:rFonts w:ascii="Times New Roman" w:hAnsi="Times New Roman" w:cs="Times New Roman"/>
          <w:i/>
          <w:lang w:val="de-DE"/>
        </w:rPr>
        <w:t xml:space="preserve"> </w:t>
      </w:r>
      <w:r>
        <w:rPr>
          <w:rFonts w:ascii="Times New Roman" w:hAnsi="Times New Roman" w:cs="Times New Roman"/>
          <w:lang w:val="de-DE"/>
        </w:rPr>
        <w:t>während des Bearbeitens der Aufgabe</w:t>
      </w:r>
    </w:p>
    <w:p w14:paraId="1BA886C1" w14:textId="31F87049" w:rsidR="00A34B4B" w:rsidRPr="00A34B4B" w:rsidRDefault="00A34B4B" w:rsidP="00A34B4B">
      <w:pPr>
        <w:pStyle w:val="Listenabsatz"/>
        <w:numPr>
          <w:ilvl w:val="0"/>
          <w:numId w:val="4"/>
        </w:numPr>
        <w:jc w:val="both"/>
        <w:rPr>
          <w:rFonts w:ascii="Times New Roman" w:hAnsi="Times New Roman" w:cs="Times New Roman"/>
          <w:lang w:val="de-DE"/>
        </w:rPr>
      </w:pPr>
      <w:r>
        <w:rPr>
          <w:rFonts w:ascii="Times New Roman" w:hAnsi="Times New Roman" w:cs="Times New Roman"/>
          <w:lang w:val="de-DE"/>
        </w:rPr>
        <w:t>Gründe für Entscheidungsverhalten in einer kurzen Nachbefragung</w:t>
      </w:r>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17FAC841" w:rsidR="00E327AB"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Offene Studie</w:t>
      </w:r>
    </w:p>
    <w:p w14:paraId="0AE11B0A" w14:textId="75FCF0E7" w:rsidR="004D608E" w:rsidRDefault="004D608E" w:rsidP="004D608E">
      <w:pPr>
        <w:pStyle w:val="Listenabsatz"/>
        <w:numPr>
          <w:ilvl w:val="0"/>
          <w:numId w:val="8"/>
        </w:numPr>
        <w:rPr>
          <w:rFonts w:ascii="Times New Roman" w:hAnsi="Times New Roman" w:cs="Times New Roman"/>
          <w:lang w:val="de-DE"/>
        </w:rPr>
      </w:pPr>
      <w:r>
        <w:rPr>
          <w:rFonts w:ascii="Times New Roman" w:hAnsi="Times New Roman" w:cs="Times New Roman"/>
          <w:lang w:val="de-DE"/>
        </w:rPr>
        <w:t xml:space="preserve">Randomisierung: </w:t>
      </w:r>
    </w:p>
    <w:p w14:paraId="0B9151D3" w14:textId="2CCEA1E3"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den Online-Fragebögen gibt es keine Randomisierung. Alle Versuchsteilnehmer führen das Experiment mit dem gleichen Ablauf durch.</w:t>
      </w:r>
    </w:p>
    <w:p w14:paraId="03B2CC8D" w14:textId="6B1D3530" w:rsid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1 ist die Reihenfolge der paarweisen Vergleiche zwischen Versuchspersonen komplett randomisiert. Dies dient dazu, Reihenfolgeeffekte beim Entscheidungsverhalten zu kontrollieren.</w:t>
      </w:r>
    </w:p>
    <w:p w14:paraId="550E3A3D" w14:textId="0876F91B" w:rsidR="004D608E" w:rsidRPr="004D608E" w:rsidRDefault="004D608E" w:rsidP="004D608E">
      <w:pPr>
        <w:pStyle w:val="Listenabsatz"/>
        <w:rPr>
          <w:rFonts w:ascii="Times New Roman" w:hAnsi="Times New Roman" w:cs="Times New Roman"/>
          <w:lang w:val="de-DE"/>
        </w:rPr>
      </w:pPr>
      <w:r>
        <w:rPr>
          <w:rFonts w:ascii="Times New Roman" w:hAnsi="Times New Roman" w:cs="Times New Roman"/>
          <w:lang w:val="de-DE"/>
        </w:rPr>
        <w:t>Bei Labortermin 2 ist die Reihenfolge, in der die Regulationsstrategien angewendet werden sollen, zwischen Probanden komplett randomisiert. Dies dient dazu, Reihenfolgeeffekte beim Entscheidungsverhalten zu vermeiden.</w:t>
      </w:r>
    </w:p>
    <w:p w14:paraId="24600A48" w14:textId="77777777" w:rsidR="00DF3B03" w:rsidRPr="003215B1" w:rsidRDefault="00DF3B03">
      <w:pPr>
        <w:rPr>
          <w:rFonts w:ascii="Times New Roman" w:hAnsi="Times New Roman" w:cs="Times New Roman"/>
          <w:b/>
          <w:lang w:val="de-DE"/>
        </w:rPr>
      </w:pPr>
      <w:commentRangeStart w:id="2"/>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commentRangeEnd w:id="2"/>
      <w:r w:rsidR="00F06409">
        <w:rPr>
          <w:rStyle w:val="Kommentarzeichen"/>
        </w:rPr>
        <w:commentReference w:id="2"/>
      </w:r>
    </w:p>
    <w:p w14:paraId="75F8CFA5" w14:textId="77777777" w:rsidR="008166A4" w:rsidRPr="007B1E39" w:rsidRDefault="008166A4" w:rsidP="00FF798E">
      <w:pPr>
        <w:jc w:val="both"/>
        <w:rPr>
          <w:rFonts w:ascii="Times New Roman" w:hAnsi="Times New Roman" w:cs="Times New Roman"/>
        </w:rPr>
      </w:pPr>
      <w:proofErr w:type="spellStart"/>
      <w:r w:rsidRPr="007B1E39">
        <w:rPr>
          <w:rFonts w:ascii="Times New Roman" w:hAnsi="Times New Roman" w:cs="Times New Roman"/>
        </w:rPr>
        <w:t>Kognitives</w:t>
      </w:r>
      <w:proofErr w:type="spellEnd"/>
      <w:r w:rsidRPr="007B1E39">
        <w:rPr>
          <w:rFonts w:ascii="Times New Roman" w:hAnsi="Times New Roman" w:cs="Times New Roman"/>
        </w:rPr>
        <w:t xml:space="preserve"> Effort Discounting:</w:t>
      </w:r>
    </w:p>
    <w:p w14:paraId="635720AA" w14:textId="6542EECA" w:rsidR="006B4CA3" w:rsidRPr="007B1E39" w:rsidRDefault="006B4CA3" w:rsidP="00FF798E">
      <w:pPr>
        <w:jc w:val="both"/>
        <w:rPr>
          <w:rFonts w:ascii="Times New Roman" w:hAnsi="Times New Roman" w:cs="Times New Roman"/>
        </w:rPr>
      </w:pPr>
      <w:r w:rsidRPr="007B1E39">
        <w:rPr>
          <w:rFonts w:ascii="Times New Roman" w:hAnsi="Times New Roman" w:cs="Times New Roman"/>
          <w:highlight w:val="yellow"/>
        </w:rPr>
        <w:t>[</w:t>
      </w:r>
      <w:r w:rsidR="008166A4" w:rsidRPr="007B1E39">
        <w:rPr>
          <w:rFonts w:ascii="Times New Roman" w:hAnsi="Times New Roman" w:cs="Times New Roman"/>
          <w:highlight w:val="yellow"/>
        </w:rPr>
        <w:t>…</w:t>
      </w:r>
      <w:r w:rsidRPr="007B1E39">
        <w:rPr>
          <w:rFonts w:ascii="Times New Roman" w:hAnsi="Times New Roman" w:cs="Times New Roman"/>
          <w:highlight w:val="yellow"/>
        </w:rPr>
        <w:t>]</w:t>
      </w:r>
    </w:p>
    <w:p w14:paraId="53CFB358" w14:textId="059F5C9E" w:rsidR="008166A4" w:rsidRPr="007B1E39" w:rsidRDefault="008166A4" w:rsidP="00FF798E">
      <w:pPr>
        <w:jc w:val="both"/>
        <w:rPr>
          <w:rFonts w:ascii="Times New Roman" w:hAnsi="Times New Roman" w:cs="Times New Roman"/>
        </w:rPr>
      </w:pPr>
      <w:r w:rsidRPr="007B1E39">
        <w:rPr>
          <w:rFonts w:ascii="Times New Roman" w:hAnsi="Times New Roman" w:cs="Times New Roman"/>
        </w:rPr>
        <w:t xml:space="preserve">Discounting </w:t>
      </w:r>
      <w:proofErr w:type="spellStart"/>
      <w:r w:rsidRPr="007B1E39">
        <w:rPr>
          <w:rFonts w:ascii="Times New Roman" w:hAnsi="Times New Roman" w:cs="Times New Roman"/>
        </w:rPr>
        <w:t>regulationsbezogenen</w:t>
      </w:r>
      <w:proofErr w:type="spellEnd"/>
      <w:r w:rsidRPr="007B1E39">
        <w:rPr>
          <w:rFonts w:ascii="Times New Roman" w:hAnsi="Times New Roman" w:cs="Times New Roman"/>
        </w:rPr>
        <w:t xml:space="preserve"> Efforts:</w:t>
      </w:r>
    </w:p>
    <w:p w14:paraId="1377281A" w14:textId="05E1D009" w:rsidR="003215B1" w:rsidRDefault="00ED0A4E" w:rsidP="00FF798E">
      <w:pPr>
        <w:jc w:val="both"/>
        <w:rPr>
          <w:rFonts w:ascii="Times New Roman" w:hAnsi="Times New Roman" w:cs="Times New Roman"/>
          <w:lang w:val="de-DE"/>
        </w:rPr>
      </w:pPr>
      <w:commentRangeStart w:id="3"/>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(Scheffel et al., 2021)</w:t>
      </w:r>
      <w:r w:rsidR="007B1E39">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 </w:instrText>
      </w:r>
      <w:r w:rsidR="007B1E39">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7B1E39">
        <w:rPr>
          <w:rFonts w:ascii="Times New Roman" w:hAnsi="Times New Roman" w:cs="Times New Roman"/>
          <w:lang w:val="de-DE"/>
        </w:rPr>
        <w:instrText xml:space="preserve"> ADDIN EN.CITE.DATA </w:instrText>
      </w:r>
      <w:r w:rsidR="007B1E39">
        <w:rPr>
          <w:rFonts w:ascii="Times New Roman" w:hAnsi="Times New Roman" w:cs="Times New Roman"/>
          <w:lang w:val="de-DE"/>
        </w:rPr>
      </w:r>
      <w:r w:rsidR="007B1E39">
        <w:rPr>
          <w:rFonts w:ascii="Times New Roman" w:hAnsi="Times New Roman" w:cs="Times New Roman"/>
          <w:lang w:val="de-DE"/>
        </w:rPr>
        <w:fldChar w:fldCharType="end"/>
      </w:r>
      <w:r w:rsidR="007B1E39">
        <w:rPr>
          <w:rFonts w:ascii="Times New Roman" w:hAnsi="Times New Roman" w:cs="Times New Roman"/>
          <w:lang w:val="de-DE"/>
        </w:rPr>
      </w:r>
      <w:r w:rsidR="007B1E39">
        <w:rPr>
          <w:rFonts w:ascii="Times New Roman" w:hAnsi="Times New Roman" w:cs="Times New Roman"/>
          <w:lang w:val="de-DE"/>
        </w:rPr>
        <w:fldChar w:fldCharType="separate"/>
      </w:r>
      <w:r w:rsidR="007B1E39">
        <w:rPr>
          <w:rFonts w:ascii="Times New Roman" w:hAnsi="Times New Roman" w:cs="Times New Roman"/>
          <w:noProof/>
          <w:lang w:val="de-DE"/>
        </w:rPr>
        <w:t>(Faul, Erdfelder, Buchner, &amp; Lang, 2009; Faul, Erdfelder, Lang, &amp; Buchner, 2007)</w:t>
      </w:r>
      <w:r w:rsidR="007B1E39">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3"/>
      <w:r w:rsidR="001A2B7D">
        <w:rPr>
          <w:rStyle w:val="Kommentarzeichen"/>
        </w:rPr>
        <w:commentReference w:id="3"/>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lastRenderedPageBreak/>
        <w:t>Beschreibung des Prüfverfahrens</w:t>
      </w:r>
    </w:p>
    <w:p w14:paraId="01A9BAB8" w14:textId="7C39B24A" w:rsidR="00FC0AA7" w:rsidRPr="00FC0AA7" w:rsidRDefault="00FC0AA7" w:rsidP="00FF798E">
      <w:pPr>
        <w:jc w:val="both"/>
        <w:rPr>
          <w:rFonts w:ascii="Times New Roman" w:hAnsi="Times New Roman" w:cs="Times New Roman"/>
          <w:lang w:val="de-DE"/>
        </w:rPr>
      </w:pPr>
      <w:r w:rsidRPr="00FC0AA7">
        <w:rPr>
          <w:rFonts w:ascii="Times New Roman" w:hAnsi="Times New Roman" w:cs="Times New Roman"/>
          <w:lang w:val="de-DE"/>
        </w:rPr>
        <w:t>Es sollen</w:t>
      </w:r>
      <w:r w:rsidR="00C11DBF">
        <w:rPr>
          <w:rFonts w:ascii="Times New Roman" w:hAnsi="Times New Roman" w:cs="Times New Roman"/>
          <w:lang w:val="de-DE"/>
        </w:rPr>
        <w:t xml:space="preserve"> </w:t>
      </w:r>
      <w:r w:rsidRPr="00FF798E">
        <w:rPr>
          <w:rFonts w:ascii="Times New Roman" w:hAnsi="Times New Roman" w:cs="Times New Roman"/>
          <w:highlight w:val="yellow"/>
          <w:lang w:val="de-DE"/>
        </w:rPr>
        <w:t xml:space="preserve">N = </w:t>
      </w:r>
      <w:r w:rsidR="00C11DBF" w:rsidRPr="00FF798E">
        <w:rPr>
          <w:rFonts w:ascii="Times New Roman" w:hAnsi="Times New Roman" w:cs="Times New Roman"/>
          <w:highlight w:val="yellow"/>
          <w:lang w:val="de-DE"/>
        </w:rPr>
        <w:t>XX</w:t>
      </w:r>
      <w:r w:rsidR="00C11DBF" w:rsidRPr="00FC0AA7">
        <w:rPr>
          <w:rFonts w:ascii="Times New Roman" w:hAnsi="Times New Roman" w:cs="Times New Roman"/>
          <w:lang w:val="de-DE"/>
        </w:rPr>
        <w:t xml:space="preserve"> </w:t>
      </w:r>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432F7195" w:rsidR="00A25DE7" w:rsidRDefault="0024233D"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Einwilligungsfähige, g</w:t>
      </w:r>
      <w:r w:rsidR="00A25DE7">
        <w:rPr>
          <w:rFonts w:ascii="Times New Roman" w:hAnsi="Times New Roman" w:cs="Times New Roman"/>
          <w:lang w:val="de-DE"/>
        </w:rPr>
        <w:t xml:space="preserve">esunde Erwachsene im Alter zwischen 18 und </w:t>
      </w:r>
      <w:commentRangeStart w:id="4"/>
      <w:r w:rsidR="00C11DBF">
        <w:rPr>
          <w:rFonts w:ascii="Times New Roman" w:hAnsi="Times New Roman" w:cs="Times New Roman"/>
          <w:lang w:val="de-DE"/>
        </w:rPr>
        <w:t>30</w:t>
      </w:r>
      <w:commentRangeEnd w:id="4"/>
      <w:r w:rsidR="00C11DBF">
        <w:rPr>
          <w:rStyle w:val="Kommentarzeichen"/>
        </w:rPr>
        <w:commentReference w:id="4"/>
      </w:r>
      <w:r w:rsidR="00C11DBF">
        <w:rPr>
          <w:rFonts w:ascii="Times New Roman" w:hAnsi="Times New Roman" w:cs="Times New Roman"/>
          <w:lang w:val="de-DE"/>
        </w:rPr>
        <w:t xml:space="preserve"> </w:t>
      </w:r>
      <w:r w:rsidR="00A25DE7">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0E254CA8" w:rsid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47FA6F3F" w14:textId="17CEA414" w:rsidR="0024233D" w:rsidRPr="00A25DE7" w:rsidRDefault="0024233D"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Person ist nicht einwilligungsfähig</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FF798E">
      <w:pPr>
        <w:jc w:val="both"/>
        <w:rPr>
          <w:rFonts w:ascii="Times New Roman" w:hAnsi="Times New Roman" w:cs="Times New Roman"/>
          <w:lang w:val="de-DE"/>
        </w:rPr>
      </w:pPr>
      <w:r>
        <w:rPr>
          <w:rFonts w:ascii="Times New Roman" w:hAnsi="Times New Roman" w:cs="Times New Roman"/>
          <w:lang w:val="de-DE"/>
        </w:rPr>
        <w:t>Online-Fragebögen:</w:t>
      </w:r>
    </w:p>
    <w:p w14:paraId="1C94D248" w14:textId="649CA563" w:rsidR="00995C31" w:rsidRDefault="002B21DF" w:rsidP="00FF798E">
      <w:pPr>
        <w:jc w:val="both"/>
        <w:rPr>
          <w:rFonts w:ascii="Times New Roman" w:hAnsi="Times New Roman" w:cs="Times New Roman"/>
          <w:lang w:val="de-DE"/>
        </w:rPr>
      </w:pPr>
      <w:r>
        <w:rPr>
          <w:rFonts w:ascii="Times New Roman" w:hAnsi="Times New Roman" w:cs="Times New Roman"/>
          <w:lang w:val="de-DE"/>
        </w:rPr>
        <w:t xml:space="preserve">Gesunden Probanden werden </w:t>
      </w:r>
      <w:r w:rsidR="00995C31">
        <w:rPr>
          <w:rFonts w:ascii="Times New Roman" w:hAnsi="Times New Roman" w:cs="Times New Roman"/>
          <w:lang w:val="de-DE"/>
        </w:rPr>
        <w:t xml:space="preserve">über den zentralen Experimentalserver der Fakultät Psychologie </w:t>
      </w:r>
      <w:r>
        <w:rPr>
          <w:rFonts w:ascii="Times New Roman" w:hAnsi="Times New Roman" w:cs="Times New Roman"/>
          <w:lang w:val="de-DE"/>
        </w:rPr>
        <w:t>eingeladen, an der Studie teilzunehmen.</w:t>
      </w:r>
      <w:r w:rsidR="00C6231F">
        <w:rPr>
          <w:rFonts w:ascii="Times New Roman" w:hAnsi="Times New Roman" w:cs="Times New Roman"/>
          <w:lang w:val="de-DE"/>
        </w:rPr>
        <w:t xml:space="preserve"> Dabei wird eine Vorauswahl an registrierten Nutzern getroffen, so dass nur Personen im Alter von 18 bis 30 Jahren zur Teilnahme eingeladen werden. An diese Personen werden dann automatisiert Einladungsmails versendet. Diese Mails enthalten einen Einladungstext mit allen Inhalten der Probandeninformation und die Probandeninformation/Einwilligungserklärung als PDF. Weiterhin findet sich am Ende der Mail ein Link, der die potentiellen Teilnehmenden zu den Online-Fragebögen führt.</w:t>
      </w:r>
    </w:p>
    <w:p w14:paraId="48423D69" w14:textId="17FAE00F" w:rsidR="002E23DA" w:rsidRDefault="002B21DF" w:rsidP="00FF798E">
      <w:pPr>
        <w:jc w:val="both"/>
        <w:rPr>
          <w:rFonts w:ascii="Times New Roman" w:hAnsi="Times New Roman" w:cs="Times New Roman"/>
          <w:lang w:val="de-DE"/>
        </w:rPr>
      </w:pPr>
      <w:r>
        <w:rPr>
          <w:rFonts w:ascii="Times New Roman" w:hAnsi="Times New Roman" w:cs="Times New Roman"/>
          <w:lang w:val="de-DE"/>
        </w:rPr>
        <w:t xml:space="preserve">Wenn Personen Interesse haben, sollen Sie einem Link folgen. Die Teilnehmenden lesen zunächst </w:t>
      </w:r>
      <w:r w:rsidR="00C6231F">
        <w:rPr>
          <w:rFonts w:ascii="Times New Roman" w:hAnsi="Times New Roman" w:cs="Times New Roman"/>
          <w:lang w:val="de-DE"/>
        </w:rPr>
        <w:t xml:space="preserve">erneut </w:t>
      </w:r>
      <w:r>
        <w:rPr>
          <w:rFonts w:ascii="Times New Roman" w:hAnsi="Times New Roman" w:cs="Times New Roman"/>
          <w:lang w:val="de-DE"/>
        </w:rPr>
        <w:t>die Aufklärung und Einwilligung in das Experiment im Allgemeinen und die Persönlichkeitsfragebögen im Speziellen.</w:t>
      </w:r>
      <w:r w:rsidR="00C6231F">
        <w:rPr>
          <w:rFonts w:ascii="Times New Roman" w:hAnsi="Times New Roman" w:cs="Times New Roman"/>
          <w:lang w:val="de-DE"/>
        </w:rPr>
        <w:t xml:space="preserve"> Dabei wird darauf hingewiesen, dass sie nur fortfahren sollen, wenn sie mit dem Ablauf einverstanden sind. Ein Dokument wird dann beim ersten Labortermin nachträglich unterschrieben.</w:t>
      </w:r>
      <w:bookmarkStart w:id="5" w:name="_GoBack"/>
      <w:bookmarkEnd w:id="5"/>
      <w:r>
        <w:rPr>
          <w:rFonts w:ascii="Times New Roman" w:hAnsi="Times New Roman" w:cs="Times New Roman"/>
          <w:lang w:val="de-DE"/>
        </w:rPr>
        <w:t xml:space="preserve"> Anschließend werden die Ausschlusskriterien abgefragt. Sollte eine Person ein Ausschlusskriterium erfüllen, wird die Bearbeitung weiterer Fragebögen abgebrochen und die Person von der Teilnahme ausgeschlossen. So wird gewährleistet, dass keine Daten von Personen erhoben werden, die nicht den Teilnahmekriterien entsprechen und so nicht verwendet werden können. Anschließend werden soziodemographische Daten erfasst. Zuletzt bearbeiten die Personen eine Reihe an Persönlichkeitsfragebögen.</w:t>
      </w:r>
      <w:r w:rsidR="005A069D">
        <w:rPr>
          <w:rFonts w:ascii="Times New Roman" w:hAnsi="Times New Roman" w:cs="Times New Roman"/>
          <w:lang w:val="de-DE"/>
        </w:rPr>
        <w:t xml:space="preserve"> Das Ausfüllen der Fragebögen nimmt </w:t>
      </w:r>
      <w:commentRangeStart w:id="6"/>
      <w:r w:rsidR="005A069D">
        <w:rPr>
          <w:rFonts w:ascii="Times New Roman" w:hAnsi="Times New Roman" w:cs="Times New Roman"/>
          <w:lang w:val="de-DE"/>
        </w:rPr>
        <w:t xml:space="preserve">ca. 30 min </w:t>
      </w:r>
      <w:commentRangeEnd w:id="6"/>
      <w:r w:rsidR="005A069D">
        <w:rPr>
          <w:rStyle w:val="Kommentarzeichen"/>
        </w:rPr>
        <w:commentReference w:id="6"/>
      </w:r>
      <w:r w:rsidR="005A069D">
        <w:rPr>
          <w:rFonts w:ascii="Times New Roman" w:hAnsi="Times New Roman" w:cs="Times New Roman"/>
          <w:lang w:val="de-DE"/>
        </w:rPr>
        <w:t>in Anspruch.</w:t>
      </w:r>
      <w:r>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p>
    <w:p w14:paraId="779074F7" w14:textId="3F7D62C0" w:rsidR="00C11DBF" w:rsidRDefault="00C11DBF" w:rsidP="00FF798E">
      <w:pPr>
        <w:jc w:val="both"/>
        <w:rPr>
          <w:rFonts w:ascii="Times New Roman" w:hAnsi="Times New Roman" w:cs="Times New Roman"/>
          <w:lang w:val="de-DE"/>
        </w:rPr>
      </w:pPr>
      <w:commentRangeStart w:id="7"/>
      <w:r>
        <w:rPr>
          <w:rFonts w:ascii="Times New Roman" w:hAnsi="Times New Roman" w:cs="Times New Roman"/>
          <w:lang w:val="de-DE"/>
        </w:rPr>
        <w:t>Labortermin 1:</w:t>
      </w:r>
      <w:commentRangeEnd w:id="7"/>
      <w:r w:rsidR="005A069D">
        <w:rPr>
          <w:rStyle w:val="Kommentarzeichen"/>
        </w:rPr>
        <w:commentReference w:id="7"/>
      </w:r>
    </w:p>
    <w:p w14:paraId="7C3A3DCD" w14:textId="392D434E" w:rsidR="00AE158E" w:rsidRDefault="002B21DF" w:rsidP="002B21DF">
      <w:pPr>
        <w:jc w:val="both"/>
        <w:rPr>
          <w:rFonts w:ascii="Times New Roman" w:hAnsi="Times New Roman" w:cs="Times New Roman"/>
          <w:lang w:val="de-DE"/>
        </w:rPr>
      </w:pPr>
      <w:r>
        <w:rPr>
          <w:rFonts w:ascii="Times New Roman" w:hAnsi="Times New Roman" w:cs="Times New Roman"/>
          <w:lang w:val="de-DE"/>
        </w:rPr>
        <w:t xml:space="preserve">Zu Beginn des ersten Labortermins </w:t>
      </w:r>
      <w:r w:rsidR="00BE67AA">
        <w:rPr>
          <w:rFonts w:ascii="Times New Roman" w:hAnsi="Times New Roman" w:cs="Times New Roman"/>
          <w:lang w:val="de-DE"/>
        </w:rPr>
        <w:t>erklärt der Versuchsleiter den Ablauf des ersten Labortermins. D</w:t>
      </w:r>
      <w:r>
        <w:rPr>
          <w:rFonts w:ascii="Times New Roman" w:hAnsi="Times New Roman" w:cs="Times New Roman"/>
          <w:lang w:val="de-DE"/>
        </w:rPr>
        <w:t xml:space="preserve">ie Versuchspersonen </w:t>
      </w:r>
      <w:r w:rsidR="00BE67AA">
        <w:rPr>
          <w:rFonts w:ascii="Times New Roman" w:hAnsi="Times New Roman" w:cs="Times New Roman"/>
          <w:lang w:val="de-DE"/>
        </w:rPr>
        <w:t xml:space="preserve">erhalten </w:t>
      </w:r>
      <w:r>
        <w:rPr>
          <w:rFonts w:ascii="Times New Roman" w:hAnsi="Times New Roman" w:cs="Times New Roman"/>
          <w:lang w:val="de-DE"/>
        </w:rPr>
        <w:t>zunächst die Einwilligungserklärungen für das Ausfüllen der Online-Fragebögen und den Labortermin 1</w:t>
      </w:r>
      <w:r w:rsidR="00BE67AA">
        <w:rPr>
          <w:rFonts w:ascii="Times New Roman" w:hAnsi="Times New Roman" w:cs="Times New Roman"/>
          <w:lang w:val="de-DE"/>
        </w:rPr>
        <w:t>, können Fragen äußern und unterzeichnen dann die Einwilligungserklärung</w:t>
      </w:r>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Kester, and Braver (2013)</w:t>
      </w:r>
      <w:r w:rsidR="007B1E39">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r w:rsidR="00F00D3B">
        <w:rPr>
          <w:rFonts w:ascii="Times New Roman" w:hAnsi="Times New Roman" w:cs="Times New Roman"/>
          <w:lang w:val="de-DE"/>
        </w:rPr>
        <w:t xml:space="preserve"> Bei der n-Back Aufgabe sollen die Probanden auf Konsonanten reagieren </w:t>
      </w:r>
      <w:r w:rsidR="007B1E39">
        <w:rPr>
          <w:rFonts w:ascii="Times New Roman" w:hAnsi="Times New Roman" w:cs="Times New Roman"/>
          <w:lang w:val="de-DE"/>
        </w:rPr>
        <w:fldChar w:fldCharType="begin"/>
      </w:r>
      <w:r w:rsidR="007B1E39">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7B1E39">
        <w:rPr>
          <w:rFonts w:ascii="Times New Roman" w:hAnsi="Times New Roman" w:cs="Times New Roman"/>
          <w:lang w:val="de-DE"/>
        </w:rPr>
        <w:fldChar w:fldCharType="separate"/>
      </w:r>
      <w:r w:rsidR="007B1E39">
        <w:rPr>
          <w:rFonts w:ascii="Times New Roman" w:hAnsi="Times New Roman" w:cs="Times New Roman"/>
          <w:noProof/>
          <w:lang w:val="de-DE"/>
        </w:rPr>
        <w:t>(Westbrook et al., 2013)</w:t>
      </w:r>
      <w:r w:rsidR="007B1E39">
        <w:rPr>
          <w:rFonts w:ascii="Times New Roman" w:hAnsi="Times New Roman" w:cs="Times New Roman"/>
          <w:lang w:val="de-DE"/>
        </w:rPr>
        <w:fldChar w:fldCharType="end"/>
      </w:r>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r>
        <w:rPr>
          <w:rFonts w:ascii="Times New Roman" w:hAnsi="Times New Roman" w:cs="Times New Roman"/>
          <w:lang w:val="de-DE"/>
        </w:rPr>
        <w:t xml:space="preserve"> </w:t>
      </w:r>
      <w:r w:rsidR="00FD4A6B">
        <w:rPr>
          <w:rFonts w:ascii="Times New Roman" w:hAnsi="Times New Roman" w:cs="Times New Roman"/>
          <w:lang w:val="de-DE"/>
        </w:rPr>
        <w:t>In jedem n-Back Level absolvieren die T</w:t>
      </w:r>
      <w:r w:rsidR="00F00D3B">
        <w:rPr>
          <w:rFonts w:ascii="Times New Roman" w:hAnsi="Times New Roman" w:cs="Times New Roman"/>
          <w:lang w:val="de-DE"/>
        </w:rPr>
        <w:t xml:space="preserve">eilnehmenden je zwei Blöcke mit je 64 </w:t>
      </w:r>
      <w:r w:rsidR="00F00D3B">
        <w:rPr>
          <w:rFonts w:ascii="Times New Roman" w:hAnsi="Times New Roman" w:cs="Times New Roman"/>
          <w:lang w:val="de-DE"/>
        </w:rPr>
        <w:lastRenderedPageBreak/>
        <w:t>Durchgängen (16 Zielreize und 46 nicht-Zielreize). Nach jedem Block erhalten Sie eine Rückmeldung, auf wieviel Prozent der Zielreize sie richtig reagiert haben.</w:t>
      </w:r>
      <w:r w:rsidR="00995C31">
        <w:rPr>
          <w:rFonts w:ascii="Times New Roman" w:hAnsi="Times New Roman" w:cs="Times New Roman"/>
          <w:lang w:val="de-DE"/>
        </w:rPr>
        <w:t xml:space="preserve"> Es werden dabei pro Versuchsperson die Reaktionszeit und </w:t>
      </w:r>
      <w:r w:rsidR="00C2567D">
        <w:rPr>
          <w:rFonts w:ascii="Times New Roman" w:hAnsi="Times New Roman" w:cs="Times New Roman"/>
          <w:lang w:val="de-DE"/>
        </w:rPr>
        <w:t xml:space="preserve">die </w:t>
      </w:r>
      <w:commentRangeStart w:id="8"/>
      <w:r w:rsidR="00C2567D">
        <w:rPr>
          <w:rFonts w:ascii="Times New Roman" w:hAnsi="Times New Roman" w:cs="Times New Roman"/>
          <w:lang w:val="de-DE"/>
        </w:rPr>
        <w:t>Korrektheit der Reaktion</w:t>
      </w:r>
      <w:commentRangeEnd w:id="8"/>
      <w:r w:rsidR="00C2567D">
        <w:rPr>
          <w:rStyle w:val="Kommentarzeichen"/>
        </w:rPr>
        <w:commentReference w:id="8"/>
      </w:r>
      <w:r w:rsidR="00C2567D">
        <w:rPr>
          <w:rFonts w:ascii="Times New Roman" w:hAnsi="Times New Roman" w:cs="Times New Roman"/>
          <w:lang w:val="de-DE"/>
        </w:rPr>
        <w:t xml:space="preserve"> aufgezeichnet.</w:t>
      </w:r>
      <w:r w:rsidR="00AE158E">
        <w:rPr>
          <w:rFonts w:ascii="Times New Roman" w:hAnsi="Times New Roman" w:cs="Times New Roman"/>
          <w:lang w:val="de-DE"/>
        </w:rPr>
        <w:t xml:space="preserve"> Nach jedem Level füllen die Versuchspersonen den NASA-TLX Fragebogen aus, welcher subjektive Anforderungslevel misst </w:t>
      </w:r>
      <w:r w:rsidR="00AE158E" w:rsidRPr="00FF798E">
        <w:rPr>
          <w:rFonts w:ascii="Times New Roman" w:hAnsi="Times New Roman" w:cs="Times New Roman"/>
          <w:highlight w:val="yellow"/>
          <w:lang w:val="de-DE"/>
        </w:rPr>
        <w:t>(</w:t>
      </w:r>
      <w:commentRangeStart w:id="9"/>
      <w:r w:rsidR="00AE158E" w:rsidRPr="00FF798E">
        <w:rPr>
          <w:rFonts w:ascii="Times New Roman" w:hAnsi="Times New Roman" w:cs="Times New Roman"/>
          <w:highlight w:val="yellow"/>
          <w:lang w:val="de-DE"/>
        </w:rPr>
        <w:t>QUELLE</w:t>
      </w:r>
      <w:commentRangeEnd w:id="9"/>
      <w:r w:rsidR="00AE158E" w:rsidRPr="00FF798E">
        <w:rPr>
          <w:rStyle w:val="Kommentarzeichen"/>
          <w:highlight w:val="yellow"/>
        </w:rPr>
        <w:commentReference w:id="9"/>
      </w:r>
      <w:r w:rsidR="00AE158E" w:rsidRPr="00FF798E">
        <w:rPr>
          <w:rFonts w:ascii="Times New Roman" w:hAnsi="Times New Roman" w:cs="Times New Roman"/>
          <w:highlight w:val="yellow"/>
          <w:lang w:val="de-DE"/>
        </w:rPr>
        <w:t>).</w:t>
      </w:r>
      <w:r w:rsidR="00AE158E">
        <w:rPr>
          <w:rFonts w:ascii="Times New Roman" w:hAnsi="Times New Roman" w:cs="Times New Roman"/>
          <w:lang w:val="de-DE"/>
        </w:rPr>
        <w:t xml:space="preserve"> </w:t>
      </w:r>
      <w:r w:rsidR="00C2567D">
        <w:rPr>
          <w:rFonts w:ascii="Times New Roman" w:hAnsi="Times New Roman" w:cs="Times New Roman"/>
          <w:lang w:val="de-DE"/>
        </w:rPr>
        <w:t>Die Antworten in diesen Fragebögen werden ebenfalls für jede Person aufgezeichnet.</w:t>
      </w:r>
    </w:p>
    <w:p w14:paraId="4E280DC5" w14:textId="454AB723" w:rsidR="002B21DF" w:rsidRDefault="002B21DF" w:rsidP="002B21DF">
      <w:pPr>
        <w:jc w:val="both"/>
        <w:rPr>
          <w:rFonts w:ascii="Times New Roman" w:hAnsi="Times New Roman" w:cs="Times New Roman"/>
          <w:lang w:val="de-DE"/>
        </w:rPr>
      </w:pPr>
      <w:r>
        <w:rPr>
          <w:rFonts w:ascii="Times New Roman" w:hAnsi="Times New Roman" w:cs="Times New Roman"/>
          <w:lang w:val="de-DE"/>
        </w:rPr>
        <w:t xml:space="preserve">Im zweiten Teil sollen die </w:t>
      </w:r>
      <w:r w:rsidR="00995C31">
        <w:rPr>
          <w:rFonts w:ascii="Times New Roman" w:hAnsi="Times New Roman" w:cs="Times New Roman"/>
          <w:lang w:val="de-DE"/>
        </w:rPr>
        <w:t>Level</w:t>
      </w:r>
      <w:r>
        <w:rPr>
          <w:rFonts w:ascii="Times New Roman" w:hAnsi="Times New Roman" w:cs="Times New Roman"/>
          <w:lang w:val="de-DE"/>
        </w:rPr>
        <w:t xml:space="preserve"> miteinander verglichen werden. </w:t>
      </w:r>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Level miteinander verglichen. Es wird die </w:t>
      </w:r>
      <w:r w:rsidR="007E4B79">
        <w:rPr>
          <w:rFonts w:ascii="Times New Roman" w:hAnsi="Times New Roman" w:cs="Times New Roman"/>
          <w:lang w:val="de-DE"/>
        </w:rPr>
        <w:t>Frage gestellt, ob die Person lieber Level A für einen bestimmten Geldbetrag wiederholen möchte, oder Level B für einen anderen Geldbetrag. Die Versuchspersonen sollen dabei „die Entscheidung so realistisch wie möglich treffen – so als ob die beiden Optionen in diesem Moment wirklich ausschlaggebend für den nächsten Durchgang wären“. Um dies zu gewährleisten wird am Ende eine zufällige Entscheidung ausgewählt und das entsprechende Level durchgeführt.  Je nach Antwortverhalten werden die Geldbeträge in einem iterativen Verfahren schrittweise angepasst. Dieses Prozedere wird solang wiederholt, bis alle vier Level miteinander verglichen wurden.</w:t>
      </w:r>
      <w:r w:rsidR="00C2567D">
        <w:rPr>
          <w:rFonts w:ascii="Times New Roman" w:hAnsi="Times New Roman" w:cs="Times New Roman"/>
          <w:lang w:val="de-DE"/>
        </w:rPr>
        <w:t xml:space="preserve"> Hier werden die Entscheidungen für jede Iteration jedes Vergleichs aufgezeichnet.</w:t>
      </w:r>
      <w:r w:rsidR="007E4B79">
        <w:rPr>
          <w:rFonts w:ascii="Times New Roman" w:hAnsi="Times New Roman" w:cs="Times New Roman"/>
          <w:lang w:val="de-DE"/>
        </w:rPr>
        <w:t xml:space="preserve"> </w:t>
      </w:r>
      <w:r>
        <w:rPr>
          <w:rFonts w:ascii="Times New Roman" w:hAnsi="Times New Roman" w:cs="Times New Roman"/>
          <w:lang w:val="de-DE"/>
        </w:rPr>
        <w:t>Zuletzt wird eine Entscheidung zufällig ausgewählt und das entsprechende n-Back Level wiederholt.</w:t>
      </w:r>
      <w:r w:rsidR="00C2567D">
        <w:rPr>
          <w:rFonts w:ascii="Times New Roman" w:hAnsi="Times New Roman" w:cs="Times New Roman"/>
          <w:lang w:val="de-DE"/>
        </w:rPr>
        <w:t xml:space="preserve"> Dabei werden erneut die Reaktionszeit und die Korrektheit der Reaktion erfasst.</w:t>
      </w:r>
      <w:r>
        <w:rPr>
          <w:rFonts w:ascii="Times New Roman" w:hAnsi="Times New Roman" w:cs="Times New Roman"/>
          <w:lang w:val="de-DE"/>
        </w:rPr>
        <w:t xml:space="preserve">  </w:t>
      </w:r>
    </w:p>
    <w:p w14:paraId="16EA67D7" w14:textId="4AD235F0" w:rsidR="00C11DBF" w:rsidRDefault="00C11DBF" w:rsidP="00FF798E">
      <w:pPr>
        <w:jc w:val="both"/>
        <w:rPr>
          <w:rFonts w:ascii="Times New Roman" w:hAnsi="Times New Roman" w:cs="Times New Roman"/>
          <w:lang w:val="de-DE"/>
        </w:rPr>
      </w:pPr>
      <w:r>
        <w:rPr>
          <w:rFonts w:ascii="Times New Roman" w:hAnsi="Times New Roman" w:cs="Times New Roman"/>
          <w:lang w:val="de-DE"/>
        </w:rPr>
        <w:t>Labortermin 2:</w:t>
      </w:r>
    </w:p>
    <w:p w14:paraId="3C345013" w14:textId="493712C2" w:rsidR="00C9334E" w:rsidRDefault="00BE67AA" w:rsidP="00FF798E">
      <w:pPr>
        <w:jc w:val="both"/>
        <w:rPr>
          <w:rFonts w:ascii="Times New Roman" w:hAnsi="Times New Roman" w:cs="Times New Roman"/>
          <w:lang w:val="de-DE"/>
        </w:rPr>
      </w:pPr>
      <w:r>
        <w:rPr>
          <w:rFonts w:ascii="Times New Roman" w:hAnsi="Times New Roman" w:cs="Times New Roman"/>
          <w:lang w:val="de-DE"/>
        </w:rPr>
        <w:t>Der zweite Labortermin findet exakt eine Woche nach dem ersten Termin statt. Zuerst wird erneut der Probandencode gebildet und mit den bisherigen Codes verglichen, so dass eine Zuordnung aller Datenpunkte zueinander gewährleistet ist. Anschließend wird das Vorgehen zum zweiten Labortermin durch den Versuchsleiter erklärt. Die Versuchspersonen lesen die Einwilligungserklärung zur Teilnahme am zweiten Labortermin, können Fragen äußern und unterzeichnen dann das Dokument. Nun werden</w:t>
      </w:r>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r>
        <w:rPr>
          <w:rFonts w:ascii="Times New Roman" w:hAnsi="Times New Roman" w:cs="Times New Roman"/>
          <w:lang w:val="de-DE"/>
        </w:rPr>
        <w:t>zum Durchlesen bereitgelegt.</w:t>
      </w:r>
      <w:r w:rsidR="00C9334E">
        <w:rPr>
          <w:rFonts w:ascii="Times New Roman" w:hAnsi="Times New Roman" w:cs="Times New Roman"/>
          <w:lang w:val="de-DE"/>
        </w:rPr>
        <w:t xml:space="preserve"> Bei der Strategie „Anschauen“ sollen die Bilder betrachtet werden und eventuell aufkommende Emotionen sollen natürlich verlaufen.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r>
        <w:rPr>
          <w:rFonts w:ascii="Times New Roman" w:hAnsi="Times New Roman" w:cs="Times New Roman"/>
          <w:lang w:val="de-DE"/>
        </w:rPr>
        <w:t xml:space="preserve"> Die Versuchspersonen lesen diese Aufmerksam und können Verständnisfragen stellen. </w:t>
      </w:r>
      <w:r w:rsidR="00264C4C">
        <w:rPr>
          <w:rFonts w:ascii="Times New Roman" w:hAnsi="Times New Roman" w:cs="Times New Roman"/>
          <w:lang w:val="de-DE"/>
        </w:rPr>
        <w:t xml:space="preserve">Es folgt ein kurzes Training in welchem die Versuchspersonen </w:t>
      </w:r>
      <w:r w:rsidR="00C9334E">
        <w:rPr>
          <w:rFonts w:ascii="Times New Roman" w:hAnsi="Times New Roman" w:cs="Times New Roman"/>
          <w:lang w:val="de-DE"/>
        </w:rPr>
        <w:t>alle Strategien kennenlernen. Sie schauen dabei negative Bilder an und probieren verschiedene Möglichkeiten aus, die Strategien anzuwenden. Im Anschluss fragt der Versuchsleiter erneut nach der korrekten Anwendung der Strategien.</w:t>
      </w:r>
      <w:r w:rsidR="00E92EEC">
        <w:rPr>
          <w:rFonts w:ascii="Times New Roman" w:hAnsi="Times New Roman" w:cs="Times New Roman"/>
          <w:lang w:val="de-DE"/>
        </w:rPr>
        <w:t xml:space="preserve"> Bei diesem Training werden keine Reaktionen der Versuchspersonen erfasst, es dient lediglich dem Kennenlernen der Strategien.</w:t>
      </w:r>
    </w:p>
    <w:p w14:paraId="0BDD3C65" w14:textId="4215266F" w:rsidR="00C9334E" w:rsidRDefault="00C9334E" w:rsidP="00FF798E">
      <w:pPr>
        <w:jc w:val="both"/>
        <w:rPr>
          <w:rFonts w:ascii="Times New Roman" w:hAnsi="Times New Roman" w:cs="Times New Roman"/>
          <w:lang w:val="de-DE"/>
        </w:rPr>
      </w:pPr>
      <w:r>
        <w:rPr>
          <w:rFonts w:ascii="Times New Roman" w:hAnsi="Times New Roman" w:cs="Times New Roman"/>
          <w:lang w:val="de-DE"/>
        </w:rPr>
        <w:t xml:space="preserve">Nun erfolgt </w:t>
      </w:r>
      <w:r w:rsidR="004824D5">
        <w:rPr>
          <w:rFonts w:ascii="Times New Roman" w:hAnsi="Times New Roman" w:cs="Times New Roman"/>
          <w:lang w:val="de-DE"/>
        </w:rPr>
        <w:t xml:space="preserve">die Vorbereitung für die physiologische Messung der Muskelaktivität in der Region des </w:t>
      </w:r>
      <w:proofErr w:type="spellStart"/>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Die Messaufnehmer werden auf der Haut aufgebracht. Für eine verbesserte Leitfähigkeit wird der Raum zwischen Haut und Messaufnehmer mit Elektrolytgel aufgefüllt. Anschließend wird die Funktionsfähigkeit überprüft. Das Prozedere nimmt ca. 10 min in Anspruch.</w:t>
      </w:r>
      <w:r w:rsidR="00FF798E">
        <w:rPr>
          <w:rFonts w:ascii="Times New Roman" w:hAnsi="Times New Roman" w:cs="Times New Roman"/>
          <w:lang w:val="de-DE"/>
        </w:rPr>
        <w:t xml:space="preserve"> Zur Messung der Muskelaktivität wird ein </w:t>
      </w:r>
      <w:proofErr w:type="spellStart"/>
      <w:r w:rsidR="000A54A1">
        <w:rPr>
          <w:rFonts w:ascii="Times New Roman" w:hAnsi="Times New Roman" w:cs="Times New Roman"/>
          <w:lang w:val="de-DE"/>
        </w:rPr>
        <w:t>BrainAmp</w:t>
      </w:r>
      <w:proofErr w:type="spellEnd"/>
      <w:r w:rsidR="000A54A1">
        <w:rPr>
          <w:rFonts w:ascii="Times New Roman" w:hAnsi="Times New Roman" w:cs="Times New Roman"/>
          <w:lang w:val="de-DE"/>
        </w:rPr>
        <w:t xml:space="preserve"> </w:t>
      </w:r>
      <w:proofErr w:type="spellStart"/>
      <w:r w:rsidR="00FF798E">
        <w:rPr>
          <w:rFonts w:ascii="Times New Roman" w:hAnsi="Times New Roman" w:cs="Times New Roman"/>
          <w:lang w:val="de-DE"/>
        </w:rPr>
        <w:t>ExG</w:t>
      </w:r>
      <w:proofErr w:type="spellEnd"/>
      <w:r w:rsidR="00FF798E">
        <w:rPr>
          <w:rFonts w:ascii="Times New Roman" w:hAnsi="Times New Roman" w:cs="Times New Roman"/>
          <w:lang w:val="de-DE"/>
        </w:rPr>
        <w:t xml:space="preserve">-Verstärker, </w:t>
      </w:r>
      <w:proofErr w:type="spellStart"/>
      <w:r w:rsidR="00FF798E">
        <w:rPr>
          <w:rFonts w:ascii="Times New Roman" w:hAnsi="Times New Roman" w:cs="Times New Roman"/>
          <w:lang w:val="de-DE"/>
        </w:rPr>
        <w:t>PowerPack</w:t>
      </w:r>
      <w:proofErr w:type="spellEnd"/>
      <w:r w:rsidR="00FF798E">
        <w:rPr>
          <w:rFonts w:ascii="Times New Roman" w:hAnsi="Times New Roman" w:cs="Times New Roman"/>
          <w:lang w:val="de-DE"/>
        </w:rPr>
        <w:t xml:space="preserve"> und Messaufnehmer der Firma </w:t>
      </w:r>
      <w:proofErr w:type="spellStart"/>
      <w:r w:rsidR="00FF798E">
        <w:rPr>
          <w:rFonts w:ascii="Times New Roman" w:hAnsi="Times New Roman" w:cs="Times New Roman"/>
          <w:lang w:val="de-DE"/>
        </w:rPr>
        <w:t>BrainVision</w:t>
      </w:r>
      <w:proofErr w:type="spellEnd"/>
      <w:r w:rsidR="00FF798E">
        <w:rPr>
          <w:rFonts w:ascii="Times New Roman" w:hAnsi="Times New Roman" w:cs="Times New Roman"/>
          <w:lang w:val="de-DE"/>
        </w:rPr>
        <w:t xml:space="preserve"> (</w:t>
      </w:r>
      <w:r w:rsidR="00FF798E" w:rsidRPr="00FF798E">
        <w:rPr>
          <w:rFonts w:ascii="Times New Roman" w:hAnsi="Times New Roman" w:cs="Times New Roman"/>
          <w:lang w:val="de-DE"/>
        </w:rPr>
        <w:t xml:space="preserve">Brain Products Inc., Gilching, </w:t>
      </w:r>
      <w:r w:rsidR="00FF798E">
        <w:rPr>
          <w:rFonts w:ascii="Times New Roman" w:hAnsi="Times New Roman" w:cs="Times New Roman"/>
          <w:lang w:val="de-DE"/>
        </w:rPr>
        <w:t xml:space="preserve">Deutschland) verwendet. Alle Materialien sind </w:t>
      </w:r>
      <w:r w:rsidR="000A54A1">
        <w:rPr>
          <w:rFonts w:ascii="Times New Roman" w:hAnsi="Times New Roman" w:cs="Times New Roman"/>
          <w:lang w:val="de-DE"/>
        </w:rPr>
        <w:t xml:space="preserve">laut Hersteller </w:t>
      </w:r>
      <w:r w:rsidR="00FF798E">
        <w:rPr>
          <w:rFonts w:ascii="Times New Roman" w:hAnsi="Times New Roman" w:cs="Times New Roman"/>
          <w:lang w:val="de-DE"/>
        </w:rPr>
        <w:t>CE-zertifiziert.</w:t>
      </w:r>
    </w:p>
    <w:p w14:paraId="2592E39D" w14:textId="4D169B89" w:rsidR="00821A6A" w:rsidRPr="00CD6011" w:rsidRDefault="00CD6011" w:rsidP="00FF798E">
      <w:pPr>
        <w:jc w:val="both"/>
        <w:rPr>
          <w:rFonts w:ascii="Times New Roman" w:hAnsi="Times New Roman" w:cs="Times New Roman"/>
          <w:lang w:val="de-DE"/>
        </w:rPr>
      </w:pPr>
      <w:r>
        <w:rPr>
          <w:rFonts w:ascii="Times New Roman" w:hAnsi="Times New Roman" w:cs="Times New Roman"/>
          <w:lang w:val="de-DE"/>
        </w:rPr>
        <w:t>Im Anschluss folgt das eigentliche Emotionsregulationsexperiment. Probanden betrachten dabei neutrale und negative Bilde</w:t>
      </w:r>
      <w:r w:rsidR="00E90AA6">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sidR="00E90AA6">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sidR="00E90AA6">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sidR="00E90AA6">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w:t>
      </w:r>
      <w:r w:rsidR="00E8798E">
        <w:rPr>
          <w:rFonts w:ascii="Times New Roman" w:hAnsi="Times New Roman" w:cs="Times New Roman"/>
          <w:lang w:val="de-DE"/>
        </w:rPr>
        <w:lastRenderedPageBreak/>
        <w:t xml:space="preserve">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r w:rsidR="00E92EEC">
        <w:rPr>
          <w:rFonts w:ascii="Times New Roman" w:hAnsi="Times New Roman" w:cs="Times New Roman"/>
          <w:lang w:val="de-DE"/>
        </w:rPr>
        <w:t xml:space="preserve"> und die retrospektive Antwort für jeden Block aufgezeichnet, so dass für jede Versuchsperson pro Block ein Wert für subjektives Arousal und ein Wert für subjektiven Effort vorliegen</w:t>
      </w:r>
      <w:r w:rsidR="00C83421">
        <w:rPr>
          <w:rFonts w:ascii="Times New Roman" w:hAnsi="Times New Roman" w:cs="Times New Roman"/>
          <w:lang w:val="de-DE"/>
        </w:rPr>
        <w:t>.</w:t>
      </w:r>
      <w:r>
        <w:rPr>
          <w:rFonts w:ascii="Times New Roman" w:hAnsi="Times New Roman" w:cs="Times New Roman"/>
          <w:lang w:val="de-DE"/>
        </w:rPr>
        <w:t xml:space="preserve"> Während des gesamten Experimentes erfolgt außerdem die Erfassung der Muskelaktivität im Gesicht in den Regionen des </w:t>
      </w:r>
      <w:proofErr w:type="spellStart"/>
      <w:r>
        <w:rPr>
          <w:rFonts w:ascii="Times New Roman" w:hAnsi="Times New Roman" w:cs="Times New Roman"/>
          <w:i/>
          <w:lang w:val="de-DE"/>
        </w:rPr>
        <w:t>Corrugator</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Supercilii</w:t>
      </w:r>
      <w:proofErr w:type="spellEnd"/>
      <w:r>
        <w:rPr>
          <w:rFonts w:ascii="Times New Roman" w:hAnsi="Times New Roman" w:cs="Times New Roman"/>
          <w:i/>
          <w:lang w:val="de-DE"/>
        </w:rPr>
        <w:t xml:space="preserve"> </w:t>
      </w:r>
      <w:r>
        <w:rPr>
          <w:rFonts w:ascii="Times New Roman" w:hAnsi="Times New Roman" w:cs="Times New Roman"/>
          <w:lang w:val="de-DE"/>
        </w:rPr>
        <w:t xml:space="preserve">und des </w:t>
      </w:r>
      <w:proofErr w:type="spellStart"/>
      <w:r>
        <w:rPr>
          <w:rFonts w:ascii="Times New Roman" w:hAnsi="Times New Roman" w:cs="Times New Roman"/>
          <w:i/>
          <w:lang w:val="de-DE"/>
        </w:rPr>
        <w:t>Levators</w:t>
      </w:r>
      <w:proofErr w:type="spellEnd"/>
      <w:r w:rsidR="00E92EEC">
        <w:rPr>
          <w:rFonts w:ascii="Times New Roman" w:hAnsi="Times New Roman" w:cs="Times New Roman"/>
          <w:i/>
          <w:lang w:val="de-DE"/>
        </w:rPr>
        <w:t xml:space="preserve"> </w:t>
      </w:r>
      <w:r w:rsidR="00E92EEC">
        <w:rPr>
          <w:rFonts w:ascii="Times New Roman" w:hAnsi="Times New Roman" w:cs="Times New Roman"/>
          <w:lang w:val="de-DE"/>
        </w:rPr>
        <w:t xml:space="preserve">mittels der Software </w:t>
      </w:r>
      <w:proofErr w:type="spellStart"/>
      <w:r w:rsidR="00E92EEC">
        <w:rPr>
          <w:rFonts w:ascii="Times New Roman" w:hAnsi="Times New Roman" w:cs="Times New Roman"/>
          <w:lang w:val="de-DE"/>
        </w:rPr>
        <w:t>BrainVision</w:t>
      </w:r>
      <w:proofErr w:type="spellEnd"/>
      <w:r w:rsidR="00E92EEC">
        <w:rPr>
          <w:rFonts w:ascii="Times New Roman" w:hAnsi="Times New Roman" w:cs="Times New Roman"/>
          <w:lang w:val="de-DE"/>
        </w:rPr>
        <w:t xml:space="preserve"> Recorder </w:t>
      </w:r>
      <w:r w:rsidR="00E92EEC">
        <w:rPr>
          <w:rFonts w:ascii="Times New Roman" w:hAnsi="Times New Roman" w:cs="Times New Roman"/>
          <w:lang w:val="de-DE"/>
        </w:rPr>
        <w:t>(</w:t>
      </w:r>
      <w:r w:rsidR="00E92EEC" w:rsidRPr="00FF798E">
        <w:rPr>
          <w:rFonts w:ascii="Times New Roman" w:hAnsi="Times New Roman" w:cs="Times New Roman"/>
          <w:lang w:val="de-DE"/>
        </w:rPr>
        <w:t xml:space="preserve">Brain Products Inc., Gilching, </w:t>
      </w:r>
      <w:r w:rsidR="00E92EEC">
        <w:rPr>
          <w:rFonts w:ascii="Times New Roman" w:hAnsi="Times New Roman" w:cs="Times New Roman"/>
          <w:lang w:val="de-DE"/>
        </w:rPr>
        <w:t>Deutschland</w:t>
      </w:r>
      <w:r>
        <w:rPr>
          <w:rFonts w:ascii="Times New Roman" w:hAnsi="Times New Roman" w:cs="Times New Roman"/>
          <w:lang w:val="de-DE"/>
        </w:rPr>
        <w:t xml:space="preserve">. </w:t>
      </w:r>
    </w:p>
    <w:p w14:paraId="0F32B795" w14:textId="04EF55FA" w:rsidR="00A25DE7" w:rsidRDefault="00821A6A" w:rsidP="00FF798E">
      <w:pPr>
        <w:jc w:val="both"/>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sidR="00C60D07">
        <w:rPr>
          <w:rFonts w:ascii="Times New Roman" w:hAnsi="Times New Roman" w:cs="Times New Roman"/>
          <w:lang w:val="de-DE"/>
        </w:rPr>
        <w:t xml:space="preserve"> Hier wird, wie zu Labortermin 1, für jede Versuchsperson die Reaktion in jeder Iteration des Prozederes erfasst.</w:t>
      </w:r>
      <w:r>
        <w:rPr>
          <w:rFonts w:ascii="Times New Roman" w:hAnsi="Times New Roman" w:cs="Times New Roman"/>
          <w:lang w:val="de-DE"/>
        </w:rPr>
        <w:t xml:space="preserve"> Zum Schluss soll eine der drei Strategien noch einmal angewendet werden. Die Probanden entscheiden sich dabei frei für eine der Strategien. </w:t>
      </w:r>
      <w:r w:rsidR="00C60D07">
        <w:rPr>
          <w:rFonts w:ascii="Times New Roman" w:hAnsi="Times New Roman" w:cs="Times New Roman"/>
          <w:lang w:val="de-DE"/>
        </w:rPr>
        <w:t>Hier wird im Anschluss an diesen Block erneut das subjektive Arousal und der subjektive Effort erfragt und mittels Ratingskala erfasst.</w:t>
      </w:r>
    </w:p>
    <w:p w14:paraId="27B995CA" w14:textId="15D55952" w:rsidR="00821A6A" w:rsidRDefault="00821A6A" w:rsidP="00FF798E">
      <w:pPr>
        <w:jc w:val="both"/>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w:t>
      </w:r>
      <w:r w:rsidR="009A76E4">
        <w:rPr>
          <w:rFonts w:ascii="Times New Roman" w:hAnsi="Times New Roman" w:cs="Times New Roman"/>
          <w:lang w:val="de-DE"/>
        </w:rPr>
        <w:t>Der gesamte zweite Labortermin</w:t>
      </w:r>
      <w:r w:rsidR="003B5FD1">
        <w:rPr>
          <w:rFonts w:ascii="Times New Roman" w:hAnsi="Times New Roman" w:cs="Times New Roman"/>
          <w:lang w:val="de-DE"/>
        </w:rPr>
        <w:t xml:space="preserve"> wird für die Versuchspersonen ca. eine Stunde Zeitaufwand in Anspruch nehmen.</w:t>
      </w:r>
    </w:p>
    <w:p w14:paraId="10CBD0AC" w14:textId="011C2E73" w:rsidR="009A76E4" w:rsidRDefault="009A76E4" w:rsidP="00FF798E">
      <w:pPr>
        <w:jc w:val="both"/>
        <w:rPr>
          <w:rFonts w:ascii="Times New Roman" w:hAnsi="Times New Roman" w:cs="Times New Roman"/>
          <w:lang w:val="de-DE"/>
        </w:rPr>
      </w:pPr>
      <w:r>
        <w:rPr>
          <w:rFonts w:ascii="Times New Roman" w:hAnsi="Times New Roman" w:cs="Times New Roman"/>
          <w:lang w:val="de-DE"/>
        </w:rPr>
        <w:t>Im Anschluss an diesen Termin erfolgt direkt die Vergütung der Versuchsperson. Hier wird entweder eine monetäre Entschädigung in Höhe von 8 € pro Stunde gezahlt, oder Versuchspersonenstunden für Psychologiestudierende vergeben.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2872D444" w:rsidR="003B5FD1" w:rsidRDefault="002510A6" w:rsidP="00FF798E">
      <w:pPr>
        <w:jc w:val="both"/>
        <w:rPr>
          <w:rFonts w:ascii="Times New Roman" w:hAnsi="Times New Roman" w:cs="Times New Roman"/>
          <w:lang w:val="de-DE"/>
        </w:rPr>
      </w:pPr>
      <w:r>
        <w:rPr>
          <w:rFonts w:ascii="Times New Roman" w:hAnsi="Times New Roman" w:cs="Times New Roman"/>
          <w:lang w:val="de-DE"/>
        </w:rPr>
        <w:t xml:space="preserve">Insgesamt </w:t>
      </w:r>
      <w:r w:rsidR="003B5FD1">
        <w:rPr>
          <w:rFonts w:ascii="Times New Roman" w:hAnsi="Times New Roman" w:cs="Times New Roman"/>
          <w:lang w:val="de-DE"/>
        </w:rPr>
        <w:t>sind keine</w:t>
      </w:r>
      <w:r>
        <w:rPr>
          <w:rFonts w:ascii="Times New Roman" w:hAnsi="Times New Roman" w:cs="Times New Roman"/>
          <w:lang w:val="de-DE"/>
        </w:rPr>
        <w:t xml:space="preserve"> direkten</w:t>
      </w:r>
      <w:r w:rsidR="003B5FD1">
        <w:rPr>
          <w:rFonts w:ascii="Times New Roman" w:hAnsi="Times New Roman" w:cs="Times New Roman"/>
          <w:lang w:val="de-DE"/>
        </w:rPr>
        <w:t xml:space="preserve"> Nebenwirkungen bekannt. </w:t>
      </w:r>
      <w:r>
        <w:rPr>
          <w:rFonts w:ascii="Times New Roman" w:hAnsi="Times New Roman" w:cs="Times New Roman"/>
          <w:lang w:val="de-DE"/>
        </w:rPr>
        <w:t xml:space="preserve">Die Bearbeitung beider Aufgaben am PC über den Zeitraum von jeweils einer Stunde kann ermüdend wirken. </w:t>
      </w:r>
      <w:r w:rsidR="003B5FD1">
        <w:rPr>
          <w:rFonts w:ascii="Times New Roman" w:hAnsi="Times New Roman" w:cs="Times New Roman"/>
          <w:lang w:val="de-DE"/>
        </w:rPr>
        <w:t xml:space="preserve">Das Betrachten negativer Bilder kann zum Teil als unangenehm empfunden werden. </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FF798E">
      <w:pPr>
        <w:jc w:val="both"/>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FF798E">
      <w:pPr>
        <w:jc w:val="both"/>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6F2056A3" w:rsidR="006D6289" w:rsidRDefault="00C31CFE" w:rsidP="00FF798E">
      <w:pPr>
        <w:jc w:val="both"/>
        <w:rPr>
          <w:rFonts w:ascii="Times New Roman" w:hAnsi="Times New Roman" w:cs="Times New Roman"/>
          <w:lang w:val="de-DE"/>
        </w:rPr>
      </w:pPr>
      <w:r>
        <w:rPr>
          <w:rFonts w:ascii="Times New Roman" w:hAnsi="Times New Roman" w:cs="Times New Roman"/>
          <w:lang w:val="de-DE"/>
        </w:rPr>
        <w:t xml:space="preserve">Versuchsteilnehmer: </w:t>
      </w:r>
      <w:r w:rsidR="00624A95">
        <w:rPr>
          <w:rFonts w:ascii="Times New Roman" w:hAnsi="Times New Roman" w:cs="Times New Roman"/>
          <w:lang w:val="de-DE"/>
        </w:rPr>
        <w:t xml:space="preserve">Während der Online-Fragebögen haben die Versuchspersonen jederzeit die Möglichkeit, das Experiment abzubrechen. Unvollständig erhobene Datensätze werden nicht ausgewertet. </w:t>
      </w:r>
      <w:r w:rsidR="00F73130">
        <w:rPr>
          <w:rFonts w:ascii="Times New Roman" w:hAnsi="Times New Roman" w:cs="Times New Roman"/>
          <w:lang w:val="de-DE"/>
        </w:rPr>
        <w:t xml:space="preserve">Unterbricht eine Person das Ausfüllen der Fragebögen, gelangt sie nicht zur Terminvereinbarung für die beiden Labortermine und kann daher nicht am weiteren Studienverlauf teilnehmen. </w:t>
      </w:r>
    </w:p>
    <w:p w14:paraId="3464D5AB" w14:textId="7BD1275E" w:rsidR="00F73130" w:rsidRDefault="00F73130" w:rsidP="00FF798E">
      <w:pPr>
        <w:jc w:val="both"/>
        <w:rPr>
          <w:rFonts w:ascii="Times New Roman" w:hAnsi="Times New Roman" w:cs="Times New Roman"/>
          <w:lang w:val="de-DE"/>
        </w:rPr>
      </w:pPr>
      <w:r>
        <w:rPr>
          <w:rFonts w:ascii="Times New Roman" w:hAnsi="Times New Roman" w:cs="Times New Roman"/>
          <w:lang w:val="de-DE"/>
        </w:rPr>
        <w:lastRenderedPageBreak/>
        <w:t>Während der Laborsitzungen hat die Versuchsperson ebenfalls jederzeit die Möglichkeit das Experiment ohne Angabe von Gründen abzubrechen. Darüber werden die Teilnehmenden auch zu Beginn beider Laborsitzungen aufgeklärt.</w:t>
      </w:r>
    </w:p>
    <w:p w14:paraId="17BAC255" w14:textId="21E04074" w:rsidR="00624A95" w:rsidRDefault="00624A95" w:rsidP="00FF798E">
      <w:pPr>
        <w:jc w:val="both"/>
        <w:rPr>
          <w:rFonts w:ascii="Times New Roman" w:hAnsi="Times New Roman" w:cs="Times New Roman"/>
          <w:lang w:val="de-DE"/>
        </w:rPr>
      </w:pPr>
      <w:r>
        <w:rPr>
          <w:rFonts w:ascii="Times New Roman" w:hAnsi="Times New Roman" w:cs="Times New Roman"/>
          <w:lang w:val="de-DE"/>
        </w:rPr>
        <w:t>Versuchsleiter:</w:t>
      </w:r>
    </w:p>
    <w:p w14:paraId="33156CFF" w14:textId="0E9050B4" w:rsidR="00F73130" w:rsidRDefault="00F73130" w:rsidP="00FF798E">
      <w:pPr>
        <w:jc w:val="both"/>
        <w:rPr>
          <w:rFonts w:ascii="Times New Roman" w:hAnsi="Times New Roman" w:cs="Times New Roman"/>
          <w:lang w:val="de-DE"/>
        </w:rPr>
      </w:pPr>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sich in einem Zustand befindet, welcher ihre geistige Leistungsfähigkeit einschränkt. Dies könnte </w:t>
      </w:r>
      <w:r w:rsidR="00201450">
        <w:rPr>
          <w:rFonts w:ascii="Times New Roman" w:hAnsi="Times New Roman" w:cs="Times New Roman"/>
          <w:lang w:val="de-DE"/>
        </w:rPr>
        <w:t>zum Beispiel Übermüdung sein.</w:t>
      </w:r>
    </w:p>
    <w:p w14:paraId="563E4FEE" w14:textId="2C8833F6" w:rsidR="00C31CFE" w:rsidRDefault="00C31CFE" w:rsidP="00FF798E">
      <w:pPr>
        <w:jc w:val="both"/>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w:t>
      </w:r>
      <w:r w:rsidR="00201450">
        <w:rPr>
          <w:rFonts w:ascii="Times New Roman" w:hAnsi="Times New Roman" w:cs="Times New Roman"/>
          <w:lang w:val="de-DE"/>
        </w:rPr>
        <w:t>die festgelegte Anzahl an Versuchsteilnehmern (</w:t>
      </w:r>
      <w:commentRangeStart w:id="10"/>
      <w:r w:rsidR="00201450" w:rsidRPr="00FF798E">
        <w:rPr>
          <w:rFonts w:ascii="Times New Roman" w:hAnsi="Times New Roman" w:cs="Times New Roman"/>
          <w:i/>
          <w:highlight w:val="yellow"/>
          <w:lang w:val="de-DE"/>
        </w:rPr>
        <w:t xml:space="preserve">N </w:t>
      </w:r>
      <w:r w:rsidR="00201450" w:rsidRPr="00FF798E">
        <w:rPr>
          <w:rFonts w:ascii="Times New Roman" w:hAnsi="Times New Roman" w:cs="Times New Roman"/>
          <w:highlight w:val="yellow"/>
          <w:lang w:val="de-DE"/>
        </w:rPr>
        <w:t>= XX</w:t>
      </w:r>
      <w:commentRangeEnd w:id="10"/>
      <w:r w:rsidR="00201450">
        <w:rPr>
          <w:rStyle w:val="Kommentarzeichen"/>
        </w:rPr>
        <w:commentReference w:id="10"/>
      </w:r>
      <w:r w:rsidR="00201450">
        <w:rPr>
          <w:rFonts w:ascii="Times New Roman" w:hAnsi="Times New Roman" w:cs="Times New Roman"/>
          <w:lang w:val="de-DE"/>
        </w:rPr>
        <w:t>) erreicht wurde.</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3889CED3" w:rsidR="00733E96" w:rsidRDefault="008B45DA" w:rsidP="00FF798E">
      <w:pPr>
        <w:jc w:val="both"/>
        <w:rPr>
          <w:rFonts w:ascii="Times New Roman" w:hAnsi="Times New Roman" w:cs="Times New Roman"/>
          <w:lang w:val="de-DE"/>
        </w:rPr>
      </w:pPr>
      <w:r>
        <w:rPr>
          <w:rFonts w:ascii="Times New Roman" w:hAnsi="Times New Roman" w:cs="Times New Roman"/>
          <w:lang w:val="de-DE"/>
        </w:rPr>
        <w:t xml:space="preserve">Im Rahmen der Studie werden </w:t>
      </w:r>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r w:rsidR="00967E21">
        <w:rPr>
          <w:rFonts w:ascii="Times New Roman" w:hAnsi="Times New Roman" w:cs="Times New Roman"/>
          <w:lang w:val="de-DE"/>
        </w:rPr>
        <w:t xml:space="preserve"> Diese Daten werden nicht mehr den </w:t>
      </w:r>
      <w:proofErr w:type="spellStart"/>
      <w:r w:rsidR="00967E21">
        <w:rPr>
          <w:rFonts w:ascii="Times New Roman" w:hAnsi="Times New Roman" w:cs="Times New Roman"/>
          <w:lang w:val="de-DE"/>
        </w:rPr>
        <w:t>behavioralen</w:t>
      </w:r>
      <w:proofErr w:type="spellEnd"/>
      <w:r w:rsidR="00967E21">
        <w:rPr>
          <w:rFonts w:ascii="Times New Roman" w:hAnsi="Times New Roman" w:cs="Times New Roman"/>
          <w:lang w:val="de-DE"/>
        </w:rPr>
        <w:t xml:space="preserve"> und physiologischen Daten, welche im Experiment erhoben wurden, in Zusammenhang gebracht und getrennt behandelt. Weiterhin werden die personenbezogenen Daten unmittelbar nach Experimentteilnahme nicht gespeichert.</w:t>
      </w:r>
    </w:p>
    <w:p w14:paraId="55587C05" w14:textId="4F7A58FD" w:rsidR="00C31CFE" w:rsidRDefault="00FB70A2" w:rsidP="00FF798E">
      <w:pPr>
        <w:jc w:val="both"/>
        <w:rPr>
          <w:rFonts w:ascii="Times New Roman" w:hAnsi="Times New Roman" w:cs="Times New Roman"/>
          <w:lang w:val="de-DE"/>
        </w:rPr>
      </w:pPr>
      <w:r>
        <w:rPr>
          <w:rFonts w:ascii="Times New Roman" w:hAnsi="Times New Roman" w:cs="Times New Roman"/>
          <w:lang w:val="de-DE"/>
        </w:rPr>
        <w:t xml:space="preserve">In den Fragebögen und Experiment an sich werden </w:t>
      </w:r>
      <w:r w:rsidR="008B45DA">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18583496" w14:textId="7620815A" w:rsidR="009B2255" w:rsidRDefault="00AE5621" w:rsidP="00FF798E">
      <w:pPr>
        <w:jc w:val="both"/>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w:t>
      </w:r>
      <w:r w:rsidR="002E673F">
        <w:rPr>
          <w:rFonts w:ascii="Times New Roman" w:hAnsi="Times New Roman" w:cs="Times New Roman"/>
          <w:lang w:val="de-DE"/>
        </w:rPr>
        <w:t>willigen sie zunächst online mittels einer Checkbox in die Versuchsteilnahme und das Ausfüllen der Online-Fragebögen ein</w:t>
      </w:r>
      <w:r>
        <w:rPr>
          <w:rFonts w:ascii="Times New Roman" w:hAnsi="Times New Roman" w:cs="Times New Roman"/>
          <w:lang w:val="de-DE"/>
        </w:rPr>
        <w:t xml:space="preserve">. Wenn sie dies nicht tun, ist eine Teilnahme nicht möglich. </w:t>
      </w:r>
      <w:r w:rsidR="00D00625">
        <w:rPr>
          <w:rFonts w:ascii="Times New Roman" w:hAnsi="Times New Roman" w:cs="Times New Roman"/>
          <w:lang w:val="de-DE"/>
        </w:rPr>
        <w:t>Eine Nichtteilnahme oder der Abbruch wirken sich dabei bei Psychologiestudierenden nicht negativ auf das Studium aus. Im Falle eines Abbruchs wird die</w:t>
      </w:r>
      <w:r w:rsidR="009B2255">
        <w:rPr>
          <w:rFonts w:ascii="Times New Roman" w:hAnsi="Times New Roman" w:cs="Times New Roman"/>
          <w:lang w:val="de-DE"/>
        </w:rPr>
        <w:t xml:space="preserve"> bis dahin investierte Zeit anteilig vergütet. Im Falle einer Nichtteilnahme können Versuchspersonenstunden in anderen Experimenten der Fakultät erworben werden. Sollten Studierende auf Grund von Ausschlusskriterien ungeeignet sein, an der vorliegenden Studie teilzunehmen</w:t>
      </w:r>
      <w:r w:rsidR="00D00625">
        <w:rPr>
          <w:rFonts w:ascii="Times New Roman" w:hAnsi="Times New Roman" w:cs="Times New Roman"/>
          <w:lang w:val="de-DE"/>
        </w:rPr>
        <w:t xml:space="preserve">, </w:t>
      </w:r>
      <w:r w:rsidR="009B2255">
        <w:rPr>
          <w:rFonts w:ascii="Times New Roman" w:hAnsi="Times New Roman" w:cs="Times New Roman"/>
          <w:lang w:val="de-DE"/>
        </w:rPr>
        <w:t>wurden mit dem Prüfungsausschuss Psychologie Mittel und Wege entworfen, wie die entsprechenden Versuchspersonenstunden dennoch erhalten werden können.</w:t>
      </w:r>
    </w:p>
    <w:p w14:paraId="35F1E57B" w14:textId="77777777" w:rsidR="001A439F" w:rsidRDefault="00F518F1" w:rsidP="00FF798E">
      <w:pPr>
        <w:jc w:val="both"/>
        <w:rPr>
          <w:rFonts w:ascii="Times New Roman" w:hAnsi="Times New Roman" w:cs="Times New Roman"/>
          <w:lang w:val="de-DE"/>
        </w:rPr>
      </w:pPr>
      <w:r>
        <w:rPr>
          <w:rFonts w:ascii="Times New Roman" w:hAnsi="Times New Roman" w:cs="Times New Roman"/>
          <w:lang w:val="de-DE"/>
        </w:rPr>
        <w:t xml:space="preserve">Die bisher nur online präsentierten Einwilligungserklärungen werden dann vor Beginn des ersten Labortermins unterschrieben – rückwirkend für die Persönlichkeitsfragebögen und für den ersten Labortermin. Dabei erfolgt eine mündliche Aufklärung über die Studieninhalte, den Ablauf, die zu erwartenden Nebenwirkungen, sowie datenschutzrechtliche Aspekte durch den Versuchsleiter. </w:t>
      </w:r>
    </w:p>
    <w:p w14:paraId="1ABBEC17" w14:textId="7F3D9D54" w:rsidR="00F518F1" w:rsidRDefault="001A439F" w:rsidP="00FF798E">
      <w:pPr>
        <w:jc w:val="both"/>
        <w:rPr>
          <w:rFonts w:ascii="Times New Roman" w:hAnsi="Times New Roman" w:cs="Times New Roman"/>
          <w:lang w:val="de-DE"/>
        </w:rPr>
      </w:pPr>
      <w:r>
        <w:rPr>
          <w:rFonts w:ascii="Times New Roman" w:hAnsi="Times New Roman" w:cs="Times New Roman"/>
          <w:lang w:val="de-DE"/>
        </w:rPr>
        <w:t>Der Ablauf des zweiten Termins wird dann durch die Versuchsleitung unmittelbar vor dem entsprechenden Termin erklärt. Anschließend wird d</w:t>
      </w:r>
      <w:r w:rsidR="00F518F1">
        <w:rPr>
          <w:rFonts w:ascii="Times New Roman" w:hAnsi="Times New Roman" w:cs="Times New Roman"/>
          <w:lang w:val="de-DE"/>
        </w:rPr>
        <w:t>ie Einwilligungserklärung für den zweiten Labor</w:t>
      </w:r>
      <w:r>
        <w:rPr>
          <w:rFonts w:ascii="Times New Roman" w:hAnsi="Times New Roman" w:cs="Times New Roman"/>
          <w:lang w:val="de-DE"/>
        </w:rPr>
        <w:t>termin unterzeichnet</w:t>
      </w:r>
      <w:r w:rsidR="00F518F1">
        <w:rPr>
          <w:rFonts w:ascii="Times New Roman" w:hAnsi="Times New Roman" w:cs="Times New Roman"/>
          <w:lang w:val="de-DE"/>
        </w:rPr>
        <w:t xml:space="preserve">. </w:t>
      </w:r>
    </w:p>
    <w:p w14:paraId="5124C96C" w14:textId="773BC3D9" w:rsidR="00A2739B" w:rsidRDefault="00A14643" w:rsidP="00FF798E">
      <w:pPr>
        <w:jc w:val="both"/>
        <w:rPr>
          <w:rFonts w:ascii="Times New Roman" w:hAnsi="Times New Roman" w:cs="Times New Roman"/>
          <w:lang w:val="de-DE"/>
        </w:rPr>
      </w:pPr>
      <w:r>
        <w:rPr>
          <w:rFonts w:ascii="Times New Roman" w:hAnsi="Times New Roman" w:cs="Times New Roman"/>
          <w:lang w:val="de-DE"/>
        </w:rPr>
        <w:lastRenderedPageBreak/>
        <w:t>Während der gesamten Bearbeitung des Experimentes ist ein Widerruf der Einwilligung möglich. Dann werden alle bis dahin erhobenen Daten gelöscht. So können ebensolche Datensätze auch nicht in die Auswertung einfließen.</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FF798E">
      <w:pPr>
        <w:jc w:val="both"/>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57F75A74" w14:textId="051A1307" w:rsidR="007B1E39" w:rsidRPr="0024233D" w:rsidRDefault="003215B1">
      <w:pPr>
        <w:rPr>
          <w:rFonts w:ascii="Times New Roman" w:hAnsi="Times New Roman" w:cs="Times New Roman"/>
        </w:rPr>
      </w:pPr>
      <w:proofErr w:type="spellStart"/>
      <w:r w:rsidRPr="0024233D">
        <w:rPr>
          <w:rFonts w:ascii="Times New Roman" w:hAnsi="Times New Roman" w:cs="Times New Roman"/>
          <w:b/>
          <w:sz w:val="24"/>
        </w:rPr>
        <w:t>Quellen</w:t>
      </w:r>
      <w:proofErr w:type="spellEnd"/>
    </w:p>
    <w:p w14:paraId="1FA7203A" w14:textId="77777777" w:rsidR="007B1E39" w:rsidRPr="007B1E39" w:rsidRDefault="007B1E39" w:rsidP="007B1E39">
      <w:pPr>
        <w:pStyle w:val="EndNoteBibliography"/>
        <w:spacing w:after="0"/>
        <w:ind w:left="720" w:hanging="720"/>
      </w:pPr>
      <w:r>
        <w:rPr>
          <w:rFonts w:ascii="Times New Roman" w:hAnsi="Times New Roman" w:cs="Times New Roman"/>
          <w:lang w:val="de-DE"/>
        </w:rPr>
        <w:fldChar w:fldCharType="begin"/>
      </w:r>
      <w:r w:rsidRPr="0024233D">
        <w:rPr>
          <w:rFonts w:ascii="Times New Roman" w:hAnsi="Times New Roman" w:cs="Times New Roman"/>
        </w:rPr>
        <w:instrText xml:space="preserve"> ADDIN EN.REFLIST </w:instrText>
      </w:r>
      <w:r>
        <w:rPr>
          <w:rFonts w:ascii="Times New Roman" w:hAnsi="Times New Roman" w:cs="Times New Roman"/>
          <w:lang w:val="de-DE"/>
        </w:rPr>
        <w:fldChar w:fldCharType="separate"/>
      </w:r>
      <w:r w:rsidRPr="007B1E39">
        <w:t xml:space="preserve">Bech, P. (2004). Measuring the dimensions of psychological general well-being by the WHO-5. </w:t>
      </w:r>
      <w:r w:rsidRPr="007B1E39">
        <w:rPr>
          <w:i/>
        </w:rPr>
        <w:t>Quality of life newsletter, 32</w:t>
      </w:r>
      <w:r w:rsidRPr="007B1E39">
        <w:t xml:space="preserve">, 15-16. </w:t>
      </w:r>
    </w:p>
    <w:p w14:paraId="51D58665" w14:textId="77777777" w:rsidR="007B1E39" w:rsidRPr="007B1E39" w:rsidRDefault="007B1E39" w:rsidP="007B1E39">
      <w:pPr>
        <w:pStyle w:val="EndNoteBibliography"/>
        <w:spacing w:after="0"/>
        <w:ind w:left="720" w:hanging="720"/>
      </w:pPr>
      <w:r w:rsidRPr="007B1E39">
        <w:t xml:space="preserve">Bernecker, K., &amp; Job, V. (2017). Implicit Theories About Willpower in Resisting Temptations and Emotion Control. </w:t>
      </w:r>
      <w:r w:rsidRPr="007B1E39">
        <w:rPr>
          <w:i/>
        </w:rPr>
        <w:t>Zeitschrift Fur Psychologie-Journal of Psychology, 225</w:t>
      </w:r>
      <w:r w:rsidRPr="007B1E39">
        <w:t>(2), 157-166. doi:10.1027/2151-2604/a000292</w:t>
      </w:r>
    </w:p>
    <w:p w14:paraId="7B368A57" w14:textId="77777777" w:rsidR="007B1E39" w:rsidRPr="007B1E39" w:rsidRDefault="007B1E39" w:rsidP="007B1E39">
      <w:pPr>
        <w:pStyle w:val="EndNoteBibliography"/>
        <w:spacing w:after="0"/>
        <w:ind w:left="720" w:hanging="720"/>
      </w:pPr>
      <w:r w:rsidRPr="007B1E39">
        <w:t xml:space="preserve">Cacioppo, J. T., &amp; Petty, R. E. (1982). The Need for Cognition. </w:t>
      </w:r>
      <w:r w:rsidRPr="007B1E39">
        <w:rPr>
          <w:i/>
        </w:rPr>
        <w:t>Journal of Personality and Social Psychology, 42</w:t>
      </w:r>
      <w:r w:rsidRPr="007B1E39">
        <w:t>(1), 116-131. doi:10.1037//0022-3514.42.1.116</w:t>
      </w:r>
    </w:p>
    <w:p w14:paraId="6503136E" w14:textId="77777777" w:rsidR="007B1E39" w:rsidRPr="007B1E39" w:rsidRDefault="007B1E39" w:rsidP="007B1E39">
      <w:pPr>
        <w:pStyle w:val="EndNoteBibliography"/>
        <w:spacing w:after="0"/>
        <w:ind w:left="720" w:hanging="720"/>
      </w:pPr>
      <w:r w:rsidRPr="007B1E39">
        <w:t xml:space="preserve">Campbell-Sills, L., &amp; Stein, M. B. (2007). Psychometric analysis and refinement of the Connor-davidson Resilience Scale (CD-RISC): Validation of a 10-item measure of resilience. </w:t>
      </w:r>
      <w:r w:rsidRPr="007B1E39">
        <w:rPr>
          <w:i/>
        </w:rPr>
        <w:t>Journal of Traumatic Stress, 20</w:t>
      </w:r>
      <w:r w:rsidRPr="007B1E39">
        <w:t>(6), 1019-1028. doi:10.1002/jts.20271</w:t>
      </w:r>
    </w:p>
    <w:p w14:paraId="51E48362" w14:textId="77777777" w:rsidR="007B1E39" w:rsidRPr="007B1E39" w:rsidRDefault="007B1E39" w:rsidP="007B1E39">
      <w:pPr>
        <w:pStyle w:val="EndNoteBibliography"/>
        <w:spacing w:after="0"/>
        <w:ind w:left="720" w:hanging="720"/>
      </w:pPr>
      <w:r w:rsidRPr="007B1E39">
        <w:t xml:space="preserve">Connor, K. M., &amp; Davidson, J. R. (2003). Development of a new resilience scale: the Connor-Davidson Resilience Scale (CD-RISC). </w:t>
      </w:r>
      <w:r w:rsidRPr="007B1E39">
        <w:rPr>
          <w:i/>
        </w:rPr>
        <w:t>Depression and Anxiety, 18</w:t>
      </w:r>
      <w:r w:rsidRPr="007B1E39">
        <w:t>(2), 76-82. doi:10.1002/da.10113</w:t>
      </w:r>
    </w:p>
    <w:p w14:paraId="65BBF048" w14:textId="77777777" w:rsidR="007B1E39" w:rsidRPr="007B1E39" w:rsidRDefault="007B1E39" w:rsidP="007B1E39">
      <w:pPr>
        <w:pStyle w:val="EndNoteBibliography"/>
        <w:spacing w:after="0"/>
        <w:ind w:left="720" w:hanging="720"/>
      </w:pPr>
      <w:r w:rsidRPr="007B1E39">
        <w:t xml:space="preserve">Derryberry, D., &amp; Reed, M. A. (2002). Anxiety-related attentional biases and their regulation by attentional control. </w:t>
      </w:r>
      <w:r w:rsidRPr="007B1E39">
        <w:rPr>
          <w:i/>
        </w:rPr>
        <w:t>Journal of Abnormal Psychology, 111</w:t>
      </w:r>
      <w:r w:rsidRPr="007B1E39">
        <w:t>(2), 225-236. doi:10.1037//0021-843x.111.2.225</w:t>
      </w:r>
    </w:p>
    <w:p w14:paraId="4E92628F" w14:textId="77777777" w:rsidR="007B1E39" w:rsidRPr="007B1E39" w:rsidRDefault="007B1E39" w:rsidP="007B1E39">
      <w:pPr>
        <w:pStyle w:val="EndNoteBibliography"/>
        <w:spacing w:after="0"/>
        <w:ind w:left="720" w:hanging="720"/>
      </w:pPr>
      <w:r w:rsidRPr="007B1E39">
        <w:t xml:space="preserve">Dörfel, D., Gärtner, A., &amp; Strobel, A. (2019). A new self-report instrument for measuring emotion regulation flexibility. </w:t>
      </w:r>
      <w:r w:rsidRPr="007B1E39">
        <w:rPr>
          <w:i/>
        </w:rPr>
        <w:t>Society for Affective Science (SAS) Annual Conference</w:t>
      </w:r>
      <w:r w:rsidRPr="007B1E39">
        <w:t xml:space="preserve">. </w:t>
      </w:r>
    </w:p>
    <w:p w14:paraId="49662635" w14:textId="77777777" w:rsidR="007B1E39" w:rsidRPr="007B1E39" w:rsidRDefault="007B1E39" w:rsidP="007B1E39">
      <w:pPr>
        <w:pStyle w:val="EndNoteBibliography"/>
        <w:spacing w:after="0"/>
        <w:ind w:left="720" w:hanging="720"/>
      </w:pPr>
      <w:r w:rsidRPr="007B1E39">
        <w:t xml:space="preserve">Faul, F., Erdfelder, E., Buchner, A., &amp; Lang, A. G. (2009). Statistical power analyses using G*Power 3.1: Tests for correlation and regression analyses. </w:t>
      </w:r>
      <w:r w:rsidRPr="007B1E39">
        <w:rPr>
          <w:i/>
        </w:rPr>
        <w:t>Behavior Research Methods, 41</w:t>
      </w:r>
      <w:r w:rsidRPr="007B1E39">
        <w:t>(4), 1149-1160. doi:10.3758/Brm.41.4.1149</w:t>
      </w:r>
    </w:p>
    <w:p w14:paraId="6C050AC5" w14:textId="77777777" w:rsidR="007B1E39" w:rsidRPr="007B1E39" w:rsidRDefault="007B1E39" w:rsidP="007B1E39">
      <w:pPr>
        <w:pStyle w:val="EndNoteBibliography"/>
        <w:spacing w:after="0"/>
        <w:ind w:left="720" w:hanging="720"/>
      </w:pPr>
      <w:r w:rsidRPr="007B1E39">
        <w:t xml:space="preserve">Faul, F., Erdfelder, E., Lang, A. G., &amp; Buchner, A. (2007). G*Power 3: a flexible statistical power analysis program for the social, behavioral, and biomedical sciences. </w:t>
      </w:r>
      <w:r w:rsidRPr="007B1E39">
        <w:rPr>
          <w:i/>
        </w:rPr>
        <w:t>Behavior Research Methods, 39</w:t>
      </w:r>
      <w:r w:rsidRPr="007B1E39">
        <w:t>(2), 175-191. doi:10.3758/BF03193146</w:t>
      </w:r>
    </w:p>
    <w:p w14:paraId="29C39E79" w14:textId="77777777" w:rsidR="007B1E39" w:rsidRPr="007B1E39" w:rsidRDefault="007B1E39" w:rsidP="007B1E39">
      <w:pPr>
        <w:pStyle w:val="EndNoteBibliography"/>
        <w:spacing w:after="0"/>
        <w:ind w:left="720" w:hanging="720"/>
      </w:pPr>
      <w:r w:rsidRPr="007B1E39">
        <w:t xml:space="preserve">Gross, J. J. (1998a). Antecedent- and response-focused emotion regulation: divergent consequences for experience, expression, and physiology. </w:t>
      </w:r>
      <w:r w:rsidRPr="007B1E39">
        <w:rPr>
          <w:i/>
        </w:rPr>
        <w:t>Journal of Personality and Social Psychology, 74</w:t>
      </w:r>
      <w:r w:rsidRPr="007B1E39">
        <w:t>(1), 224-237. doi:10.1037/0022-3514.74.1.224</w:t>
      </w:r>
    </w:p>
    <w:p w14:paraId="3AA91053" w14:textId="77777777" w:rsidR="007B1E39" w:rsidRPr="007B1E39" w:rsidRDefault="007B1E39" w:rsidP="007B1E39">
      <w:pPr>
        <w:pStyle w:val="EndNoteBibliography"/>
        <w:spacing w:after="0"/>
        <w:ind w:left="720" w:hanging="720"/>
      </w:pPr>
      <w:r w:rsidRPr="007B1E39">
        <w:t xml:space="preserve">Gross, J. J. (1998b). The emerging field of emotion regulation: An integrative review. </w:t>
      </w:r>
      <w:r w:rsidRPr="007B1E39">
        <w:rPr>
          <w:i/>
        </w:rPr>
        <w:t>Review of General Psychology, 2</w:t>
      </w:r>
      <w:r w:rsidRPr="007B1E39">
        <w:t>(3), 271-299. doi:10.1037/1089-2680.2.3.271</w:t>
      </w:r>
    </w:p>
    <w:p w14:paraId="2F8ABDAA" w14:textId="77777777" w:rsidR="007B1E39" w:rsidRPr="007B1E39" w:rsidRDefault="007B1E39" w:rsidP="007B1E39">
      <w:pPr>
        <w:pStyle w:val="EndNoteBibliography"/>
        <w:spacing w:after="0"/>
        <w:ind w:left="720" w:hanging="720"/>
      </w:pPr>
      <w:r w:rsidRPr="007B1E39">
        <w:t xml:space="preserve">Gross, J. J., &amp; John, O. P. (2003). Individual differences in two emotion regulation processes: implications for affect, relationships, and well-being. </w:t>
      </w:r>
      <w:r w:rsidRPr="007B1E39">
        <w:rPr>
          <w:i/>
        </w:rPr>
        <w:t>Journal of Personality and Social Psychology, 85</w:t>
      </w:r>
      <w:r w:rsidRPr="007B1E39">
        <w:t>(2), 348-362. doi:10.1037/0022-3514.85.2.348</w:t>
      </w:r>
    </w:p>
    <w:p w14:paraId="78AB10A3" w14:textId="77777777" w:rsidR="007B1E39" w:rsidRPr="007B1E39" w:rsidRDefault="007B1E39" w:rsidP="007B1E39">
      <w:pPr>
        <w:pStyle w:val="EndNoteBibliography"/>
        <w:spacing w:after="0"/>
        <w:ind w:left="720" w:hanging="720"/>
      </w:pPr>
      <w:r w:rsidRPr="007B1E39">
        <w:t xml:space="preserve">Patton, J. H., Stanford, M. S., &amp; Barratt, E. S. (1995). Factor structure of the Barratt impulsiveness scale. </w:t>
      </w:r>
      <w:r w:rsidRPr="007B1E39">
        <w:rPr>
          <w:i/>
        </w:rPr>
        <w:t>Journal of Clinical Psychology, 51</w:t>
      </w:r>
      <w:r w:rsidRPr="007B1E39">
        <w:t>(6), 768-774. doi:10.1002/1097-4679(199511)51:6&lt;768::aid-jclp2270510607&gt;3.0.co;2-1</w:t>
      </w:r>
    </w:p>
    <w:p w14:paraId="2FE9BDAC" w14:textId="77777777" w:rsidR="007B1E39" w:rsidRPr="0024233D" w:rsidRDefault="007B1E39" w:rsidP="007B1E39">
      <w:pPr>
        <w:pStyle w:val="EndNoteBibliography"/>
        <w:spacing w:after="0"/>
        <w:ind w:left="720" w:hanging="720"/>
        <w:rPr>
          <w:lang w:val="de-DE"/>
        </w:rPr>
      </w:pPr>
      <w:r w:rsidRPr="007B1E39">
        <w:t xml:space="preserve">Scheffel, C., Graupner, S. T., Gartner, A., Zerna, J., Strobel, A., &amp; Dorfel, D. (2021). Effort beats effectiveness in emotion regulation choice: Differences between suppression and distancing in subjective and physiological measures. </w:t>
      </w:r>
      <w:r w:rsidRPr="0024233D">
        <w:rPr>
          <w:i/>
          <w:lang w:val="de-DE"/>
        </w:rPr>
        <w:t>Psychophysiology, n/a</w:t>
      </w:r>
      <w:r w:rsidRPr="0024233D">
        <w:rPr>
          <w:lang w:val="de-DE"/>
        </w:rPr>
        <w:t>(n/a), e13908. doi:10.1111/psyp.13908</w:t>
      </w:r>
    </w:p>
    <w:p w14:paraId="74418207" w14:textId="00C025A6" w:rsidR="007B1E39" w:rsidRPr="007B1E39" w:rsidRDefault="007B1E39" w:rsidP="007B1E39">
      <w:pPr>
        <w:pStyle w:val="EndNoteBibliography"/>
        <w:spacing w:after="0"/>
        <w:ind w:left="720" w:hanging="720"/>
      </w:pPr>
      <w:r w:rsidRPr="0024233D">
        <w:rPr>
          <w:lang w:val="de-DE"/>
        </w:rPr>
        <w:lastRenderedPageBreak/>
        <w:t xml:space="preserve">Schwarzer, R., Diehl, M., &amp; Schmitz, G. S. (1999). </w:t>
      </w:r>
      <w:r w:rsidRPr="007B1E39">
        <w:t xml:space="preserve">Self-Regulation Scale. Retrieved from </w:t>
      </w:r>
      <w:hyperlink r:id="rId9" w:history="1">
        <w:r w:rsidRPr="007B1E39">
          <w:rPr>
            <w:rStyle w:val="Hyperlink"/>
          </w:rPr>
          <w:t>http://userpage.fu-berlin.de/~health/selfreg_g.htm</w:t>
        </w:r>
      </w:hyperlink>
    </w:p>
    <w:p w14:paraId="28973200" w14:textId="77777777" w:rsidR="007B1E39" w:rsidRPr="007B1E39" w:rsidRDefault="007B1E39" w:rsidP="007B1E39">
      <w:pPr>
        <w:pStyle w:val="EndNoteBibliography"/>
        <w:spacing w:after="0"/>
        <w:ind w:left="720" w:hanging="720"/>
      </w:pPr>
      <w:r w:rsidRPr="007B1E39">
        <w:t xml:space="preserve">Sheppes, G., Scheibe, S., Suri, G., &amp; Gross, J. J. (2011). Emotion-regulation choice. </w:t>
      </w:r>
      <w:r w:rsidRPr="007B1E39">
        <w:rPr>
          <w:i/>
        </w:rPr>
        <w:t>Psychological Science, 22</w:t>
      </w:r>
      <w:r w:rsidRPr="007B1E39">
        <w:t>(11), 1391-1396. doi:10.1177/0956797611418350</w:t>
      </w:r>
    </w:p>
    <w:p w14:paraId="72DFE1E6" w14:textId="77777777" w:rsidR="007B1E39" w:rsidRPr="007B1E39" w:rsidRDefault="007B1E39" w:rsidP="007B1E39">
      <w:pPr>
        <w:pStyle w:val="EndNoteBibliography"/>
        <w:spacing w:after="0"/>
        <w:ind w:left="720" w:hanging="720"/>
      </w:pPr>
      <w:r w:rsidRPr="007B1E39">
        <w:t xml:space="preserve">Tangney, J. P., Baumeister, R. F., &amp; Boone, A. L. (2004). High self-control predicts good adjustment, less pathology, better grades, and interpersonal success. </w:t>
      </w:r>
      <w:r w:rsidRPr="007B1E39">
        <w:rPr>
          <w:i/>
        </w:rPr>
        <w:t>Journal of Personality, 72</w:t>
      </w:r>
      <w:r w:rsidRPr="007B1E39">
        <w:t>(2), 271-324. doi:10.1111/j.0022-3506.2004.00263.x</w:t>
      </w:r>
    </w:p>
    <w:p w14:paraId="109B052E" w14:textId="77777777" w:rsidR="007B1E39" w:rsidRPr="007B1E39" w:rsidRDefault="007B1E39" w:rsidP="007B1E39">
      <w:pPr>
        <w:pStyle w:val="EndNoteBibliography"/>
        <w:ind w:left="720" w:hanging="720"/>
      </w:pPr>
      <w:r w:rsidRPr="007B1E39">
        <w:t xml:space="preserve">Westbrook, A., Kester, D., &amp; Braver, T. S. (2013). What is the subjective cost of cognitive effort? Load, trait, and aging effects revealed by economic preference. </w:t>
      </w:r>
      <w:r w:rsidRPr="007B1E39">
        <w:rPr>
          <w:i/>
        </w:rPr>
        <w:t>PLoS One, 8</w:t>
      </w:r>
      <w:r w:rsidRPr="007B1E39">
        <w:t>(7), e68210. doi:10.1371/journal.pone.0068210</w:t>
      </w:r>
    </w:p>
    <w:p w14:paraId="5A9C0DD7" w14:textId="2B38F0A3" w:rsidR="00DF3B03" w:rsidRPr="00141333" w:rsidRDefault="007B1E39">
      <w:pPr>
        <w:rPr>
          <w:rFonts w:ascii="Times New Roman" w:hAnsi="Times New Roman" w:cs="Times New Roman"/>
          <w:lang w:val="de-DE"/>
        </w:rPr>
      </w:pPr>
      <w:r>
        <w:rPr>
          <w:rFonts w:ascii="Times New Roman" w:hAnsi="Times New Roman" w:cs="Times New Roman"/>
          <w:lang w:val="de-DE"/>
        </w:rPr>
        <w:fldChar w:fldCharType="end"/>
      </w:r>
    </w:p>
    <w:sectPr w:rsidR="00DF3B03" w:rsidRPr="00141333">
      <w:head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2" w:author="Christoph Scheffel" w:date="2021-12-17T10:24:00Z" w:initials="CS">
    <w:p w14:paraId="67B304BA" w14:textId="2E010F07" w:rsidR="00F06409" w:rsidRPr="00F06409" w:rsidRDefault="00F06409">
      <w:pPr>
        <w:pStyle w:val="Kommentartext"/>
        <w:rPr>
          <w:lang w:val="de-DE"/>
        </w:rPr>
      </w:pPr>
      <w:r>
        <w:rPr>
          <w:rStyle w:val="Kommentarzeichen"/>
        </w:rPr>
        <w:annotationRef/>
      </w:r>
      <w:r w:rsidRPr="00F06409">
        <w:rPr>
          <w:lang w:val="de-DE"/>
        </w:rPr>
        <w:t>Biometrie generell müssen wir nochmal anschauen</w:t>
      </w:r>
    </w:p>
  </w:comment>
  <w:comment w:id="3"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6"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7"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8" w:author="Christoph Scheffel" w:date="2022-01-07T09:02:00Z" w:initials="CS">
    <w:p w14:paraId="3BC528E0" w14:textId="32BDFB70" w:rsidR="00C2567D" w:rsidRDefault="00C2567D">
      <w:pPr>
        <w:pStyle w:val="Kommentartext"/>
      </w:pPr>
      <w:r>
        <w:rPr>
          <w:rStyle w:val="Kommentarzeichen"/>
        </w:rPr>
        <w:annotationRef/>
      </w:r>
      <w:r>
        <w:t>?</w:t>
      </w:r>
    </w:p>
  </w:comment>
  <w:comment w:id="9" w:author="Christoph Scheffel" w:date="2021-12-15T13:48:00Z" w:initials="CS">
    <w:p w14:paraId="0E7F689F" w14:textId="42EE2DB4" w:rsidR="00600DE2" w:rsidRDefault="00600DE2">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 w:id="10"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67B304BA" w15:done="0"/>
  <w15:commentEx w15:paraId="56200B10" w15:done="0"/>
  <w15:commentEx w15:paraId="60ED0B54" w15:done="0"/>
  <w15:commentEx w15:paraId="6981AD51" w15:done="0"/>
  <w15:commentEx w15:paraId="3649BF42" w15:done="0"/>
  <w15:commentEx w15:paraId="3BC528E0"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AF75FC" w14:textId="77777777" w:rsidR="00AD1AB3" w:rsidRDefault="00AD1AB3" w:rsidP="00AE7846">
      <w:pPr>
        <w:spacing w:after="0" w:line="240" w:lineRule="auto"/>
      </w:pPr>
      <w:r>
        <w:separator/>
      </w:r>
    </w:p>
  </w:endnote>
  <w:endnote w:type="continuationSeparator" w:id="0">
    <w:p w14:paraId="52216B70" w14:textId="77777777" w:rsidR="00AD1AB3" w:rsidRDefault="00AD1AB3"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E0B22" w14:textId="77777777" w:rsidR="00AD1AB3" w:rsidRDefault="00AD1AB3" w:rsidP="00AE7846">
      <w:pPr>
        <w:spacing w:after="0" w:line="240" w:lineRule="auto"/>
      </w:pPr>
      <w:r>
        <w:separator/>
      </w:r>
    </w:p>
  </w:footnote>
  <w:footnote w:type="continuationSeparator" w:id="0">
    <w:p w14:paraId="181909AD" w14:textId="77777777" w:rsidR="00AD1AB3" w:rsidRDefault="00AD1AB3"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6C8E"/>
    <w:multiLevelType w:val="hybridMultilevel"/>
    <w:tmpl w:val="EAD2F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75D72"/>
    <w:multiLevelType w:val="hybridMultilevel"/>
    <w:tmpl w:val="44F4DA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30140"/>
    <w:multiLevelType w:val="hybridMultilevel"/>
    <w:tmpl w:val="2F0E8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F94995"/>
    <w:multiLevelType w:val="hybridMultilevel"/>
    <w:tmpl w:val="26D87B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E00C59"/>
    <w:multiLevelType w:val="hybridMultilevel"/>
    <w:tmpl w:val="D4D8E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796494"/>
    <w:multiLevelType w:val="hybridMultilevel"/>
    <w:tmpl w:val="94146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17&lt;/item&gt;&lt;item&gt;42&lt;/item&gt;&lt;item&gt;213&lt;/item&gt;&lt;item&gt;225&lt;/item&gt;&lt;item&gt;248&lt;/item&gt;&lt;item&gt;249&lt;/item&gt;&lt;item&gt;257&lt;/item&gt;&lt;item&gt;306&lt;/item&gt;&lt;item&gt;356&lt;/item&gt;&lt;item&gt;372&lt;/item&gt;&lt;item&gt;373&lt;/item&gt;&lt;item&gt;375&lt;/item&gt;&lt;item&gt;377&lt;/item&gt;&lt;item&gt;378&lt;/item&gt;&lt;item&gt;381&lt;/item&gt;&lt;item&gt;382&lt;/item&gt;&lt;/record-ids&gt;&lt;/item&gt;&lt;/Libraries&gt;"/>
  </w:docVars>
  <w:rsids>
    <w:rsidRoot w:val="00AE7846"/>
    <w:rsid w:val="00053CD4"/>
    <w:rsid w:val="0005723E"/>
    <w:rsid w:val="00077C7C"/>
    <w:rsid w:val="0008669F"/>
    <w:rsid w:val="000A102E"/>
    <w:rsid w:val="000A54A1"/>
    <w:rsid w:val="000B02AC"/>
    <w:rsid w:val="000B5131"/>
    <w:rsid w:val="000B5D4D"/>
    <w:rsid w:val="00141333"/>
    <w:rsid w:val="00150868"/>
    <w:rsid w:val="00182586"/>
    <w:rsid w:val="001A00C4"/>
    <w:rsid w:val="001A2B7D"/>
    <w:rsid w:val="001A3621"/>
    <w:rsid w:val="001A439F"/>
    <w:rsid w:val="001B582D"/>
    <w:rsid w:val="001C5F84"/>
    <w:rsid w:val="00201450"/>
    <w:rsid w:val="00213A53"/>
    <w:rsid w:val="00223B8D"/>
    <w:rsid w:val="0024233D"/>
    <w:rsid w:val="002510A6"/>
    <w:rsid w:val="00256E3D"/>
    <w:rsid w:val="00264C4C"/>
    <w:rsid w:val="002734BB"/>
    <w:rsid w:val="00277B26"/>
    <w:rsid w:val="002A538E"/>
    <w:rsid w:val="002B18A0"/>
    <w:rsid w:val="002B21DF"/>
    <w:rsid w:val="002E23DA"/>
    <w:rsid w:val="002E673F"/>
    <w:rsid w:val="003049A4"/>
    <w:rsid w:val="003215B1"/>
    <w:rsid w:val="00380244"/>
    <w:rsid w:val="0039134C"/>
    <w:rsid w:val="00393412"/>
    <w:rsid w:val="003A5D5F"/>
    <w:rsid w:val="003B5FD1"/>
    <w:rsid w:val="003C7469"/>
    <w:rsid w:val="00405199"/>
    <w:rsid w:val="00412D7B"/>
    <w:rsid w:val="00426BB3"/>
    <w:rsid w:val="00430C01"/>
    <w:rsid w:val="004824D5"/>
    <w:rsid w:val="004D608E"/>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577DE"/>
    <w:rsid w:val="00681E62"/>
    <w:rsid w:val="006B4CA3"/>
    <w:rsid w:val="006C6889"/>
    <w:rsid w:val="006D6289"/>
    <w:rsid w:val="0071522D"/>
    <w:rsid w:val="00733E96"/>
    <w:rsid w:val="00763E99"/>
    <w:rsid w:val="007B0F13"/>
    <w:rsid w:val="007B1E39"/>
    <w:rsid w:val="007E4B79"/>
    <w:rsid w:val="007E618B"/>
    <w:rsid w:val="00814A37"/>
    <w:rsid w:val="008166A4"/>
    <w:rsid w:val="00821A6A"/>
    <w:rsid w:val="008500AE"/>
    <w:rsid w:val="008815E5"/>
    <w:rsid w:val="00891FC0"/>
    <w:rsid w:val="008B45DA"/>
    <w:rsid w:val="008C2D50"/>
    <w:rsid w:val="008F2C13"/>
    <w:rsid w:val="00905D13"/>
    <w:rsid w:val="00940187"/>
    <w:rsid w:val="00967E21"/>
    <w:rsid w:val="00995C31"/>
    <w:rsid w:val="009A199E"/>
    <w:rsid w:val="009A6C76"/>
    <w:rsid w:val="009A76E4"/>
    <w:rsid w:val="009B2255"/>
    <w:rsid w:val="00A06D6D"/>
    <w:rsid w:val="00A07354"/>
    <w:rsid w:val="00A07EBA"/>
    <w:rsid w:val="00A14643"/>
    <w:rsid w:val="00A25DE7"/>
    <w:rsid w:val="00A2739B"/>
    <w:rsid w:val="00A34B4B"/>
    <w:rsid w:val="00A74579"/>
    <w:rsid w:val="00AC10EB"/>
    <w:rsid w:val="00AD1AB3"/>
    <w:rsid w:val="00AE158E"/>
    <w:rsid w:val="00AE5621"/>
    <w:rsid w:val="00AE7846"/>
    <w:rsid w:val="00B065E2"/>
    <w:rsid w:val="00B17C76"/>
    <w:rsid w:val="00B66EF0"/>
    <w:rsid w:val="00B75DD0"/>
    <w:rsid w:val="00B76ACA"/>
    <w:rsid w:val="00B80040"/>
    <w:rsid w:val="00BC17A2"/>
    <w:rsid w:val="00BE67AA"/>
    <w:rsid w:val="00C04DEF"/>
    <w:rsid w:val="00C11DBF"/>
    <w:rsid w:val="00C2567D"/>
    <w:rsid w:val="00C31CFE"/>
    <w:rsid w:val="00C60D07"/>
    <w:rsid w:val="00C6231F"/>
    <w:rsid w:val="00C83421"/>
    <w:rsid w:val="00C8490B"/>
    <w:rsid w:val="00C86086"/>
    <w:rsid w:val="00C9334E"/>
    <w:rsid w:val="00CC1847"/>
    <w:rsid w:val="00CD6011"/>
    <w:rsid w:val="00D00625"/>
    <w:rsid w:val="00D20ECE"/>
    <w:rsid w:val="00D37193"/>
    <w:rsid w:val="00D41EC0"/>
    <w:rsid w:val="00DB15D8"/>
    <w:rsid w:val="00DF3B03"/>
    <w:rsid w:val="00DF549E"/>
    <w:rsid w:val="00E3213C"/>
    <w:rsid w:val="00E327AB"/>
    <w:rsid w:val="00E50E50"/>
    <w:rsid w:val="00E841E9"/>
    <w:rsid w:val="00E86F3D"/>
    <w:rsid w:val="00E8798E"/>
    <w:rsid w:val="00E90AA6"/>
    <w:rsid w:val="00E92EEC"/>
    <w:rsid w:val="00EB5E5E"/>
    <w:rsid w:val="00ED0A4E"/>
    <w:rsid w:val="00ED1F7C"/>
    <w:rsid w:val="00EE1645"/>
    <w:rsid w:val="00EF1F1A"/>
    <w:rsid w:val="00EF3E21"/>
    <w:rsid w:val="00F00D3B"/>
    <w:rsid w:val="00F06409"/>
    <w:rsid w:val="00F12442"/>
    <w:rsid w:val="00F26B7A"/>
    <w:rsid w:val="00F30668"/>
    <w:rsid w:val="00F426E6"/>
    <w:rsid w:val="00F518F1"/>
    <w:rsid w:val="00F73130"/>
    <w:rsid w:val="00F74E11"/>
    <w:rsid w:val="00FB3DF4"/>
    <w:rsid w:val="00FB70A2"/>
    <w:rsid w:val="00FC0AA7"/>
    <w:rsid w:val="00FD4A6B"/>
    <w:rsid w:val="00FF0BEF"/>
    <w:rsid w:val="00FF1DF9"/>
    <w:rsid w:val="00FF7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 w:type="character" w:styleId="Hyperlink">
    <w:name w:val="Hyperlink"/>
    <w:basedOn w:val="Absatz-Standardschriftart"/>
    <w:uiPriority w:val="99"/>
    <w:unhideWhenUsed/>
    <w:rsid w:val="007B1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erpage.fu-berlin.de/~health/selfreg_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7172</Words>
  <Characters>45190</Characters>
  <Application>Microsoft Office Word</Application>
  <DocSecurity>0</DocSecurity>
  <Lines>376</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74</cp:revision>
  <dcterms:created xsi:type="dcterms:W3CDTF">2021-11-13T13:56:00Z</dcterms:created>
  <dcterms:modified xsi:type="dcterms:W3CDTF">2022-01-07T08:23:00Z</dcterms:modified>
</cp:coreProperties>
</file>