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3"/>
        <w:gridCol w:w="2550"/>
        <w:gridCol w:w="3544"/>
        <w:gridCol w:w="3207"/>
        <w:gridCol w:w="2853"/>
      </w:tblGrid>
      <w:tr w:rsidR="006512AB" w:rsidRPr="002C039C" w:rsidTr="00267B0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  <w:bookmarkStart w:id="0" w:name="_GoBack"/>
            <w:bookmarkEnd w:id="0"/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  <w:tr w:rsidR="008E2F5B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  <w:highlight w:val="yellow"/>
              </w:rPr>
              <w:lastRenderedPageBreak/>
              <w:t>3.)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</w:t>
            </w:r>
            <w:r>
              <w:rPr>
                <w:rFonts w:ascii="Times New Roman" w:hAnsi="Times New Roman" w:cs="Times New Roman"/>
              </w:rPr>
              <w:t xml:space="preserve">level-1-predictors </w:t>
            </w:r>
            <w:r>
              <w:rPr>
                <w:rFonts w:ascii="Times New Roman" w:hAnsi="Times New Roman" w:cs="Times New Roman"/>
              </w:rPr>
              <w:t>subjective effort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:rsidR="008E2F5B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8E2F5B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8E2F5B" w:rsidRPr="00B7388A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8E2F5B" w:rsidRPr="002C039C" w:rsidTr="00267B0F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E2F5B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E2F5B" w:rsidRPr="002C039C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proofErr w:type="spellStart"/>
            <w:r w:rsidRPr="001E7F41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</w:tr>
      <w:tr w:rsidR="008E2F5B" w:rsidRPr="002C039C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Default="008E2F5B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3e) 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</w:tr>
      <w:tr w:rsidR="008E2F5B" w:rsidRPr="002C039C" w:rsidTr="00267B0F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4.) Is the effort required for an ER strategy the best predictor for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3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3.4000000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1.6955188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31</w:t>
            </w:r>
          </w:p>
          <w:p w:rsidR="008E2F5B" w:rsidRPr="00B6743D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0.9534767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B7388A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E2F5B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</w:tr>
      <w:tr w:rsidR="008E2F5B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</w:tr>
      <w:tr w:rsidR="008E2F5B" w:rsidRPr="00077FDC" w:rsidTr="00267B0F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2C039C" w:rsidRDefault="008E2F5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spacing w:after="160" w:line="259" w:lineRule="auto"/>
              <w:rPr>
                <w:rFonts w:ascii="Times New Roman" w:hAnsi="Times New Roman" w:cs="Times New Roman"/>
                <w:lang w:val="de-DE"/>
              </w:rPr>
            </w:pPr>
            <w:r w:rsidRPr="00CA5E42">
              <w:rPr>
                <w:rFonts w:ascii="Times New Roman" w:hAnsi="Times New Roman" w:cs="Times New Roman"/>
                <w:lang w:val="de-DE"/>
              </w:rPr>
              <w:t xml:space="preserve">gleiches </w:t>
            </w:r>
            <w:proofErr w:type="spellStart"/>
            <w:r w:rsidRPr="00CA5E42">
              <w:rPr>
                <w:rFonts w:ascii="Times New Roman" w:hAnsi="Times New Roman" w:cs="Times New Roman"/>
                <w:lang w:val="de-DE"/>
              </w:rPr>
              <w:t>modell</w:t>
            </w:r>
            <w:proofErr w:type="spellEnd"/>
            <w:r w:rsidRPr="00CA5E42">
              <w:rPr>
                <w:rFonts w:ascii="Times New Roman" w:hAnsi="Times New Roman" w:cs="Times New Roman"/>
                <w:lang w:val="de-DE"/>
              </w:rPr>
              <w:t xml:space="preserve"> wie oben nur mit </w:t>
            </w:r>
            <w:proofErr w:type="spellStart"/>
            <w:r w:rsidRPr="00CA5E42">
              <w:rPr>
                <w:rFonts w:ascii="Times New Roman" w:hAnsi="Times New Roman" w:cs="Times New Roman"/>
                <w:lang w:val="de-DE"/>
              </w:rPr>
              <w:t>Traits</w:t>
            </w:r>
            <w:proofErr w:type="spellEnd"/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spacing w:after="160" w:line="259" w:lineRule="auto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8E2F5B" w:rsidRPr="00077FD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spacing w:after="160" w:line="259" w:lineRule="auto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spacing w:after="160" w:line="259" w:lineRule="auto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8E2F5B" w:rsidRPr="00077FDC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5B" w:rsidRPr="00CA5E42" w:rsidRDefault="008E2F5B" w:rsidP="008E2F5B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:rsidR="005728EB" w:rsidRPr="00CA5E42" w:rsidRDefault="005728EB">
      <w:pPr>
        <w:rPr>
          <w:rFonts w:ascii="Times New Roman" w:hAnsi="Times New Roman" w:cs="Times New Roman"/>
          <w:lang w:val="de-DE"/>
        </w:rPr>
      </w:pPr>
    </w:p>
    <w:sectPr w:rsidR="005728EB" w:rsidRPr="00CA5E42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67DC0"/>
    <w:rsid w:val="0007269A"/>
    <w:rsid w:val="00077FDC"/>
    <w:rsid w:val="000A0F9D"/>
    <w:rsid w:val="000A5989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1E7F41"/>
    <w:rsid w:val="00203B4B"/>
    <w:rsid w:val="00267B0F"/>
    <w:rsid w:val="00277BAE"/>
    <w:rsid w:val="00292E29"/>
    <w:rsid w:val="002B4695"/>
    <w:rsid w:val="002C039C"/>
    <w:rsid w:val="002D3856"/>
    <w:rsid w:val="00356869"/>
    <w:rsid w:val="00361CDB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E2F5B"/>
    <w:rsid w:val="008F010F"/>
    <w:rsid w:val="00900540"/>
    <w:rsid w:val="00901DE0"/>
    <w:rsid w:val="00910438"/>
    <w:rsid w:val="00953A2B"/>
    <w:rsid w:val="00981125"/>
    <w:rsid w:val="009813F3"/>
    <w:rsid w:val="009B4F0E"/>
    <w:rsid w:val="009E4695"/>
    <w:rsid w:val="009F5930"/>
    <w:rsid w:val="00A048C6"/>
    <w:rsid w:val="00A176CA"/>
    <w:rsid w:val="00A35963"/>
    <w:rsid w:val="00A64F99"/>
    <w:rsid w:val="00A77E6E"/>
    <w:rsid w:val="00A96CFA"/>
    <w:rsid w:val="00AC5289"/>
    <w:rsid w:val="00AC5A84"/>
    <w:rsid w:val="00AE663A"/>
    <w:rsid w:val="00B4095B"/>
    <w:rsid w:val="00B46EFE"/>
    <w:rsid w:val="00B7388A"/>
    <w:rsid w:val="00BC193F"/>
    <w:rsid w:val="00BE1083"/>
    <w:rsid w:val="00C01231"/>
    <w:rsid w:val="00CA5E42"/>
    <w:rsid w:val="00CA734B"/>
    <w:rsid w:val="00CD6CBA"/>
    <w:rsid w:val="00DB2D33"/>
    <w:rsid w:val="00DE04CC"/>
    <w:rsid w:val="00E122B6"/>
    <w:rsid w:val="00E57C97"/>
    <w:rsid w:val="00E95C2F"/>
    <w:rsid w:val="00EA2874"/>
    <w:rsid w:val="00EA409C"/>
    <w:rsid w:val="00ED28CE"/>
    <w:rsid w:val="00EF1F21"/>
    <w:rsid w:val="00EF2E4E"/>
    <w:rsid w:val="00F00AE6"/>
    <w:rsid w:val="00F02215"/>
    <w:rsid w:val="00F471ED"/>
    <w:rsid w:val="00F93BD5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C83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1225</Words>
  <Characters>7721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78</cp:revision>
  <dcterms:created xsi:type="dcterms:W3CDTF">2021-12-13T14:40:00Z</dcterms:created>
  <dcterms:modified xsi:type="dcterms:W3CDTF">2022-02-04T08:17:00Z</dcterms:modified>
</cp:coreProperties>
</file>